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6F670" w14:textId="77777777" w:rsidR="007445FB" w:rsidRDefault="007445FB" w:rsidP="007445FB">
      <w:pPr>
        <w:rPr>
          <w:rFonts w:eastAsia="Times New Roman"/>
        </w:rPr>
      </w:pPr>
      <w:r>
        <w:rPr>
          <w:rFonts w:eastAsia="Times New Roman"/>
          <w:b/>
          <w:bCs/>
        </w:rPr>
        <w:t>From:</w:t>
      </w:r>
      <w:r>
        <w:rPr>
          <w:rFonts w:eastAsia="Times New Roman"/>
        </w:rPr>
        <w:t xml:space="preserve"> Inguna </w:t>
      </w:r>
      <w:proofErr w:type="spellStart"/>
      <w:r>
        <w:rPr>
          <w:rFonts w:eastAsia="Times New Roman"/>
        </w:rPr>
        <w:t>Dancīte</w:t>
      </w:r>
      <w:proofErr w:type="spellEnd"/>
      <w:r>
        <w:rPr>
          <w:rFonts w:eastAsia="Times New Roman"/>
        </w:rPr>
        <w:t xml:space="preserve"> &lt;inguna.dancite@fm.gov.lv&gt; </w:t>
      </w:r>
      <w:r>
        <w:rPr>
          <w:rFonts w:eastAsia="Times New Roman"/>
          <w:b/>
          <w:bCs/>
        </w:rPr>
        <w:t xml:space="preserve">On Behalf </w:t>
      </w:r>
      <w:proofErr w:type="gramStart"/>
      <w:r>
        <w:rPr>
          <w:rFonts w:eastAsia="Times New Roman"/>
          <w:b/>
          <w:bCs/>
        </w:rPr>
        <w:t>Of</w:t>
      </w:r>
      <w:proofErr w:type="gramEnd"/>
      <w:r>
        <w:rPr>
          <w:rFonts w:eastAsia="Times New Roman"/>
          <w:b/>
          <w:bCs/>
        </w:rPr>
        <w:t xml:space="preserve"> </w:t>
      </w:r>
      <w:r>
        <w:rPr>
          <w:rFonts w:eastAsia="Times New Roman"/>
        </w:rPr>
        <w:t>Pasts</w:t>
      </w:r>
      <w:r>
        <w:rPr>
          <w:rFonts w:eastAsia="Times New Roman"/>
        </w:rPr>
        <w:br/>
      </w:r>
      <w:r>
        <w:rPr>
          <w:rFonts w:eastAsia="Times New Roman"/>
          <w:b/>
          <w:bCs/>
        </w:rPr>
        <w:t>Sent:</w:t>
      </w:r>
      <w:r>
        <w:rPr>
          <w:rFonts w:eastAsia="Times New Roman"/>
        </w:rPr>
        <w:t xml:space="preserve"> Wednesday, October 20, 2021 2:34 PM</w:t>
      </w:r>
      <w:r>
        <w:rPr>
          <w:rFonts w:eastAsia="Times New Roman"/>
        </w:rPr>
        <w:br/>
      </w:r>
      <w:r>
        <w:rPr>
          <w:rFonts w:eastAsia="Times New Roman"/>
          <w:b/>
          <w:bCs/>
        </w:rPr>
        <w:t>To:</w:t>
      </w:r>
      <w:r>
        <w:rPr>
          <w:rFonts w:eastAsia="Times New Roman"/>
        </w:rPr>
        <w:t xml:space="preserve"> Satiksmes ministrija &lt;satiksmes.ministrija@sam.gov.lv&gt;</w:t>
      </w:r>
      <w:r>
        <w:rPr>
          <w:rFonts w:eastAsia="Times New Roman"/>
        </w:rPr>
        <w:br/>
      </w:r>
      <w:r>
        <w:rPr>
          <w:rFonts w:eastAsia="Times New Roman"/>
          <w:b/>
          <w:bCs/>
        </w:rPr>
        <w:t>Cc:</w:t>
      </w:r>
      <w:r>
        <w:rPr>
          <w:rFonts w:eastAsia="Times New Roman"/>
        </w:rPr>
        <w:t xml:space="preserve"> Sintija Ziedone &lt;Sintija.Ziedone@sam.gov.lv&gt;</w:t>
      </w:r>
      <w:r>
        <w:rPr>
          <w:rFonts w:eastAsia="Times New Roman"/>
        </w:rPr>
        <w:br/>
      </w:r>
      <w:r>
        <w:rPr>
          <w:rFonts w:eastAsia="Times New Roman"/>
          <w:b/>
          <w:bCs/>
        </w:rPr>
        <w:t>Subject:</w:t>
      </w:r>
      <w:r>
        <w:rPr>
          <w:rFonts w:eastAsia="Times New Roman"/>
        </w:rPr>
        <w:t xml:space="preserve"> Par </w:t>
      </w:r>
      <w:proofErr w:type="spellStart"/>
      <w:r>
        <w:rPr>
          <w:rFonts w:eastAsia="Times New Roman"/>
        </w:rPr>
        <w:t>precizēto</w:t>
      </w:r>
      <w:proofErr w:type="spellEnd"/>
      <w:r>
        <w:rPr>
          <w:rFonts w:eastAsia="Times New Roman"/>
        </w:rPr>
        <w:t xml:space="preserve"> </w:t>
      </w:r>
      <w:proofErr w:type="spellStart"/>
      <w:r>
        <w:rPr>
          <w:rFonts w:eastAsia="Times New Roman"/>
        </w:rPr>
        <w:t>konceptuālo</w:t>
      </w:r>
      <w:proofErr w:type="spellEnd"/>
      <w:r>
        <w:rPr>
          <w:rFonts w:eastAsia="Times New Roman"/>
        </w:rPr>
        <w:t xml:space="preserve"> </w:t>
      </w:r>
      <w:proofErr w:type="spellStart"/>
      <w:r>
        <w:rPr>
          <w:rFonts w:eastAsia="Times New Roman"/>
        </w:rPr>
        <w:t>ziņojumu</w:t>
      </w:r>
      <w:proofErr w:type="spellEnd"/>
      <w:r>
        <w:rPr>
          <w:rFonts w:eastAsia="Times New Roman"/>
        </w:rPr>
        <w:t xml:space="preserve"> "Par </w:t>
      </w:r>
      <w:proofErr w:type="spellStart"/>
      <w:r>
        <w:rPr>
          <w:rFonts w:eastAsia="Times New Roman"/>
        </w:rPr>
        <w:t>elektroniskā</w:t>
      </w:r>
      <w:proofErr w:type="spellEnd"/>
      <w:r>
        <w:rPr>
          <w:rFonts w:eastAsia="Times New Roman"/>
        </w:rPr>
        <w:t xml:space="preserve"> </w:t>
      </w:r>
      <w:proofErr w:type="spellStart"/>
      <w:r>
        <w:rPr>
          <w:rFonts w:eastAsia="Times New Roman"/>
        </w:rPr>
        <w:t>kravas</w:t>
      </w:r>
      <w:proofErr w:type="spellEnd"/>
      <w:r>
        <w:rPr>
          <w:rFonts w:eastAsia="Times New Roman"/>
        </w:rPr>
        <w:t xml:space="preserve"> </w:t>
      </w:r>
      <w:proofErr w:type="spellStart"/>
      <w:r>
        <w:rPr>
          <w:rFonts w:eastAsia="Times New Roman"/>
        </w:rPr>
        <w:t>starptautiskā</w:t>
      </w:r>
      <w:proofErr w:type="spellEnd"/>
      <w:r>
        <w:rPr>
          <w:rFonts w:eastAsia="Times New Roman"/>
        </w:rPr>
        <w:t xml:space="preserve"> </w:t>
      </w:r>
      <w:proofErr w:type="spellStart"/>
      <w:r>
        <w:rPr>
          <w:rFonts w:eastAsia="Times New Roman"/>
        </w:rPr>
        <w:t>autopārvadājumu</w:t>
      </w:r>
      <w:proofErr w:type="spellEnd"/>
      <w:r>
        <w:rPr>
          <w:rFonts w:eastAsia="Times New Roman"/>
        </w:rPr>
        <w:t xml:space="preserve"> </w:t>
      </w:r>
      <w:proofErr w:type="spellStart"/>
      <w:r>
        <w:rPr>
          <w:rFonts w:eastAsia="Times New Roman"/>
        </w:rPr>
        <w:t>līguma</w:t>
      </w:r>
      <w:proofErr w:type="spellEnd"/>
      <w:r>
        <w:rPr>
          <w:rFonts w:eastAsia="Times New Roman"/>
        </w:rPr>
        <w:t xml:space="preserve"> (e-CMR </w:t>
      </w:r>
      <w:proofErr w:type="spellStart"/>
      <w:r>
        <w:rPr>
          <w:rFonts w:eastAsia="Times New Roman"/>
        </w:rPr>
        <w:t>pavadzīmes</w:t>
      </w:r>
      <w:proofErr w:type="spellEnd"/>
      <w:r>
        <w:rPr>
          <w:rFonts w:eastAsia="Times New Roman"/>
        </w:rPr>
        <w:t xml:space="preserve">) </w:t>
      </w:r>
      <w:proofErr w:type="spellStart"/>
      <w:r>
        <w:rPr>
          <w:rFonts w:eastAsia="Times New Roman"/>
        </w:rPr>
        <w:t>ieviešanas</w:t>
      </w:r>
      <w:proofErr w:type="spellEnd"/>
      <w:r>
        <w:rPr>
          <w:rFonts w:eastAsia="Times New Roman"/>
        </w:rPr>
        <w:t xml:space="preserve"> </w:t>
      </w:r>
      <w:proofErr w:type="spellStart"/>
      <w:r>
        <w:rPr>
          <w:rFonts w:eastAsia="Times New Roman"/>
        </w:rPr>
        <w:t>nepieciešamību</w:t>
      </w:r>
      <w:proofErr w:type="spellEnd"/>
      <w:r>
        <w:rPr>
          <w:rFonts w:eastAsia="Times New Roman"/>
        </w:rPr>
        <w:t xml:space="preserve"> </w:t>
      </w:r>
      <w:proofErr w:type="spellStart"/>
      <w:r>
        <w:rPr>
          <w:rFonts w:eastAsia="Times New Roman"/>
        </w:rPr>
        <w:t>Latvijā</w:t>
      </w:r>
      <w:proofErr w:type="spellEnd"/>
      <w:r>
        <w:rPr>
          <w:rFonts w:eastAsia="Times New Roman"/>
        </w:rPr>
        <w:t xml:space="preserve">"” (VSS–188) </w:t>
      </w:r>
    </w:p>
    <w:p w14:paraId="1768F956" w14:textId="77777777" w:rsidR="007445FB" w:rsidRDefault="007445FB" w:rsidP="007445FB"/>
    <w:p w14:paraId="31321922" w14:textId="77777777" w:rsidR="007445FB" w:rsidRDefault="007445FB" w:rsidP="007445FB">
      <w:pPr>
        <w:rPr>
          <w:lang w:val="lv-LV"/>
        </w:rPr>
      </w:pPr>
      <w:r>
        <w:rPr>
          <w:lang w:val="lv-LV"/>
        </w:rPr>
        <w:t>20.10.2021.  Nr. 10.1-6/7-1/1255</w:t>
      </w:r>
    </w:p>
    <w:p w14:paraId="69FAEC5D" w14:textId="77777777" w:rsidR="007445FB" w:rsidRDefault="007445FB" w:rsidP="007445FB">
      <w:pPr>
        <w:rPr>
          <w:lang w:val="lv-LV"/>
        </w:rPr>
      </w:pPr>
    </w:p>
    <w:p w14:paraId="5A4AA2C5" w14:textId="77777777" w:rsidR="007445FB" w:rsidRDefault="007445FB" w:rsidP="007445FB">
      <w:pPr>
        <w:rPr>
          <w:rFonts w:ascii="Times New Roman" w:hAnsi="Times New Roman" w:cs="Times New Roman"/>
          <w:lang w:val="lv-LV"/>
        </w:rPr>
      </w:pPr>
      <w:r>
        <w:rPr>
          <w:rFonts w:ascii="Times New Roman" w:hAnsi="Times New Roman" w:cs="Times New Roman"/>
          <w:lang w:val="lv-LV"/>
        </w:rPr>
        <w:t>Labdien!</w:t>
      </w:r>
    </w:p>
    <w:p w14:paraId="7C534A7C" w14:textId="77777777" w:rsidR="007445FB" w:rsidRDefault="007445FB" w:rsidP="007445FB">
      <w:pPr>
        <w:rPr>
          <w:rFonts w:ascii="Times New Roman" w:hAnsi="Times New Roman" w:cs="Times New Roman"/>
          <w:lang w:val="lv-LV"/>
        </w:rPr>
      </w:pPr>
    </w:p>
    <w:p w14:paraId="225D7EF8" w14:textId="77777777" w:rsidR="007445FB" w:rsidRDefault="007445FB" w:rsidP="007445FB">
      <w:pPr>
        <w:ind w:firstLine="709"/>
        <w:jc w:val="both"/>
        <w:rPr>
          <w:rFonts w:ascii="Times New Roman" w:hAnsi="Times New Roman" w:cs="Times New Roman"/>
          <w:lang w:val="lv-LV"/>
        </w:rPr>
      </w:pPr>
      <w:r>
        <w:rPr>
          <w:rFonts w:ascii="Times New Roman" w:hAnsi="Times New Roman" w:cs="Times New Roman"/>
          <w:lang w:val="lv-LV"/>
        </w:rPr>
        <w:t>Finanšu ministrija atbilstoši kompetencei ir izskatījusi Satiksmes ministrijas precizēto konceptuālā ziņojuma "Par elektroniskā kravas starptautiskā autopārvadājumu līguma (e-CMR pavadzīmes) ieviešanas nepieciešamību Latvijā" projektu (turpmāk – konceptuālais ziņojums), Ministru kabineta rīkojuma projektu (turpmāk – rīkojuma projekts),  izziņu par atzinumos sniegtajiem iebildumiem un izsaka šādus iebildumus un priekšlikumu.</w:t>
      </w:r>
    </w:p>
    <w:p w14:paraId="77DCB6C0" w14:textId="77777777" w:rsidR="007445FB" w:rsidRDefault="007445FB" w:rsidP="007445FB">
      <w:pPr>
        <w:ind w:firstLine="709"/>
        <w:jc w:val="both"/>
        <w:rPr>
          <w:rFonts w:ascii="Times New Roman" w:hAnsi="Times New Roman" w:cs="Times New Roman"/>
          <w:u w:val="single"/>
          <w:lang w:val="lv-LV"/>
        </w:rPr>
      </w:pPr>
      <w:r>
        <w:rPr>
          <w:rFonts w:ascii="Times New Roman" w:hAnsi="Times New Roman" w:cs="Times New Roman"/>
          <w:u w:val="single"/>
          <w:lang w:val="lv-LV"/>
        </w:rPr>
        <w:t>Iebildumi.</w:t>
      </w:r>
    </w:p>
    <w:p w14:paraId="695BC89A" w14:textId="77777777" w:rsidR="007445FB" w:rsidRDefault="007445FB" w:rsidP="007445FB">
      <w:pPr>
        <w:ind w:firstLine="720"/>
        <w:jc w:val="both"/>
        <w:rPr>
          <w:rFonts w:ascii="Times New Roman" w:hAnsi="Times New Roman" w:cs="Times New Roman"/>
          <w:lang w:val="lv-LV"/>
        </w:rPr>
      </w:pPr>
      <w:r>
        <w:rPr>
          <w:rFonts w:ascii="Times New Roman" w:hAnsi="Times New Roman" w:cs="Times New Roman"/>
          <w:lang w:val="lv-LV"/>
        </w:rPr>
        <w:t xml:space="preserve">1. Ņemot vērā, ka ar rīkojuma projekta 3.punktu tiek piedāvāts, ka finansējuma jautājums ir risināms 2023.gada valsts budžeta sagatavošanas procesā ar prioritāro pasākumu pieteikumu, kā arī to, ka budžeta sagatavošanas process ilgst pēc 1.jūnija, lūdzam izvērtēt un precizēt rīkojuma projekta 4.punktā norādīto termiņu Autopārvadājumu likuma grozījumu izstrādāšanai. Atkārtoti vēršam uzmanību, ka līdz grozījumu izstrādāšanai attiecīgajā likumā ir jābūt atrisinātam finansējuma jautājumam, lai neveidotu situāciju, ka tiek virzīti likumprojekti ar normām, kuras var netikt izpildītas nepietiekama finansējuma dēļ. Attiecīgi lūdzam izvērtēt iespēju rīkojuma projekta 4.punktu precizēt šādā redakcijā: </w:t>
      </w:r>
    </w:p>
    <w:p w14:paraId="012BA8AC" w14:textId="77777777" w:rsidR="007445FB" w:rsidRDefault="007445FB" w:rsidP="007445FB">
      <w:pPr>
        <w:ind w:firstLine="720"/>
        <w:jc w:val="both"/>
        <w:rPr>
          <w:rFonts w:ascii="Times New Roman" w:hAnsi="Times New Roman" w:cs="Times New Roman"/>
          <w:lang w:val="lv-LV"/>
        </w:rPr>
      </w:pPr>
      <w:r>
        <w:rPr>
          <w:rFonts w:ascii="Times New Roman" w:hAnsi="Times New Roman" w:cs="Times New Roman"/>
          <w:lang w:val="lv-LV"/>
        </w:rPr>
        <w:t xml:space="preserve">“Ja likumprojekta “Par valsts budžetu 2023.gadam” un likumprojekta “Par vidējā termiņa budžeta ietvaru 2023., 2024. un 2025.gadam” sagatavošanas procesā ir atbalstīts papildu finansējums elektroniskā kravas starptautiskā autopārvadājumu līguma (e-CMR pavadzīmes) ieviešanai, tad Satiksmes ministrijai izstrādāt un satiksmes ministram iesniegt Ministru kabinetā grozījumus Autopārvadājumu likumā, paredzot elektroniskā kravas starptautiskā autopārvadājumu līguma (e-CMR pavadzīmes) izmantošanu līdztekus papīra formāta CMR pavadzīmei un nosakot, ka valsts akciju sabiedrība “Latvijas Valsts radio un televīzijas centrs” izveido un uztur e-CMR nacionālo reģistru, kā arī veic tirgus dalībnieku akreditēšanu.”. </w:t>
      </w:r>
    </w:p>
    <w:p w14:paraId="02F2711B" w14:textId="77777777" w:rsidR="007445FB" w:rsidRDefault="007445FB" w:rsidP="007445FB">
      <w:pPr>
        <w:ind w:firstLine="720"/>
        <w:jc w:val="both"/>
        <w:rPr>
          <w:rFonts w:ascii="Times New Roman" w:hAnsi="Times New Roman" w:cs="Times New Roman"/>
          <w:lang w:val="lv-LV"/>
        </w:rPr>
      </w:pPr>
      <w:r>
        <w:rPr>
          <w:rFonts w:ascii="Times New Roman" w:hAnsi="Times New Roman" w:cs="Times New Roman"/>
          <w:lang w:val="lv-LV"/>
        </w:rPr>
        <w:t>Ja Satiksmes ministrijas ieskatā grozījumi Autopārvadājumu likumā tomēr ir jāizstrādā līdz 2022.gada 1.jūnijam, tad Satiksmes ministrijai ir jāpiedāvā citu finansējuma avotu plānoto izmaksu segšanai.</w:t>
      </w:r>
    </w:p>
    <w:p w14:paraId="29E9C924" w14:textId="77777777" w:rsidR="007445FB" w:rsidRDefault="007445FB" w:rsidP="007445FB">
      <w:pPr>
        <w:ind w:firstLine="720"/>
        <w:jc w:val="both"/>
        <w:rPr>
          <w:rFonts w:ascii="Times New Roman" w:hAnsi="Times New Roman" w:cs="Times New Roman"/>
          <w:lang w:val="lv-LV"/>
        </w:rPr>
      </w:pPr>
      <w:r>
        <w:rPr>
          <w:rFonts w:ascii="Times New Roman" w:hAnsi="Times New Roman" w:cs="Times New Roman"/>
          <w:lang w:val="lv-LV"/>
        </w:rPr>
        <w:t>2. Attiecībā uz konceptuālajā ziņojumā minēto, ka “šobrīd nav iespējams indikatīvi noteikt izmaksas, ieviešot elektroniskā kravas starptautiskā autopārvadājumu līgumu (e-CMR pavadzīmi), jo tās ir grūti noteikt, neveicot izpēti, analīzi un nezinot tehniskās prasības”, atkārtoti lūdzam primāri veikt šo izpēti un analīzi, norādot piedāvātā risinājuma sagaidāmās izmaksas, lai tai skaitā izpildītu Ministru kabineta 2014.gada 2.decembra noteikumos Nr. 737 “Attīstības plānošanas dokumentu izstrādes un ietekmes izvērtēšanas noteikumi” 28.5.apakšpunktā noteikto, ka konceptuālajā ziņojumā jānorāda risinājuma variantu īstenošanai pieejamo un papildus nepieciešamo finansējumu, ievērojot minēto Ministru kabineta noteikumu 3.pielikumā noteikto formu (tabula “Kopsavilkums par konceptuālajā ziņojumā iekļauto risinājumu (risinājumu variantu) realizācijai nepieciešamo valsts un pašvaldību budžeta finansējumu”), un 29.punktā noteikto par nepieciešamību pievienot detalizētus aprēķinus par papildus nepieciešamo finansējumu. Vēršam uzmanību, ka ar Ministru kabineta rīkojuma projektu tiek piedāvāts atbalstīt risinājumu, attiecīgi jau šobrīd ir jābūt novērtējumam, cik izmaksā risinājuma ieviešana.</w:t>
      </w:r>
    </w:p>
    <w:p w14:paraId="08D62F20" w14:textId="77777777" w:rsidR="007445FB" w:rsidRDefault="007445FB" w:rsidP="007445FB">
      <w:pPr>
        <w:ind w:firstLine="720"/>
        <w:jc w:val="both"/>
        <w:rPr>
          <w:rFonts w:ascii="Times New Roman" w:hAnsi="Times New Roman" w:cs="Times New Roman"/>
          <w:lang w:val="lv-LV"/>
        </w:rPr>
      </w:pPr>
    </w:p>
    <w:p w14:paraId="1BDA9CEE" w14:textId="77777777" w:rsidR="007445FB" w:rsidRDefault="007445FB" w:rsidP="007445FB">
      <w:pPr>
        <w:ind w:firstLine="720"/>
        <w:jc w:val="both"/>
        <w:rPr>
          <w:rFonts w:ascii="Times New Roman" w:hAnsi="Times New Roman" w:cs="Times New Roman"/>
          <w:u w:val="single"/>
          <w:lang w:val="lv-LV"/>
        </w:rPr>
      </w:pPr>
      <w:r>
        <w:rPr>
          <w:rFonts w:ascii="Times New Roman" w:hAnsi="Times New Roman" w:cs="Times New Roman"/>
          <w:u w:val="single"/>
          <w:lang w:val="lv-LV"/>
        </w:rPr>
        <w:lastRenderedPageBreak/>
        <w:t>Priekšlikums.</w:t>
      </w:r>
    </w:p>
    <w:p w14:paraId="2CC31E6E" w14:textId="77777777" w:rsidR="007445FB" w:rsidRDefault="007445FB" w:rsidP="007445FB">
      <w:pPr>
        <w:ind w:firstLine="720"/>
        <w:jc w:val="both"/>
        <w:rPr>
          <w:rFonts w:ascii="Times New Roman" w:hAnsi="Times New Roman" w:cs="Times New Roman"/>
          <w:lang w:val="lv-LV"/>
        </w:rPr>
      </w:pPr>
      <w:r>
        <w:rPr>
          <w:rFonts w:ascii="Times New Roman" w:hAnsi="Times New Roman" w:cs="Times New Roman"/>
          <w:lang w:val="lv-LV"/>
        </w:rPr>
        <w:t>Abreviatūra “EMDAS” ir Elektroniskās muitas datu apstrādes sistēmas saīsinājums. Līdz ar to konceptuālā ziņojuma 22.lappusē 2.rindkopā nepieciešams gramatiski precizēt vārdus “Elektronisko muitas datu apstrādes sistēmas</w:t>
      </w:r>
      <w:r>
        <w:rPr>
          <w:lang w:val="lv-LV"/>
        </w:rPr>
        <w:t xml:space="preserve"> </w:t>
      </w:r>
      <w:r>
        <w:rPr>
          <w:rFonts w:ascii="Times New Roman" w:hAnsi="Times New Roman" w:cs="Times New Roman"/>
          <w:lang w:val="lv-LV"/>
        </w:rPr>
        <w:t>(turpmāk – EMDAS) muitas deklarācijai elektroniskajā veidā” aizstājot ar vārdiem  “Elektroniskajā muitas datu apstrādes sistēmā (turpmāk – EMDAS) muitas deklarācijai elektroniskā veidā”.</w:t>
      </w:r>
    </w:p>
    <w:p w14:paraId="54733A7D" w14:textId="77777777" w:rsidR="007445FB" w:rsidRDefault="007445FB" w:rsidP="007445FB">
      <w:pPr>
        <w:ind w:firstLine="720"/>
        <w:jc w:val="both"/>
        <w:rPr>
          <w:rFonts w:ascii="Times New Roman" w:hAnsi="Times New Roman" w:cs="Times New Roman"/>
          <w:sz w:val="24"/>
          <w:szCs w:val="24"/>
          <w:lang w:val="lv-LV"/>
        </w:rPr>
      </w:pPr>
    </w:p>
    <w:p w14:paraId="6397AB68" w14:textId="77777777" w:rsidR="007445FB" w:rsidRDefault="007445FB" w:rsidP="007445FB">
      <w:pPr>
        <w:spacing w:after="240"/>
        <w:rPr>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 xml:space="preserve">Andžela </w:t>
      </w:r>
      <w:proofErr w:type="spellStart"/>
      <w:r>
        <w:rPr>
          <w:rFonts w:ascii="Franklin Gothic Medium" w:hAnsi="Franklin Gothic Medium"/>
          <w:b/>
          <w:bCs/>
          <w:color w:val="1F497D"/>
          <w:sz w:val="20"/>
          <w:szCs w:val="20"/>
          <w:lang w:val="lv-LV"/>
        </w:rPr>
        <w:t>Aperčoje</w:t>
      </w:r>
      <w:proofErr w:type="spellEnd"/>
      <w:r>
        <w:rPr>
          <w:rFonts w:ascii="Franklin Gothic Book" w:hAnsi="Franklin Gothic Book"/>
          <w:color w:val="767573"/>
          <w:sz w:val="16"/>
          <w:szCs w:val="16"/>
          <w:lang w:val="lv-LV"/>
        </w:rPr>
        <w:br/>
        <w:t xml:space="preserve">Juridiskā departamenta </w:t>
      </w:r>
      <w:r>
        <w:rPr>
          <w:rFonts w:ascii="Franklin Gothic Book" w:hAnsi="Franklin Gothic Book"/>
          <w:color w:val="767573"/>
          <w:sz w:val="16"/>
          <w:szCs w:val="16"/>
          <w:lang w:val="lv-LV"/>
        </w:rPr>
        <w:br/>
        <w:t>Tiesību aktu nodaļas juriskonsulte</w:t>
      </w:r>
      <w:r>
        <w:rPr>
          <w:rFonts w:ascii="Franklin Gothic Book" w:hAnsi="Franklin Gothic Book"/>
          <w:color w:val="767573"/>
          <w:sz w:val="16"/>
          <w:szCs w:val="16"/>
          <w:lang w:val="lv-LV"/>
        </w:rPr>
        <w:br/>
        <w:t>Tālr.: (+371) 67095451</w:t>
      </w:r>
      <w:r>
        <w:rPr>
          <w:rFonts w:ascii="Franklin Gothic Book" w:hAnsi="Franklin Gothic Book"/>
          <w:color w:val="767573"/>
          <w:sz w:val="16"/>
          <w:szCs w:val="16"/>
          <w:lang w:val="lv-LV"/>
        </w:rPr>
        <w:br/>
        <w:t xml:space="preserve">E-pasts: </w:t>
      </w:r>
      <w:hyperlink r:id="rId4" w:history="1">
        <w:r>
          <w:rPr>
            <w:rStyle w:val="Hyperlink"/>
            <w:rFonts w:ascii="Franklin Gothic Book" w:hAnsi="Franklin Gothic Book"/>
            <w:sz w:val="16"/>
            <w:szCs w:val="16"/>
            <w:lang w:val="lv-LV"/>
          </w:rPr>
          <w:t>andzela.apercoje@fm.gov.lv</w:t>
        </w:r>
      </w:hyperlink>
    </w:p>
    <w:p w14:paraId="4C979CC8" w14:textId="77777777" w:rsidR="007445FB" w:rsidRDefault="007445FB" w:rsidP="007445FB">
      <w:pPr>
        <w:rPr>
          <w:rFonts w:ascii="Franklin Gothic Book" w:hAnsi="Franklin Gothic Book"/>
          <w:color w:val="767573"/>
          <w:sz w:val="16"/>
          <w:szCs w:val="16"/>
          <w:lang w:val="lv-LV"/>
        </w:rPr>
      </w:pPr>
      <w:r>
        <w:rPr>
          <w:rFonts w:ascii="Franklin Gothic Medium" w:hAnsi="Franklin Gothic Medium"/>
          <w:b/>
          <w:bCs/>
          <w:color w:val="1F497D"/>
          <w:sz w:val="20"/>
          <w:szCs w:val="20"/>
          <w:lang w:val="lv-LV"/>
        </w:rPr>
        <w:t>Guna Federe</w:t>
      </w:r>
      <w:r>
        <w:rPr>
          <w:rFonts w:ascii="Franklin Gothic Book" w:hAnsi="Franklin Gothic Book"/>
          <w:color w:val="767573"/>
          <w:sz w:val="16"/>
          <w:szCs w:val="16"/>
          <w:lang w:val="lv-LV"/>
        </w:rPr>
        <w:br/>
        <w:t xml:space="preserve">Budžeta departamenta </w:t>
      </w:r>
      <w:r>
        <w:rPr>
          <w:rFonts w:ascii="Franklin Gothic Book" w:hAnsi="Franklin Gothic Book"/>
          <w:color w:val="767573"/>
          <w:sz w:val="16"/>
          <w:szCs w:val="16"/>
          <w:lang w:val="lv-LV"/>
        </w:rPr>
        <w:br/>
        <w:t>Reģionālās attīstības, vides, zemkopības</w:t>
      </w:r>
    </w:p>
    <w:p w14:paraId="6F6682FD" w14:textId="77777777" w:rsidR="007445FB" w:rsidRDefault="007445FB" w:rsidP="007445FB">
      <w:pPr>
        <w:spacing w:after="240"/>
        <w:rPr>
          <w:rFonts w:ascii="Franklin Gothic Book" w:hAnsi="Franklin Gothic Book"/>
          <w:color w:val="767573"/>
          <w:sz w:val="16"/>
          <w:szCs w:val="16"/>
          <w:lang w:val="lv-LV"/>
        </w:rPr>
      </w:pPr>
      <w:r>
        <w:rPr>
          <w:rFonts w:ascii="Franklin Gothic Book" w:hAnsi="Franklin Gothic Book"/>
          <w:color w:val="767573"/>
          <w:sz w:val="16"/>
          <w:szCs w:val="16"/>
          <w:lang w:val="lv-LV"/>
        </w:rPr>
        <w:t>un satiksmes finansēšanas nodaļas vecākā eksperte</w:t>
      </w:r>
      <w:r>
        <w:rPr>
          <w:rFonts w:ascii="Franklin Gothic Book" w:hAnsi="Franklin Gothic Book"/>
          <w:color w:val="767573"/>
          <w:sz w:val="16"/>
          <w:szCs w:val="16"/>
          <w:lang w:val="lv-LV"/>
        </w:rPr>
        <w:br/>
        <w:t xml:space="preserve">E-pasts: </w:t>
      </w:r>
      <w:hyperlink r:id="rId5" w:history="1">
        <w:r>
          <w:rPr>
            <w:rStyle w:val="Hyperlink"/>
            <w:rFonts w:ascii="Franklin Gothic Book" w:hAnsi="Franklin Gothic Book" w:cs="Times New Roman"/>
            <w:color w:val="1F497D"/>
            <w:sz w:val="16"/>
            <w:szCs w:val="16"/>
            <w:lang w:val="lv-LV"/>
          </w:rPr>
          <w:t>guna.federe@fm.gov.lv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Tālr.: 67095444</w:t>
      </w:r>
    </w:p>
    <w:p w14:paraId="4ABC180C" w14:textId="25B64AA8" w:rsidR="007445FB" w:rsidRDefault="007445FB" w:rsidP="007445FB">
      <w:pPr>
        <w:spacing w:after="240"/>
        <w:rPr>
          <w:color w:val="1F497D"/>
          <w:lang w:val="lv-LV"/>
        </w:rPr>
      </w:pPr>
      <w:r>
        <w:rPr>
          <w:rFonts w:ascii="Franklin Gothic Book" w:hAnsi="Franklin Gothic Book"/>
          <w:color w:val="767573"/>
          <w:sz w:val="16"/>
          <w:szCs w:val="16"/>
          <w:lang w:val="lv-LV"/>
        </w:rPr>
        <w:t>Latvijas Republikas Finanšu ministrija</w:t>
      </w:r>
      <w:r>
        <w:rPr>
          <w:rFonts w:ascii="Franklin Gothic Book" w:hAnsi="Franklin Gothic Book"/>
          <w:color w:val="767573"/>
          <w:sz w:val="16"/>
          <w:szCs w:val="16"/>
          <w:lang w:val="lv-LV"/>
        </w:rPr>
        <w:br/>
        <w:t xml:space="preserve">Smilšu iela 1, </w:t>
      </w:r>
      <w:proofErr w:type="spellStart"/>
      <w:r>
        <w:rPr>
          <w:rFonts w:ascii="Franklin Gothic Book" w:hAnsi="Franklin Gothic Book"/>
          <w:color w:val="767573"/>
          <w:sz w:val="16"/>
          <w:szCs w:val="16"/>
          <w:lang w:val="lv-LV"/>
        </w:rPr>
        <w:t>Riga</w:t>
      </w:r>
      <w:proofErr w:type="spellEnd"/>
      <w:r>
        <w:rPr>
          <w:rFonts w:ascii="Franklin Gothic Book" w:hAnsi="Franklin Gothic Book"/>
          <w:color w:val="767573"/>
          <w:sz w:val="16"/>
          <w:szCs w:val="16"/>
          <w:lang w:val="lv-LV"/>
        </w:rPr>
        <w:t>, LV-1919, Latvija</w:t>
      </w:r>
      <w:r>
        <w:rPr>
          <w:rFonts w:ascii="Franklin Gothic Book" w:hAnsi="Franklin Gothic Book"/>
          <w:color w:val="767573"/>
          <w:sz w:val="16"/>
          <w:szCs w:val="16"/>
          <w:lang w:val="lv-LV"/>
        </w:rPr>
        <w:br/>
        <w:t xml:space="preserve">Mājaslapa: </w:t>
      </w:r>
      <w:hyperlink r:id="rId6" w:history="1">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hyperlink r:id="rId7" w:history="1">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r>
        <w:rPr>
          <w:rFonts w:ascii="Franklin Gothic Book" w:hAnsi="Franklin Gothic Book"/>
          <w:noProof/>
          <w:color w:val="767573"/>
          <w:sz w:val="16"/>
          <w:szCs w:val="16"/>
          <w:lang w:val="lv-LV"/>
        </w:rPr>
        <w:drawing>
          <wp:inline distT="0" distB="0" distL="0" distR="0" wp14:anchorId="1BE7AF90" wp14:editId="7C06A35E">
            <wp:extent cx="714375" cy="723900"/>
            <wp:effectExtent l="0" t="0" r="9525" b="0"/>
            <wp:docPr id="1" name="Picture 1" descr="A picture containing text&#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color w:val="1F497D"/>
          <w:sz w:val="16"/>
          <w:szCs w:val="16"/>
          <w:lang w:val="lv-LV"/>
        </w:rPr>
        <w:t> </w:t>
      </w:r>
    </w:p>
    <w:p w14:paraId="779EBC99" w14:textId="77777777" w:rsidR="000204F1" w:rsidRPr="007445FB" w:rsidRDefault="000204F1">
      <w:pPr>
        <w:rPr>
          <w:lang w:val="lv-LV"/>
        </w:rPr>
      </w:pPr>
    </w:p>
    <w:sectPr w:rsidR="000204F1" w:rsidRPr="007445F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5FB"/>
    <w:rsid w:val="000204F1"/>
    <w:rsid w:val="0074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A13D9"/>
  <w15:chartTrackingRefBased/>
  <w15:docId w15:val="{A89C6949-6386-4A31-9B0B-93F4D84A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5FB"/>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45F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92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m.gov.lv/" TargetMode="External"/><Relationship Id="rId3" Type="http://schemas.openxmlformats.org/officeDocument/2006/relationships/webSettings" Target="webSettings.xml"/><Relationship Id="rId7" Type="http://schemas.openxmlformats.org/officeDocument/2006/relationships/hyperlink" Target="pasts@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11" Type="http://schemas.openxmlformats.org/officeDocument/2006/relationships/theme" Target="theme/theme1.xml"/><Relationship Id="rId5" Type="http://schemas.openxmlformats.org/officeDocument/2006/relationships/hyperlink" Target="mailto:%20guna.federe@fm.gov.lv" TargetMode="External"/><Relationship Id="rId10" Type="http://schemas.openxmlformats.org/officeDocument/2006/relationships/fontTable" Target="fontTable.xml"/><Relationship Id="rId4" Type="http://schemas.openxmlformats.org/officeDocument/2006/relationships/hyperlink" Target="mailto:andzela.apercoje@fm.gov.lv"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4004</Characters>
  <Application>Microsoft Office Word</Application>
  <DocSecurity>0</DocSecurity>
  <Lines>33</Lines>
  <Paragraphs>9</Paragraphs>
  <ScaleCrop>false</ScaleCrop>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1</cp:revision>
  <dcterms:created xsi:type="dcterms:W3CDTF">2022-04-27T08:28:00Z</dcterms:created>
  <dcterms:modified xsi:type="dcterms:W3CDTF">2022-04-27T08:29:00Z</dcterms:modified>
</cp:coreProperties>
</file>