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5B4" w:rsidRPr="000E583B" w:rsidRDefault="001B45B4" w:rsidP="001B45B4">
      <w:pPr>
        <w:widowControl w:val="0"/>
        <w:spacing w:after="0" w:line="240" w:lineRule="auto"/>
        <w:jc w:val="center"/>
        <w:rPr>
          <w:rFonts w:eastAsia="Times New Roman" w:cstheme="minorHAnsi"/>
          <w:b/>
          <w:bCs/>
          <w:noProof/>
        </w:rPr>
      </w:pPr>
      <w:r w:rsidRPr="000E583B">
        <w:rPr>
          <w:rFonts w:cstheme="minorHAnsi"/>
          <w:b/>
        </w:rPr>
        <w:t>LĪGUMS PAR AUGSTĀKĀS IZGLĪTĪBAS KVALIFIKĀCIJU AUTOMĀTISKU ATZĪŠANU</w:t>
      </w:r>
    </w:p>
    <w:p w:rsidR="001B45B4" w:rsidRPr="0027429A" w:rsidRDefault="001B45B4" w:rsidP="001B45B4">
      <w:pPr>
        <w:widowControl w:val="0"/>
        <w:spacing w:after="0" w:line="240" w:lineRule="auto"/>
        <w:jc w:val="both"/>
        <w:rPr>
          <w:rFonts w:eastAsia="Times New Roman" w:cstheme="minorHAnsi"/>
          <w:noProof/>
          <w:lang w:eastAsia="et-EE"/>
        </w:rPr>
      </w:pPr>
    </w:p>
    <w:p w:rsidR="001B45B4" w:rsidRDefault="001B45B4" w:rsidP="001B45B4">
      <w:pPr>
        <w:widowControl w:val="0"/>
        <w:spacing w:after="0" w:line="240" w:lineRule="auto"/>
        <w:jc w:val="both"/>
        <w:rPr>
          <w:rFonts w:eastAsia="Times New Roman" w:cstheme="minorHAnsi"/>
          <w:noProof/>
          <w:lang w:eastAsia="et-EE"/>
        </w:rPr>
      </w:pPr>
    </w:p>
    <w:p w:rsidR="001B45B4" w:rsidRDefault="001B45B4" w:rsidP="001B45B4">
      <w:pPr>
        <w:widowControl w:val="0"/>
        <w:spacing w:after="0" w:line="240" w:lineRule="auto"/>
        <w:jc w:val="both"/>
        <w:rPr>
          <w:rFonts w:eastAsia="Times New Roman" w:cstheme="minorHAnsi"/>
          <w:noProof/>
          <w:lang w:eastAsia="et-EE"/>
        </w:rPr>
      </w:pPr>
    </w:p>
    <w:p w:rsidR="001B45B4" w:rsidRPr="0027429A"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Beļģijas Karaliste, ko pārstāv:</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pStyle w:val="ListParagraph"/>
        <w:widowControl w:val="0"/>
        <w:numPr>
          <w:ilvl w:val="0"/>
          <w:numId w:val="13"/>
        </w:numPr>
        <w:spacing w:after="0" w:line="240" w:lineRule="auto"/>
        <w:ind w:left="426" w:hanging="426"/>
        <w:contextualSpacing w:val="0"/>
        <w:jc w:val="both"/>
        <w:rPr>
          <w:rFonts w:asciiTheme="minorHAnsi" w:eastAsia="Times New Roman" w:hAnsiTheme="minorHAnsi" w:cstheme="minorHAnsi"/>
          <w:bCs/>
          <w:noProof/>
        </w:rPr>
      </w:pPr>
      <w:r w:rsidRPr="000E583B">
        <w:rPr>
          <w:rFonts w:asciiTheme="minorHAnsi" w:hAnsiTheme="minorHAnsi" w:cstheme="minorHAnsi"/>
        </w:rPr>
        <w:t>Flandrijas valdība,</w:t>
      </w:r>
    </w:p>
    <w:p w:rsidR="001B45B4" w:rsidRPr="000E583B" w:rsidRDefault="001B45B4" w:rsidP="001B45B4">
      <w:pPr>
        <w:pStyle w:val="ListParagraph"/>
        <w:widowControl w:val="0"/>
        <w:spacing w:after="0" w:line="240" w:lineRule="auto"/>
        <w:ind w:left="426" w:hanging="426"/>
        <w:contextualSpacing w:val="0"/>
        <w:jc w:val="both"/>
        <w:rPr>
          <w:rFonts w:asciiTheme="minorHAnsi" w:eastAsia="Times New Roman" w:hAnsiTheme="minorHAnsi" w:cstheme="minorHAnsi"/>
          <w:bCs/>
          <w:noProof/>
          <w:lang w:val="en-US" w:eastAsia="et-EE"/>
        </w:rPr>
      </w:pPr>
    </w:p>
    <w:p w:rsidR="001B45B4" w:rsidRPr="000E583B" w:rsidRDefault="001B45B4" w:rsidP="001B45B4">
      <w:pPr>
        <w:pStyle w:val="ListParagraph"/>
        <w:widowControl w:val="0"/>
        <w:numPr>
          <w:ilvl w:val="0"/>
          <w:numId w:val="13"/>
        </w:numPr>
        <w:spacing w:after="0" w:line="240" w:lineRule="auto"/>
        <w:ind w:left="426" w:hanging="426"/>
        <w:contextualSpacing w:val="0"/>
        <w:jc w:val="both"/>
        <w:rPr>
          <w:rFonts w:asciiTheme="minorHAnsi" w:eastAsia="Times New Roman" w:hAnsiTheme="minorHAnsi" w:cstheme="minorHAnsi"/>
          <w:bCs/>
          <w:noProof/>
        </w:rPr>
      </w:pPr>
      <w:r w:rsidRPr="000E583B">
        <w:rPr>
          <w:rFonts w:asciiTheme="minorHAnsi" w:hAnsiTheme="minorHAnsi" w:cstheme="minorHAnsi"/>
        </w:rPr>
        <w:t>Franču kopienas valdība,</w:t>
      </w:r>
    </w:p>
    <w:p w:rsidR="001B45B4" w:rsidRPr="000E583B" w:rsidRDefault="001B45B4" w:rsidP="001B45B4">
      <w:pPr>
        <w:pStyle w:val="ListParagraph"/>
        <w:widowControl w:val="0"/>
        <w:spacing w:after="0" w:line="240" w:lineRule="auto"/>
        <w:ind w:left="426" w:hanging="426"/>
        <w:contextualSpacing w:val="0"/>
        <w:jc w:val="both"/>
        <w:rPr>
          <w:rFonts w:asciiTheme="minorHAnsi" w:eastAsia="Times New Roman" w:hAnsiTheme="minorHAnsi" w:cstheme="minorHAnsi"/>
          <w:bCs/>
          <w:noProof/>
          <w:lang w:val="en-US" w:eastAsia="et-EE"/>
        </w:rPr>
      </w:pPr>
    </w:p>
    <w:p w:rsidR="001B45B4" w:rsidRPr="000E583B" w:rsidRDefault="001B45B4" w:rsidP="001B45B4">
      <w:pPr>
        <w:pStyle w:val="ListParagraph"/>
        <w:widowControl w:val="0"/>
        <w:numPr>
          <w:ilvl w:val="0"/>
          <w:numId w:val="13"/>
        </w:numPr>
        <w:spacing w:after="0" w:line="240" w:lineRule="auto"/>
        <w:ind w:left="426" w:hanging="426"/>
        <w:contextualSpacing w:val="0"/>
        <w:jc w:val="both"/>
        <w:rPr>
          <w:rFonts w:asciiTheme="minorHAnsi" w:eastAsia="Times New Roman" w:hAnsiTheme="minorHAnsi" w:cstheme="minorHAnsi"/>
          <w:bCs/>
          <w:noProof/>
        </w:rPr>
      </w:pPr>
      <w:r w:rsidRPr="000E583B">
        <w:rPr>
          <w:rFonts w:asciiTheme="minorHAnsi" w:hAnsiTheme="minorHAnsi" w:cstheme="minorHAnsi"/>
        </w:rPr>
        <w:t>Vāciski runājošās kopienas valdība,</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Igaunijas Republika,</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Latvijas Republika,</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Lietuvas Republika,</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Luksemburgas Lielhercogiste,</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Nīderlandes Karaliste,</w:t>
      </w:r>
    </w:p>
    <w:p w:rsidR="001B45B4" w:rsidRPr="000E583B" w:rsidRDefault="001B45B4" w:rsidP="001B45B4">
      <w:pPr>
        <w:widowControl w:val="0"/>
        <w:spacing w:after="0" w:line="240" w:lineRule="auto"/>
        <w:jc w:val="both"/>
        <w:rPr>
          <w:rFonts w:eastAsia="Times New Roman" w:cstheme="minorHAnsi"/>
          <w:noProof/>
          <w:lang w:val="en-US" w:eastAsia="et-EE"/>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turpmāk tekstā dēvētas par Pusēm,</w:t>
      </w:r>
    </w:p>
    <w:p w:rsidR="001B45B4" w:rsidRPr="006930C5" w:rsidRDefault="001B45B4" w:rsidP="001B45B4">
      <w:pPr>
        <w:widowControl w:val="0"/>
        <w:spacing w:after="0" w:line="240" w:lineRule="auto"/>
        <w:jc w:val="both"/>
        <w:rPr>
          <w:rFonts w:cstheme="minorHAnsi"/>
          <w:noProof/>
          <w:lang w:val="fr-FR"/>
        </w:rPr>
      </w:pPr>
    </w:p>
    <w:p w:rsidR="001B45B4" w:rsidRPr="000E583B" w:rsidRDefault="001B45B4" w:rsidP="001B45B4">
      <w:pPr>
        <w:widowControl w:val="0"/>
        <w:spacing w:after="0" w:line="240" w:lineRule="auto"/>
        <w:jc w:val="both"/>
        <w:rPr>
          <w:rFonts w:cstheme="minorHAnsi"/>
          <w:noProof/>
          <w:highlight w:val="yellow"/>
        </w:rPr>
      </w:pPr>
      <w:r w:rsidRPr="000E583B">
        <w:rPr>
          <w:rFonts w:cstheme="minorHAnsi"/>
        </w:rPr>
        <w:t>ņemot vērā to, ka 1997. gada 11. aprīlī Lisabonā parakstītā Eiropas Padomes un Apvienoto Nāciju Izglītības, zinātnes un kultūras organizācijas kopīgi izstrādātā Eiropas reģiona konvencija par to kvalifikāciju atzīšanu, kas saistītas ar augstāko izglītību (turpmāk tekstā – Lisabonas konvencija par kvalifikāciju atzīšanu), ir stājusies spēkā attiecībā uz visām šā līguma Pusēm un ka Puses īsteno Lisabonas konvencijas par kvalifikāciju atzīšanu papildu tiesību aktus, kurus ir pieņēmusi Lisabonas konvencijas par kvalifikāciju atzīšanu komiteja;</w:t>
      </w:r>
    </w:p>
    <w:p w:rsidR="001B45B4" w:rsidRPr="006930C5" w:rsidRDefault="001B45B4" w:rsidP="001B45B4">
      <w:pPr>
        <w:widowControl w:val="0"/>
        <w:spacing w:after="0" w:line="240" w:lineRule="auto"/>
        <w:jc w:val="both"/>
        <w:rPr>
          <w:rFonts w:eastAsia="Times New Roman" w:cstheme="minorHAnsi"/>
          <w:noProof/>
          <w:lang w:val="fr-FR" w:eastAsia="et-EE"/>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ņemot vērā kvalifikāciju automātiskas atzīšanas svarīgumu, kas atkārtoti uzsvērta paziņojumos, ko pieņēmuši ministri Eiropas augstākās izglītības telpas ministru konferencēs Boloņas procesa ietvaros;</w:t>
      </w:r>
    </w:p>
    <w:p w:rsidR="001B45B4" w:rsidRPr="006930C5" w:rsidRDefault="001B45B4" w:rsidP="001B45B4">
      <w:pPr>
        <w:widowControl w:val="0"/>
        <w:spacing w:after="0" w:line="240" w:lineRule="auto"/>
        <w:jc w:val="both"/>
        <w:rPr>
          <w:rFonts w:eastAsia="Times New Roman" w:cstheme="minorHAnsi"/>
          <w:noProof/>
          <w:lang w:val="fr-FR" w:eastAsia="et-EE"/>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 xml:space="preserve">tā kā Eiropas Savienības Padomes 2018. gada 26. novembra Ieteikumā par to, kā sekmēt augstākās izglītības un vidējās izglītības, un mācību kvalifikāciju, un ārvalstīs pavadītu mācību periodu rezultātu automātisku savstarpēju atzīšanu, </w:t>
      </w:r>
      <w:r w:rsidRPr="000E583B">
        <w:rPr>
          <w:rFonts w:cstheme="minorHAnsi"/>
          <w:i/>
        </w:rPr>
        <w:t>inter alia</w:t>
      </w:r>
      <w:r w:rsidRPr="000E583B">
        <w:rPr>
          <w:rFonts w:cstheme="minorHAnsi"/>
        </w:rPr>
        <w:t xml:space="preserve"> pausts aicinājums Eiropas Savienības dalībvalstīm attiecīgi rīkoties, lai līdz 2025. gadam panāktu augstākās izglītības kvalifikāciju automātisku atzīšanu;</w:t>
      </w:r>
    </w:p>
    <w:p w:rsidR="001B45B4" w:rsidRPr="006930C5" w:rsidRDefault="001B45B4" w:rsidP="001B45B4">
      <w:pPr>
        <w:widowControl w:val="0"/>
        <w:spacing w:after="0" w:line="240" w:lineRule="auto"/>
        <w:jc w:val="both"/>
        <w:rPr>
          <w:rFonts w:eastAsia="Times New Roman" w:cstheme="minorHAnsi"/>
          <w:noProof/>
          <w:lang w:val="fr-FR" w:eastAsia="et-EE"/>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tā kā juridiski saistošas savstarpējas vienošanās par augstākās izglītības kvalifikāciju automātisku atzīšanu jau ir noslēgtas Beniluksa Savienībā un starp Igaunijas Republiku, Latvijas Republiku un Lietuvas Republiku, proti:</w:t>
      </w:r>
    </w:p>
    <w:p w:rsidR="001B45B4" w:rsidRPr="000E583B" w:rsidRDefault="001B45B4" w:rsidP="001B45B4">
      <w:pPr>
        <w:pStyle w:val="ListParagraph"/>
        <w:widowControl w:val="0"/>
        <w:numPr>
          <w:ilvl w:val="0"/>
          <w:numId w:val="1"/>
        </w:numPr>
        <w:spacing w:after="0" w:line="240" w:lineRule="auto"/>
        <w:ind w:left="426" w:hanging="426"/>
        <w:contextualSpacing w:val="0"/>
        <w:jc w:val="both"/>
        <w:rPr>
          <w:rFonts w:asciiTheme="minorHAnsi" w:eastAsia="Times New Roman" w:hAnsiTheme="minorHAnsi" w:cstheme="minorHAnsi"/>
          <w:noProof/>
        </w:rPr>
      </w:pPr>
      <w:r w:rsidRPr="000E583B">
        <w:rPr>
          <w:rFonts w:asciiTheme="minorHAnsi" w:hAnsiTheme="minorHAnsi" w:cstheme="minorHAnsi"/>
        </w:rPr>
        <w:t>Beniluksa Ministru komitejas Lēmums M(2015)3 par augstākās izglītības grādu automātisku savstarpēju vispārēja līmeņa atzīšanu, kas papildināts ar Lēmumu M(2018)1;</w:t>
      </w:r>
    </w:p>
    <w:p w:rsidR="001B45B4" w:rsidRPr="000E583B" w:rsidRDefault="001B45B4" w:rsidP="001B45B4">
      <w:pPr>
        <w:pStyle w:val="ListParagraph"/>
        <w:widowControl w:val="0"/>
        <w:numPr>
          <w:ilvl w:val="0"/>
          <w:numId w:val="1"/>
        </w:numPr>
        <w:spacing w:after="0" w:line="240" w:lineRule="auto"/>
        <w:ind w:left="426" w:hanging="426"/>
        <w:contextualSpacing w:val="0"/>
        <w:jc w:val="both"/>
        <w:rPr>
          <w:rFonts w:asciiTheme="minorHAnsi" w:eastAsia="Times New Roman" w:hAnsiTheme="minorHAnsi" w:cstheme="minorHAnsi"/>
          <w:noProof/>
        </w:rPr>
      </w:pPr>
      <w:r w:rsidRPr="000E583B">
        <w:rPr>
          <w:rFonts w:asciiTheme="minorHAnsi" w:hAnsiTheme="minorHAnsi" w:cstheme="minorHAnsi"/>
        </w:rPr>
        <w:t>Igaunijas Republikas valdības, Latvijas Republikas valdības un Lietuvas Republikas valdības līgums par kvalifikāciju, kas saistītas ar augstāko izglītību, automātisku akadēmisko atzīšanu, kas parakstīts Viļņā 2018. gada 8. jūnijā;</w:t>
      </w:r>
    </w:p>
    <w:p w:rsidR="001B45B4" w:rsidRPr="000E583B"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vēloties paplašināt augstākās izglītības kvalifikāciju automātisku atzīšanu Eiropas augstākās izglītības telpā, apvienojot šīs reģionālās vienošanās Pušu daudzpusējā līgumā;</w:t>
      </w:r>
    </w:p>
    <w:p w:rsidR="001B45B4" w:rsidRPr="000E583B" w:rsidRDefault="001B45B4" w:rsidP="001B45B4">
      <w:pPr>
        <w:widowControl w:val="0"/>
        <w:spacing w:after="0" w:line="240" w:lineRule="auto"/>
        <w:jc w:val="both"/>
        <w:rPr>
          <w:rFonts w:eastAsia="Times New Roman" w:cstheme="minorHAnsi"/>
          <w:noProof/>
          <w:lang w:eastAsia="et-EE"/>
        </w:rPr>
      </w:pPr>
    </w:p>
    <w:p w:rsidR="001B45B4" w:rsidRDefault="001B45B4" w:rsidP="001B45B4">
      <w:pPr>
        <w:spacing w:after="120" w:line="259" w:lineRule="auto"/>
        <w:rPr>
          <w:rFonts w:cstheme="minorHAnsi"/>
        </w:rPr>
      </w:pPr>
      <w:r>
        <w:rPr>
          <w:rFonts w:cstheme="minorHAnsi"/>
        </w:rPr>
        <w:br w:type="page"/>
      </w:r>
    </w:p>
    <w:p w:rsidR="001B45B4" w:rsidRDefault="001B45B4" w:rsidP="001B45B4">
      <w:pPr>
        <w:widowControl w:val="0"/>
        <w:spacing w:after="0" w:line="240" w:lineRule="auto"/>
        <w:jc w:val="both"/>
        <w:rPr>
          <w:rFonts w:cstheme="minorHAnsi"/>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 xml:space="preserve">apzinoties, ka savstarpējās uzticības pamatā ir Lisabonas konvencijas par kvalifikāciju atzīšanu ratifikācija un aktīva dalība Eiropas augstākās izglītības telpā, ko apliecina Standartu un pamatnostādņu attiecībā uz izglītības kvalitātes nodrošināšanu Eiropas augstākās izglītības telpā (turpmāk tekstā – </w:t>
      </w:r>
      <w:r w:rsidRPr="000E583B">
        <w:rPr>
          <w:rFonts w:cstheme="minorHAnsi"/>
          <w:i/>
        </w:rPr>
        <w:t>ESG</w:t>
      </w:r>
      <w:r w:rsidRPr="000E583B">
        <w:rPr>
          <w:rFonts w:cstheme="minorHAnsi"/>
        </w:rPr>
        <w:t>), trīs ciklu augstākās izglītības sistēmu, valstu kvalifikāciju ietvarstruktūru un citu pārskatāmības rīku īstenošana;</w:t>
      </w:r>
    </w:p>
    <w:p w:rsidR="001B45B4" w:rsidRPr="000E583B"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vēloties sniegt iespēju citām valstīm pievienoties šim līgumam, ņemot vērā iepriekš minēto;</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apņēmības pilnas, šādi rīkojoties, saglabāt vadošo lomu Boloņas procesā un Eiropas augstākās izglītības telpas īstenošanā,</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ir vienojušās par turpmāko.</w:t>
      </w:r>
    </w:p>
    <w:p w:rsidR="001B45B4" w:rsidRPr="000E583B" w:rsidRDefault="001B45B4" w:rsidP="001B45B4">
      <w:pPr>
        <w:widowControl w:val="0"/>
        <w:spacing w:after="0" w:line="240" w:lineRule="auto"/>
        <w:jc w:val="both"/>
        <w:rPr>
          <w:rFonts w:eastAsia="Times New Roman" w:cstheme="minorHAnsi"/>
          <w:b/>
          <w:bCs/>
          <w:noProof/>
          <w:lang w:val="fr-FR" w:eastAsia="et-EE"/>
        </w:rPr>
      </w:pPr>
    </w:p>
    <w:p w:rsidR="001B45B4" w:rsidRPr="000E583B" w:rsidRDefault="001B45B4" w:rsidP="001B45B4">
      <w:pPr>
        <w:widowControl w:val="0"/>
        <w:spacing w:after="0" w:line="240" w:lineRule="auto"/>
        <w:jc w:val="both"/>
        <w:rPr>
          <w:rFonts w:eastAsia="Times New Roman" w:cstheme="minorHAnsi"/>
          <w:b/>
          <w:bCs/>
          <w:noProof/>
          <w:lang w:val="fr-FR" w:eastAsia="et-EE"/>
        </w:rPr>
      </w:pPr>
    </w:p>
    <w:p w:rsidR="001B45B4" w:rsidRPr="000E583B" w:rsidRDefault="001B45B4" w:rsidP="001B45B4">
      <w:pPr>
        <w:widowControl w:val="0"/>
        <w:spacing w:after="0" w:line="240" w:lineRule="auto"/>
        <w:jc w:val="center"/>
        <w:rPr>
          <w:rFonts w:cstheme="minorHAnsi"/>
          <w:b/>
          <w:noProof/>
        </w:rPr>
      </w:pPr>
      <w:r w:rsidRPr="000E583B">
        <w:rPr>
          <w:rFonts w:cstheme="minorHAnsi"/>
          <w:b/>
        </w:rPr>
        <w:t>1. pants. Mērķi un darbības joma</w:t>
      </w: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1. Šā līguma mērķis ir nodrošināt, ka augstākās izglītības kvalifikācija, kas piešķirta saskaņā ar vienas Puses tiesību aktiem, pastāv tās augstākās izglītības sistēmā un ir pielīdzināta Eiropas kvalifikāciju ietvarstruktūrai mūžizglītībā (turpmāk tekstā – EKI), tiek automātiski atzīta tajā pašā līmenī, kurā ietilpst atbilstošās augstākās izglītības kvalifikācijas, ko piešķir pārējās Puses.</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2. Šis līgums attiecas uz saskaņā ar Pušu tiesību aktiem piešķirtām un to augstākās izglītības sistēmās pastāvošām augstākās izglītības kvalifikācijām, kas ir norādītas šā līguma I pielikumā, kā arī atbilst visiem pārējiem šajā līgumā izklāstītajiem nosacījumiem.</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3. Šis līgums neattiecas uz:</w:t>
      </w:r>
    </w:p>
    <w:p w:rsidR="001B45B4" w:rsidRPr="000E583B" w:rsidRDefault="001B45B4" w:rsidP="001B45B4">
      <w:pPr>
        <w:pStyle w:val="ListParagraph"/>
        <w:widowControl w:val="0"/>
        <w:numPr>
          <w:ilvl w:val="0"/>
          <w:numId w:val="18"/>
        </w:numPr>
        <w:spacing w:after="0" w:line="240" w:lineRule="auto"/>
        <w:contextualSpacing w:val="0"/>
        <w:jc w:val="both"/>
        <w:rPr>
          <w:rFonts w:asciiTheme="minorHAnsi" w:hAnsiTheme="minorHAnsi" w:cstheme="minorHAnsi"/>
          <w:noProof/>
        </w:rPr>
      </w:pPr>
      <w:r w:rsidRPr="000E583B">
        <w:rPr>
          <w:rFonts w:asciiTheme="minorHAnsi" w:hAnsiTheme="minorHAnsi" w:cstheme="minorHAnsi"/>
        </w:rPr>
        <w:t>augstākās izglītības kvalifikāciju atzīšanu konkrētās programmās noteiktā studiju nozarē;</w:t>
      </w:r>
    </w:p>
    <w:p w:rsidR="001B45B4" w:rsidRPr="000E583B" w:rsidRDefault="001B45B4" w:rsidP="001B45B4">
      <w:pPr>
        <w:pStyle w:val="ListParagraph"/>
        <w:widowControl w:val="0"/>
        <w:numPr>
          <w:ilvl w:val="0"/>
          <w:numId w:val="18"/>
        </w:numPr>
        <w:spacing w:after="0" w:line="240" w:lineRule="auto"/>
        <w:contextualSpacing w:val="0"/>
        <w:jc w:val="both"/>
        <w:rPr>
          <w:rFonts w:asciiTheme="minorHAnsi" w:hAnsiTheme="minorHAnsi" w:cstheme="minorHAnsi"/>
          <w:noProof/>
        </w:rPr>
      </w:pPr>
      <w:r w:rsidRPr="000E583B">
        <w:rPr>
          <w:rFonts w:asciiTheme="minorHAnsi" w:hAnsiTheme="minorHAnsi" w:cstheme="minorHAnsi"/>
        </w:rPr>
        <w:t>studiju periodu atzīšanu;</w:t>
      </w:r>
    </w:p>
    <w:p w:rsidR="001B45B4" w:rsidRPr="000E583B" w:rsidRDefault="001B45B4" w:rsidP="001B45B4">
      <w:pPr>
        <w:pStyle w:val="ListParagraph"/>
        <w:widowControl w:val="0"/>
        <w:numPr>
          <w:ilvl w:val="0"/>
          <w:numId w:val="18"/>
        </w:numPr>
        <w:spacing w:after="0" w:line="240" w:lineRule="auto"/>
        <w:contextualSpacing w:val="0"/>
        <w:jc w:val="both"/>
        <w:rPr>
          <w:rFonts w:asciiTheme="minorHAnsi" w:hAnsiTheme="minorHAnsi" w:cstheme="minorHAnsi"/>
          <w:noProof/>
        </w:rPr>
      </w:pPr>
      <w:r w:rsidRPr="000E583B">
        <w:rPr>
          <w:rFonts w:asciiTheme="minorHAnsi" w:hAnsiTheme="minorHAnsi" w:cstheme="minorHAnsi"/>
        </w:rPr>
        <w:t>tādu kvalifikāciju atzīšanu, kas nepastāv Pušu augstākās izglītības sistēmās, un</w:t>
      </w:r>
    </w:p>
    <w:p w:rsidR="001B45B4" w:rsidRPr="000E583B" w:rsidRDefault="001B45B4" w:rsidP="001B45B4">
      <w:pPr>
        <w:pStyle w:val="ListParagraph"/>
        <w:widowControl w:val="0"/>
        <w:numPr>
          <w:ilvl w:val="0"/>
          <w:numId w:val="18"/>
        </w:numPr>
        <w:spacing w:after="0" w:line="240" w:lineRule="auto"/>
        <w:contextualSpacing w:val="0"/>
        <w:jc w:val="both"/>
        <w:rPr>
          <w:rFonts w:asciiTheme="minorHAnsi" w:hAnsiTheme="minorHAnsi" w:cstheme="minorHAnsi"/>
          <w:noProof/>
        </w:rPr>
      </w:pPr>
      <w:r w:rsidRPr="000E583B">
        <w:rPr>
          <w:rFonts w:asciiTheme="minorHAnsi" w:hAnsiTheme="minorHAnsi" w:cstheme="minorHAnsi"/>
        </w:rPr>
        <w:t>profesionālo kvalifikāciju atzīšanu saskaņā ar Eiropas Parlamenta un Padomes 2005. gada 7. septembra Direktīvu 2005/36/EK par profesionālo kvalifikāciju atzīšanu vai saskaņā ar citiem attiecīgajiem tiesību aktu noteikumiem, kas pieņemti Eiropas Savienības ietvaros.</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Attiecībā uz šiem apakšpunktiem šis līgums neierobežo attiecīgos Lisabonas konvencijas par kvalifikāciju atzīšanu un tās papildu tiesību aktu noteikumus un principus, Eiropas Savienības ietvaros pieņemtos tiesību aktu noteikumus, kā arī attiecīgos Pušu tiesību aktu noteikumus.</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center"/>
        <w:rPr>
          <w:rFonts w:eastAsia="Times New Roman" w:cstheme="minorHAnsi"/>
          <w:b/>
          <w:bCs/>
          <w:noProof/>
        </w:rPr>
      </w:pPr>
      <w:r w:rsidRPr="000E583B">
        <w:rPr>
          <w:rFonts w:cstheme="minorHAnsi"/>
          <w:b/>
        </w:rPr>
        <w:t>2. pants. Definīcijas</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1. Šajā līgumā turpmāk minētajiem terminiem ir šāda nozīme:</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pStyle w:val="ListParagraph"/>
        <w:widowControl w:val="0"/>
        <w:numPr>
          <w:ilvl w:val="0"/>
          <w:numId w:val="14"/>
        </w:numPr>
        <w:spacing w:after="0" w:line="240" w:lineRule="auto"/>
        <w:contextualSpacing w:val="0"/>
        <w:jc w:val="both"/>
        <w:rPr>
          <w:rFonts w:asciiTheme="minorHAnsi" w:hAnsiTheme="minorHAnsi" w:cstheme="minorHAnsi"/>
          <w:noProof/>
        </w:rPr>
      </w:pPr>
      <w:r w:rsidRPr="000E583B">
        <w:rPr>
          <w:rFonts w:asciiTheme="minorHAnsi" w:hAnsiTheme="minorHAnsi" w:cstheme="minorHAnsi"/>
        </w:rPr>
        <w:t>“automātiska atzīšana” – augstākās izglītības kvalifikācijas, kas piešķirta saskaņā ar vienas Puses tiesību aktiem un pastāv tās augstākās izglītības sistēmā, automātiska atzīšana bez jebkādas procedūras tajā pašā līmenī, kurā ir atbilstošās augstākās izglītības kvalifikācijas, ko piešķir saskaņā ar citu Pušu tiesību aktiem;</w:t>
      </w:r>
    </w:p>
    <w:p w:rsidR="001B45B4" w:rsidRPr="000E583B" w:rsidRDefault="001B45B4" w:rsidP="001B45B4">
      <w:pPr>
        <w:pStyle w:val="ListParagraph"/>
        <w:widowControl w:val="0"/>
        <w:spacing w:after="0" w:line="240" w:lineRule="auto"/>
        <w:ind w:left="426" w:hanging="426"/>
        <w:contextualSpacing w:val="0"/>
        <w:jc w:val="both"/>
        <w:rPr>
          <w:rFonts w:asciiTheme="minorHAnsi" w:hAnsiTheme="minorHAnsi" w:cstheme="minorHAnsi"/>
          <w:noProof/>
        </w:rPr>
      </w:pPr>
    </w:p>
    <w:p w:rsidR="001B45B4" w:rsidRPr="000E583B" w:rsidRDefault="001B45B4" w:rsidP="001B45B4">
      <w:pPr>
        <w:pStyle w:val="ListParagraph"/>
        <w:widowControl w:val="0"/>
        <w:numPr>
          <w:ilvl w:val="0"/>
          <w:numId w:val="14"/>
        </w:numPr>
        <w:spacing w:after="0" w:line="240" w:lineRule="auto"/>
        <w:ind w:left="426" w:hanging="426"/>
        <w:contextualSpacing w:val="0"/>
        <w:jc w:val="both"/>
        <w:rPr>
          <w:rFonts w:asciiTheme="minorHAnsi" w:hAnsiTheme="minorHAnsi" w:cstheme="minorHAnsi"/>
          <w:noProof/>
        </w:rPr>
      </w:pPr>
      <w:r w:rsidRPr="000E583B">
        <w:rPr>
          <w:rFonts w:asciiTheme="minorHAnsi" w:hAnsiTheme="minorHAnsi" w:cstheme="minorHAnsi"/>
        </w:rPr>
        <w:t>“atbilstošās augstākās izglītības kvalifikācijas” – augstākās izglītības kvalifikācijas, kas uzskaitītas šā līguma I pielikumā;</w:t>
      </w:r>
    </w:p>
    <w:p w:rsidR="001B45B4" w:rsidRPr="000E583B" w:rsidRDefault="001B45B4" w:rsidP="001B45B4">
      <w:pPr>
        <w:pStyle w:val="ListParagraph"/>
        <w:widowControl w:val="0"/>
        <w:spacing w:after="0" w:line="240" w:lineRule="auto"/>
        <w:ind w:left="426" w:hanging="426"/>
        <w:contextualSpacing w:val="0"/>
        <w:jc w:val="both"/>
        <w:rPr>
          <w:rFonts w:asciiTheme="minorHAnsi" w:hAnsiTheme="minorHAnsi" w:cstheme="minorHAnsi"/>
          <w:noProof/>
        </w:rPr>
      </w:pPr>
    </w:p>
    <w:p w:rsidR="001B45B4" w:rsidRDefault="001B45B4" w:rsidP="001B45B4">
      <w:pPr>
        <w:spacing w:after="120" w:line="259" w:lineRule="auto"/>
        <w:rPr>
          <w:rFonts w:eastAsia="Calibri" w:cstheme="minorHAnsi"/>
          <w:lang w:val="lt-LT" w:eastAsia="lt-LT"/>
        </w:rPr>
      </w:pPr>
      <w:r>
        <w:rPr>
          <w:rFonts w:cstheme="minorHAnsi"/>
        </w:rPr>
        <w:br w:type="page"/>
      </w:r>
    </w:p>
    <w:p w:rsidR="001B45B4" w:rsidRDefault="001B45B4" w:rsidP="001B45B4">
      <w:pPr>
        <w:pStyle w:val="ListParagraph"/>
        <w:widowControl w:val="0"/>
        <w:spacing w:after="0" w:line="240" w:lineRule="auto"/>
        <w:ind w:left="426"/>
        <w:contextualSpacing w:val="0"/>
        <w:jc w:val="both"/>
        <w:rPr>
          <w:rFonts w:asciiTheme="minorHAnsi" w:hAnsiTheme="minorHAnsi" w:cstheme="minorHAnsi"/>
          <w:noProof/>
        </w:rPr>
      </w:pPr>
    </w:p>
    <w:p w:rsidR="001B45B4" w:rsidRPr="000E583B" w:rsidRDefault="001B45B4" w:rsidP="001B45B4">
      <w:pPr>
        <w:pStyle w:val="ListParagraph"/>
        <w:widowControl w:val="0"/>
        <w:numPr>
          <w:ilvl w:val="0"/>
          <w:numId w:val="14"/>
        </w:numPr>
        <w:spacing w:after="0" w:line="240" w:lineRule="auto"/>
        <w:ind w:left="426" w:hanging="426"/>
        <w:contextualSpacing w:val="0"/>
        <w:jc w:val="both"/>
        <w:rPr>
          <w:rFonts w:asciiTheme="minorHAnsi" w:hAnsiTheme="minorHAnsi" w:cstheme="minorHAnsi"/>
          <w:noProof/>
        </w:rPr>
      </w:pPr>
      <w:r w:rsidRPr="000E583B">
        <w:rPr>
          <w:rFonts w:asciiTheme="minorHAnsi" w:hAnsiTheme="minorHAnsi" w:cstheme="minorHAnsi"/>
        </w:rPr>
        <w:t>attiecībā uz augstākās izglītības kvalifikāciju līmeni:</w:t>
      </w:r>
    </w:p>
    <w:p w:rsidR="001B45B4" w:rsidRPr="000E583B" w:rsidRDefault="001B45B4" w:rsidP="001B45B4">
      <w:pPr>
        <w:pStyle w:val="ListParagraph"/>
        <w:widowControl w:val="0"/>
        <w:spacing w:after="0" w:line="240" w:lineRule="auto"/>
        <w:ind w:left="0"/>
        <w:contextualSpacing w:val="0"/>
        <w:jc w:val="both"/>
        <w:rPr>
          <w:rFonts w:asciiTheme="minorHAnsi" w:hAnsiTheme="minorHAnsi" w:cstheme="minorHAnsi"/>
          <w:noProof/>
        </w:rPr>
      </w:pPr>
    </w:p>
    <w:p w:rsidR="001B45B4" w:rsidRPr="000E583B" w:rsidRDefault="001B45B4" w:rsidP="001B45B4">
      <w:pPr>
        <w:pStyle w:val="ListParagraph"/>
        <w:widowControl w:val="0"/>
        <w:numPr>
          <w:ilvl w:val="0"/>
          <w:numId w:val="15"/>
        </w:numPr>
        <w:spacing w:after="0" w:line="240" w:lineRule="auto"/>
        <w:contextualSpacing w:val="0"/>
        <w:jc w:val="both"/>
        <w:rPr>
          <w:rFonts w:asciiTheme="minorHAnsi" w:hAnsiTheme="minorHAnsi" w:cstheme="minorHAnsi"/>
          <w:noProof/>
        </w:rPr>
      </w:pPr>
      <w:r w:rsidRPr="000E583B">
        <w:rPr>
          <w:rFonts w:asciiTheme="minorHAnsi" w:hAnsiTheme="minorHAnsi" w:cstheme="minorHAnsi"/>
        </w:rPr>
        <w:t>“pirmā līmeņa profesionālās augstākās izglītības diploms”</w:t>
      </w:r>
      <w:r w:rsidRPr="000E583B">
        <w:rPr>
          <w:rStyle w:val="FootnoteReference"/>
          <w:rFonts w:asciiTheme="minorHAnsi" w:hAnsiTheme="minorHAnsi" w:cstheme="minorHAnsi"/>
        </w:rPr>
        <w:footnoteReference w:customMarkFollows="1" w:id="1"/>
        <w:t>*</w:t>
      </w:r>
      <w:r w:rsidRPr="000E583B">
        <w:rPr>
          <w:rFonts w:asciiTheme="minorHAnsi" w:hAnsiTheme="minorHAnsi" w:cstheme="minorHAnsi"/>
        </w:rPr>
        <w:t xml:space="preserve"> – īsā cikla augstākās izglītības kvalifikācija, kas piešķirta saskaņā ar vienas Puses tiesību aktiem, pastāv tās augstākās izglītības sistēmā un attiecas uz EKI 5. līmeni;</w:t>
      </w:r>
    </w:p>
    <w:p w:rsidR="001B45B4" w:rsidRPr="000E583B" w:rsidRDefault="001B45B4" w:rsidP="001B45B4">
      <w:pPr>
        <w:pStyle w:val="ListParagraph"/>
        <w:widowControl w:val="0"/>
        <w:spacing w:after="0" w:line="240" w:lineRule="auto"/>
        <w:ind w:left="851" w:hanging="425"/>
        <w:contextualSpacing w:val="0"/>
        <w:jc w:val="both"/>
        <w:rPr>
          <w:rFonts w:asciiTheme="minorHAnsi" w:hAnsiTheme="minorHAnsi" w:cstheme="minorHAnsi"/>
          <w:noProof/>
        </w:rPr>
      </w:pPr>
    </w:p>
    <w:p w:rsidR="001B45B4" w:rsidRPr="000E583B" w:rsidRDefault="001B45B4" w:rsidP="001B45B4">
      <w:pPr>
        <w:pStyle w:val="ListParagraph"/>
        <w:widowControl w:val="0"/>
        <w:numPr>
          <w:ilvl w:val="0"/>
          <w:numId w:val="15"/>
        </w:numPr>
        <w:spacing w:after="0" w:line="240" w:lineRule="auto"/>
        <w:ind w:left="851" w:hanging="425"/>
        <w:contextualSpacing w:val="0"/>
        <w:jc w:val="both"/>
        <w:rPr>
          <w:rFonts w:asciiTheme="minorHAnsi" w:hAnsiTheme="minorHAnsi" w:cstheme="minorHAnsi"/>
          <w:noProof/>
        </w:rPr>
      </w:pPr>
      <w:r w:rsidRPr="000E583B">
        <w:rPr>
          <w:rFonts w:asciiTheme="minorHAnsi" w:hAnsiTheme="minorHAnsi" w:cstheme="minorHAnsi"/>
        </w:rPr>
        <w:t>“bakalaura grāds” – pirmā cikla augstākās izglītības kvalifikācija, kas piešķirta saskaņā ar vienas Puses tiesību aktiem, pastāv tās augstākās izglītības sistēmā un attiecas uz EKI 6. līmeni;</w:t>
      </w:r>
    </w:p>
    <w:p w:rsidR="001B45B4" w:rsidRPr="000E583B" w:rsidRDefault="001B45B4" w:rsidP="001B45B4">
      <w:pPr>
        <w:pStyle w:val="ListParagraph"/>
        <w:widowControl w:val="0"/>
        <w:spacing w:after="0" w:line="240" w:lineRule="auto"/>
        <w:ind w:left="851" w:hanging="425"/>
        <w:contextualSpacing w:val="0"/>
        <w:jc w:val="both"/>
        <w:rPr>
          <w:rFonts w:asciiTheme="minorHAnsi" w:hAnsiTheme="minorHAnsi" w:cstheme="minorHAnsi"/>
          <w:noProof/>
          <w:highlight w:val="yellow"/>
        </w:rPr>
      </w:pPr>
    </w:p>
    <w:p w:rsidR="001B45B4" w:rsidRPr="000E583B" w:rsidRDefault="001B45B4" w:rsidP="001B45B4">
      <w:pPr>
        <w:pStyle w:val="ListParagraph"/>
        <w:widowControl w:val="0"/>
        <w:numPr>
          <w:ilvl w:val="0"/>
          <w:numId w:val="15"/>
        </w:numPr>
        <w:spacing w:after="0" w:line="240" w:lineRule="auto"/>
        <w:ind w:left="851" w:hanging="425"/>
        <w:contextualSpacing w:val="0"/>
        <w:jc w:val="both"/>
        <w:rPr>
          <w:rFonts w:asciiTheme="minorHAnsi" w:hAnsiTheme="minorHAnsi" w:cstheme="minorHAnsi"/>
          <w:noProof/>
        </w:rPr>
      </w:pPr>
      <w:r w:rsidRPr="000E583B">
        <w:rPr>
          <w:rFonts w:asciiTheme="minorHAnsi" w:hAnsiTheme="minorHAnsi" w:cstheme="minorHAnsi"/>
        </w:rPr>
        <w:t>“maģistra grāds” – otrā cikla augstākās izglītības kvalifikācija, kas piešķirta saskaņā ar vienas Puses tiesību aktiem, pastāv tās augstākās izglītības sistēmā un attiecas uz EKI 7. līmeni;</w:t>
      </w:r>
    </w:p>
    <w:p w:rsidR="001B45B4" w:rsidRPr="000E583B" w:rsidRDefault="001B45B4" w:rsidP="001B45B4">
      <w:pPr>
        <w:pStyle w:val="ListParagraph"/>
        <w:widowControl w:val="0"/>
        <w:spacing w:after="0" w:line="240" w:lineRule="auto"/>
        <w:ind w:left="851" w:hanging="425"/>
        <w:contextualSpacing w:val="0"/>
        <w:jc w:val="both"/>
        <w:rPr>
          <w:rFonts w:asciiTheme="minorHAnsi" w:hAnsiTheme="minorHAnsi" w:cstheme="minorHAnsi"/>
          <w:noProof/>
        </w:rPr>
      </w:pPr>
    </w:p>
    <w:p w:rsidR="001B45B4" w:rsidRPr="000E583B" w:rsidRDefault="001B45B4" w:rsidP="001B45B4">
      <w:pPr>
        <w:pStyle w:val="ListParagraph"/>
        <w:widowControl w:val="0"/>
        <w:numPr>
          <w:ilvl w:val="0"/>
          <w:numId w:val="15"/>
        </w:numPr>
        <w:spacing w:after="0" w:line="240" w:lineRule="auto"/>
        <w:ind w:left="851" w:hanging="425"/>
        <w:contextualSpacing w:val="0"/>
        <w:jc w:val="both"/>
        <w:rPr>
          <w:rFonts w:asciiTheme="minorHAnsi" w:hAnsiTheme="minorHAnsi" w:cstheme="minorHAnsi"/>
          <w:noProof/>
        </w:rPr>
      </w:pPr>
      <w:r w:rsidRPr="000E583B">
        <w:rPr>
          <w:rFonts w:asciiTheme="minorHAnsi" w:hAnsiTheme="minorHAnsi" w:cstheme="minorHAnsi"/>
        </w:rPr>
        <w:t>“doktora grāds” – trešā cikla augstākās izglītības kvalifikācija, kas piešķirta saskaņā ar vienas Puses tiesību aktiem, pastāv tās augstākās izglītības sistēmā un attiecas uz EKI 8. līmeni.</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2. Šajā līgumā lietotajiem terminiem ir tāda pati definīcija kā Lisabonas konvencijā par kvalifikāciju atzīšanu, ja vien tas nav pretrunā ar šā līguma vai tā pielikumu noteikumiem.</w:t>
      </w:r>
    </w:p>
    <w:p w:rsidR="001B45B4" w:rsidRPr="000E583B" w:rsidRDefault="001B45B4" w:rsidP="001B45B4">
      <w:pPr>
        <w:pStyle w:val="ListParagraph"/>
        <w:widowControl w:val="0"/>
        <w:tabs>
          <w:tab w:val="left" w:pos="0"/>
        </w:tabs>
        <w:spacing w:after="0" w:line="240" w:lineRule="auto"/>
        <w:ind w:left="0"/>
        <w:contextualSpacing w:val="0"/>
        <w:jc w:val="both"/>
        <w:rPr>
          <w:rFonts w:asciiTheme="minorHAnsi" w:hAnsiTheme="minorHAnsi" w:cstheme="minorHAnsi"/>
          <w:noProof/>
        </w:rPr>
      </w:pPr>
    </w:p>
    <w:p w:rsidR="001B45B4" w:rsidRPr="000E583B" w:rsidRDefault="001B45B4" w:rsidP="001B45B4">
      <w:pPr>
        <w:pStyle w:val="ListParagraph"/>
        <w:widowControl w:val="0"/>
        <w:tabs>
          <w:tab w:val="left" w:pos="0"/>
        </w:tabs>
        <w:spacing w:after="0" w:line="240" w:lineRule="auto"/>
        <w:ind w:left="0"/>
        <w:contextualSpacing w:val="0"/>
        <w:jc w:val="both"/>
        <w:rPr>
          <w:rFonts w:asciiTheme="minorHAnsi" w:hAnsiTheme="minorHAnsi" w:cstheme="minorHAnsi"/>
          <w:noProof/>
        </w:rPr>
      </w:pPr>
    </w:p>
    <w:p w:rsidR="001B45B4" w:rsidRPr="000E583B" w:rsidRDefault="001B45B4" w:rsidP="001B45B4">
      <w:pPr>
        <w:widowControl w:val="0"/>
        <w:spacing w:after="0" w:line="240" w:lineRule="auto"/>
        <w:jc w:val="center"/>
        <w:rPr>
          <w:rFonts w:eastAsia="Times New Roman" w:cstheme="minorHAnsi"/>
          <w:b/>
          <w:bCs/>
          <w:noProof/>
        </w:rPr>
      </w:pPr>
      <w:r w:rsidRPr="000E583B">
        <w:rPr>
          <w:rFonts w:cstheme="minorHAnsi"/>
          <w:b/>
        </w:rPr>
        <w:t>3. pants. Automātiskas atzīšanas vispārīgie noteikumi</w:t>
      </w:r>
    </w:p>
    <w:p w:rsidR="001B45B4" w:rsidRPr="000E583B" w:rsidRDefault="001B45B4" w:rsidP="001B45B4">
      <w:pPr>
        <w:widowControl w:val="0"/>
        <w:spacing w:after="0" w:line="240" w:lineRule="auto"/>
        <w:jc w:val="both"/>
        <w:rPr>
          <w:rFonts w:eastAsia="Times New Roman" w:cstheme="minorHAnsi"/>
          <w:b/>
          <w:bCs/>
          <w:noProof/>
          <w:lang w:eastAsia="et-EE"/>
        </w:rPr>
      </w:pPr>
    </w:p>
    <w:p w:rsidR="001B45B4" w:rsidRPr="000E583B" w:rsidRDefault="001B45B4" w:rsidP="001B45B4">
      <w:pPr>
        <w:pStyle w:val="ListParagraph"/>
        <w:widowControl w:val="0"/>
        <w:tabs>
          <w:tab w:val="left" w:pos="0"/>
        </w:tabs>
        <w:spacing w:after="0" w:line="240" w:lineRule="auto"/>
        <w:ind w:left="0"/>
        <w:contextualSpacing w:val="0"/>
        <w:jc w:val="both"/>
        <w:rPr>
          <w:rFonts w:asciiTheme="minorHAnsi" w:hAnsiTheme="minorHAnsi" w:cstheme="minorHAnsi"/>
          <w:noProof/>
        </w:rPr>
      </w:pPr>
      <w:r w:rsidRPr="000E583B">
        <w:rPr>
          <w:rFonts w:asciiTheme="minorHAnsi" w:hAnsiTheme="minorHAnsi" w:cstheme="minorHAnsi"/>
        </w:rPr>
        <w:t>1. Visās Pusēs automātiskā atzīšana attiecināma uz katru saskaņā ar vienas Puses tiesību aktiem piešķirtu un tās augstākās izglītības sistēmā pastāvošu augstākās izglītības kvalifikāciju, kas ir norādīta I pielikumā, ja tā atbilst šā līguma 4. panta nosacījumiem.</w:t>
      </w:r>
    </w:p>
    <w:p w:rsidR="001B45B4" w:rsidRPr="000E583B" w:rsidRDefault="001B45B4" w:rsidP="001B45B4">
      <w:pPr>
        <w:pStyle w:val="ListParagraph"/>
        <w:widowControl w:val="0"/>
        <w:tabs>
          <w:tab w:val="left" w:pos="0"/>
        </w:tabs>
        <w:spacing w:after="0" w:line="240" w:lineRule="auto"/>
        <w:ind w:left="0"/>
        <w:contextualSpacing w:val="0"/>
        <w:jc w:val="both"/>
        <w:rPr>
          <w:rFonts w:asciiTheme="minorHAnsi" w:hAnsiTheme="minorHAnsi" w:cstheme="minorHAnsi"/>
          <w:noProof/>
        </w:rPr>
      </w:pPr>
    </w:p>
    <w:p w:rsidR="001B45B4" w:rsidRPr="000E583B" w:rsidRDefault="001B45B4" w:rsidP="001B45B4">
      <w:pPr>
        <w:pStyle w:val="ListParagraph"/>
        <w:widowControl w:val="0"/>
        <w:tabs>
          <w:tab w:val="left" w:pos="0"/>
        </w:tabs>
        <w:spacing w:after="0" w:line="240" w:lineRule="auto"/>
        <w:ind w:left="0"/>
        <w:contextualSpacing w:val="0"/>
        <w:jc w:val="both"/>
        <w:rPr>
          <w:rFonts w:asciiTheme="minorHAnsi" w:hAnsiTheme="minorHAnsi" w:cstheme="minorHAnsi"/>
          <w:noProof/>
        </w:rPr>
      </w:pPr>
      <w:r w:rsidRPr="000E583B">
        <w:rPr>
          <w:rFonts w:asciiTheme="minorHAnsi" w:hAnsiTheme="minorHAnsi" w:cstheme="minorHAnsi"/>
        </w:rPr>
        <w:t>2. Šā panta 1. punktā noteiktā automātiskā atzīšana notiek bez jebkādas papildu procedūras.</w:t>
      </w:r>
    </w:p>
    <w:p w:rsidR="001B45B4" w:rsidRPr="000E583B" w:rsidRDefault="001B45B4" w:rsidP="001B45B4">
      <w:pPr>
        <w:pStyle w:val="ListParagraph"/>
        <w:widowControl w:val="0"/>
        <w:tabs>
          <w:tab w:val="left" w:pos="0"/>
        </w:tabs>
        <w:spacing w:after="0" w:line="240" w:lineRule="auto"/>
        <w:ind w:left="0"/>
        <w:contextualSpacing w:val="0"/>
        <w:jc w:val="both"/>
        <w:rPr>
          <w:rFonts w:asciiTheme="minorHAnsi" w:hAnsiTheme="minorHAnsi" w:cstheme="minorHAnsi"/>
          <w:noProof/>
        </w:rPr>
      </w:pPr>
    </w:p>
    <w:p w:rsidR="001B45B4" w:rsidRPr="000E583B" w:rsidRDefault="001B45B4" w:rsidP="001B45B4">
      <w:pPr>
        <w:widowControl w:val="0"/>
        <w:spacing w:after="0" w:line="240" w:lineRule="auto"/>
        <w:jc w:val="both"/>
        <w:rPr>
          <w:rFonts w:eastAsia="Times New Roman" w:cstheme="minorHAnsi"/>
          <w:b/>
          <w:bCs/>
          <w:noProof/>
          <w:lang w:eastAsia="et-EE"/>
        </w:rPr>
      </w:pPr>
    </w:p>
    <w:p w:rsidR="001B45B4" w:rsidRPr="000E583B" w:rsidRDefault="001B45B4" w:rsidP="001B45B4">
      <w:pPr>
        <w:widowControl w:val="0"/>
        <w:spacing w:after="0" w:line="240" w:lineRule="auto"/>
        <w:jc w:val="center"/>
        <w:rPr>
          <w:rFonts w:eastAsia="Times New Roman" w:cstheme="minorHAnsi"/>
          <w:b/>
          <w:bCs/>
          <w:noProof/>
        </w:rPr>
      </w:pPr>
      <w:r w:rsidRPr="000E583B">
        <w:rPr>
          <w:rFonts w:cstheme="minorHAnsi"/>
          <w:b/>
        </w:rPr>
        <w:t>4. pants. Automātiskās atzīšanas nosacījumi</w:t>
      </w:r>
    </w:p>
    <w:p w:rsidR="001B45B4" w:rsidRPr="000E583B" w:rsidRDefault="001B45B4" w:rsidP="001B45B4">
      <w:pPr>
        <w:widowControl w:val="0"/>
        <w:spacing w:after="0" w:line="240" w:lineRule="auto"/>
        <w:jc w:val="both"/>
        <w:rPr>
          <w:rFonts w:eastAsia="Times New Roman" w:cstheme="minorHAnsi"/>
          <w:b/>
          <w:bCs/>
          <w:noProof/>
          <w:lang w:eastAsia="et-EE"/>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1. Pirmā līmeņa profesionālās augstākās izglītības diplomu automātiska atzīšana notiek atbilstoši šā līguma 3. pantam, ja ir izpildīti visi turpmāk minētie nosacījumi:</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pStyle w:val="ListParagraph"/>
        <w:widowControl w:val="0"/>
        <w:numPr>
          <w:ilvl w:val="0"/>
          <w:numId w:val="16"/>
        </w:numPr>
        <w:spacing w:after="0" w:line="240" w:lineRule="auto"/>
        <w:contextualSpacing w:val="0"/>
        <w:jc w:val="both"/>
        <w:rPr>
          <w:rFonts w:asciiTheme="minorHAnsi" w:hAnsiTheme="minorHAnsi" w:cstheme="minorHAnsi"/>
          <w:noProof/>
        </w:rPr>
      </w:pPr>
      <w:r w:rsidRPr="000E583B">
        <w:rPr>
          <w:rFonts w:asciiTheme="minorHAnsi" w:hAnsiTheme="minorHAnsi" w:cstheme="minorHAnsi"/>
        </w:rPr>
        <w:t>kompetentā iestāde Pusē, kurā tika piešķirts attiecīgais pirmā līmeņa profesionālās augstākās izglītības diploms, atļaujot īstenot programmas, kurās iegūst pirmā līmeņa profesionālās augstākās izglītības diplomus, ir apliecinājusi šo programmu minimālo kvalitāti;</w:t>
      </w:r>
    </w:p>
    <w:p w:rsidR="001B45B4" w:rsidRPr="000E583B" w:rsidRDefault="001B45B4" w:rsidP="001B45B4">
      <w:pPr>
        <w:pStyle w:val="ListParagraph"/>
        <w:widowControl w:val="0"/>
        <w:spacing w:after="0" w:line="240" w:lineRule="auto"/>
        <w:ind w:left="426" w:hanging="426"/>
        <w:contextualSpacing w:val="0"/>
        <w:jc w:val="both"/>
        <w:rPr>
          <w:rFonts w:asciiTheme="minorHAnsi" w:hAnsiTheme="minorHAnsi" w:cstheme="minorHAnsi"/>
          <w:noProof/>
        </w:rPr>
      </w:pPr>
    </w:p>
    <w:p w:rsidR="001B45B4" w:rsidRPr="000E583B" w:rsidRDefault="001B45B4" w:rsidP="001B45B4">
      <w:pPr>
        <w:pStyle w:val="ListParagraph"/>
        <w:widowControl w:val="0"/>
        <w:numPr>
          <w:ilvl w:val="0"/>
          <w:numId w:val="16"/>
        </w:numPr>
        <w:spacing w:after="0" w:line="240" w:lineRule="auto"/>
        <w:ind w:left="426" w:hanging="426"/>
        <w:contextualSpacing w:val="0"/>
        <w:jc w:val="both"/>
        <w:rPr>
          <w:rFonts w:asciiTheme="minorHAnsi" w:hAnsiTheme="minorHAnsi" w:cstheme="minorHAnsi"/>
          <w:noProof/>
        </w:rPr>
      </w:pPr>
      <w:r w:rsidRPr="000E583B">
        <w:rPr>
          <w:rFonts w:asciiTheme="minorHAnsi" w:hAnsiTheme="minorHAnsi" w:cstheme="minorHAnsi"/>
        </w:rPr>
        <w:t>pirmā līmeņa profesionālās augstākās izglītības diplomu ir piešķīrusi atzīta iestāde, un tas ir saistīts ar atzītu augstākās izglītības programmu saskaņā ar tās Puses tiesību aktiem, kurā piešķirts attiecīgais pirmā līmeņa profesionālās augstākās izglītības diploms, ja šī iestāde un programma ir attiecīgi viena no šā līguma II pielikumā norādītajām iestādēm vai programmām;</w:t>
      </w:r>
    </w:p>
    <w:p w:rsidR="001B45B4" w:rsidRPr="000E583B" w:rsidRDefault="001B45B4" w:rsidP="001B45B4">
      <w:pPr>
        <w:pStyle w:val="ListParagraph"/>
        <w:widowControl w:val="0"/>
        <w:spacing w:after="0" w:line="240" w:lineRule="auto"/>
        <w:ind w:left="426" w:hanging="426"/>
        <w:contextualSpacing w:val="0"/>
        <w:jc w:val="both"/>
        <w:rPr>
          <w:rFonts w:asciiTheme="minorHAnsi" w:hAnsiTheme="minorHAnsi" w:cstheme="minorHAnsi"/>
          <w:noProof/>
        </w:rPr>
      </w:pPr>
    </w:p>
    <w:p w:rsidR="001B45B4" w:rsidRPr="000E583B" w:rsidRDefault="001B45B4" w:rsidP="001B45B4">
      <w:pPr>
        <w:pStyle w:val="ListParagraph"/>
        <w:widowControl w:val="0"/>
        <w:numPr>
          <w:ilvl w:val="0"/>
          <w:numId w:val="16"/>
        </w:numPr>
        <w:spacing w:after="0" w:line="240" w:lineRule="auto"/>
        <w:ind w:left="426" w:hanging="426"/>
        <w:contextualSpacing w:val="0"/>
        <w:jc w:val="both"/>
        <w:rPr>
          <w:rFonts w:asciiTheme="minorHAnsi" w:hAnsiTheme="minorHAnsi" w:cstheme="minorHAnsi"/>
          <w:noProof/>
        </w:rPr>
      </w:pPr>
      <w:r w:rsidRPr="000E583B">
        <w:rPr>
          <w:rFonts w:asciiTheme="minorHAnsi" w:hAnsiTheme="minorHAnsi" w:cstheme="minorHAnsi"/>
        </w:rPr>
        <w:t>pirmā līmeņa profesionālās augstākās izglītības diplomu automātisku atzīšanu piemēro tikai starp tām Pusēm, kuru tiesību akti augstākajā izglītībā paredz pirmā līmeņa profesionālās augstākās izglītības diplomus, no brīža, kad šīs Puses ir paziņojušas, ka tās automātiski atzīst šādus diplomus. Par šādiem paziņojumiem informē depozitāriju, kurš par to informē pārējās Puses.</w:t>
      </w:r>
    </w:p>
    <w:p w:rsidR="001B45B4" w:rsidRPr="000E583B" w:rsidRDefault="001B45B4" w:rsidP="001B45B4">
      <w:pPr>
        <w:pStyle w:val="ListParagraph"/>
        <w:widowControl w:val="0"/>
        <w:spacing w:after="0" w:line="240" w:lineRule="auto"/>
        <w:ind w:left="0"/>
        <w:contextualSpacing w:val="0"/>
        <w:jc w:val="both"/>
        <w:rPr>
          <w:rFonts w:asciiTheme="minorHAnsi" w:hAnsiTheme="minorHAnsi" w:cstheme="minorHAnsi"/>
          <w:noProof/>
        </w:rPr>
      </w:pPr>
    </w:p>
    <w:p w:rsidR="001B45B4" w:rsidRPr="000E583B" w:rsidRDefault="001B45B4" w:rsidP="001B45B4">
      <w:pPr>
        <w:pStyle w:val="ListParagraph"/>
        <w:widowControl w:val="0"/>
        <w:spacing w:after="0" w:line="240" w:lineRule="auto"/>
        <w:ind w:left="426"/>
        <w:contextualSpacing w:val="0"/>
        <w:jc w:val="both"/>
        <w:rPr>
          <w:rFonts w:asciiTheme="minorHAnsi" w:hAnsiTheme="minorHAnsi" w:cstheme="minorHAnsi"/>
          <w:noProof/>
        </w:rPr>
      </w:pPr>
      <w:r w:rsidRPr="000E583B">
        <w:rPr>
          <w:rFonts w:asciiTheme="minorHAnsi" w:hAnsiTheme="minorHAnsi" w:cstheme="minorHAnsi"/>
        </w:rPr>
        <w:t>Tas, ka šāds paziņojums Puses vārdā nav saņemts, neietekmē šīs Puses saistības pret citu Pusi saskaņā ar citu vienošanos par pirmā līmeņa profesionālās augstākās izglītības diplomu atzīšanu.</w:t>
      </w:r>
    </w:p>
    <w:p w:rsidR="001B45B4" w:rsidRPr="000E583B" w:rsidRDefault="001B45B4" w:rsidP="001B45B4">
      <w:pPr>
        <w:widowControl w:val="0"/>
        <w:tabs>
          <w:tab w:val="left" w:pos="0"/>
        </w:tabs>
        <w:spacing w:after="0" w:line="240" w:lineRule="auto"/>
        <w:jc w:val="both"/>
        <w:rPr>
          <w:rFonts w:cstheme="minorHAnsi"/>
          <w:noProof/>
        </w:rPr>
      </w:pPr>
    </w:p>
    <w:p w:rsidR="001B45B4" w:rsidRDefault="001B45B4" w:rsidP="001B45B4">
      <w:pPr>
        <w:widowControl w:val="0"/>
        <w:tabs>
          <w:tab w:val="left" w:pos="0"/>
        </w:tabs>
        <w:spacing w:after="0" w:line="240" w:lineRule="auto"/>
        <w:jc w:val="both"/>
        <w:rPr>
          <w:rFonts w:cstheme="minorHAnsi"/>
        </w:rPr>
      </w:pPr>
    </w:p>
    <w:p w:rsidR="001B45B4" w:rsidRDefault="001B45B4" w:rsidP="001B45B4">
      <w:pPr>
        <w:widowControl w:val="0"/>
        <w:tabs>
          <w:tab w:val="left" w:pos="0"/>
        </w:tabs>
        <w:spacing w:after="0" w:line="240" w:lineRule="auto"/>
        <w:jc w:val="both"/>
        <w:rPr>
          <w:rFonts w:cstheme="minorHAnsi"/>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2. Bakalaura un maģistra grādu automātiska atzīšana notiek atbilstoši šā līguma 3. pantam, ja ir izpildīti visi turpmāk minētie nosacījumi:</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pStyle w:val="ListParagraph"/>
        <w:widowControl w:val="0"/>
        <w:numPr>
          <w:ilvl w:val="0"/>
          <w:numId w:val="17"/>
        </w:numPr>
        <w:spacing w:after="0" w:line="240" w:lineRule="auto"/>
        <w:contextualSpacing w:val="0"/>
        <w:jc w:val="both"/>
        <w:rPr>
          <w:rFonts w:asciiTheme="minorHAnsi" w:hAnsiTheme="minorHAnsi" w:cstheme="minorHAnsi"/>
          <w:noProof/>
        </w:rPr>
      </w:pPr>
      <w:r w:rsidRPr="000E583B">
        <w:rPr>
          <w:rFonts w:asciiTheme="minorHAnsi" w:hAnsiTheme="minorHAnsi" w:cstheme="minorHAnsi"/>
        </w:rPr>
        <w:t>kompetentā iestāde Pusē, kurā tiek piešķirts attiecīgais bakalaura vai maģistra grāds, atļaujot īstenot bakalaura vai maģistra programmas, ir apliecinājusi šo programmu minimālo kvalitāti;</w:t>
      </w:r>
    </w:p>
    <w:p w:rsidR="001B45B4" w:rsidRPr="000E583B" w:rsidRDefault="001B45B4" w:rsidP="001B45B4">
      <w:pPr>
        <w:pStyle w:val="ListParagraph"/>
        <w:widowControl w:val="0"/>
        <w:spacing w:after="0" w:line="240" w:lineRule="auto"/>
        <w:ind w:left="426" w:hanging="426"/>
        <w:contextualSpacing w:val="0"/>
        <w:jc w:val="both"/>
        <w:rPr>
          <w:rFonts w:asciiTheme="minorHAnsi" w:hAnsiTheme="minorHAnsi" w:cstheme="minorHAnsi"/>
          <w:noProof/>
        </w:rPr>
      </w:pPr>
    </w:p>
    <w:p w:rsidR="001B45B4" w:rsidRPr="000E583B" w:rsidRDefault="001B45B4" w:rsidP="001B45B4">
      <w:pPr>
        <w:pStyle w:val="ListParagraph"/>
        <w:widowControl w:val="0"/>
        <w:numPr>
          <w:ilvl w:val="0"/>
          <w:numId w:val="17"/>
        </w:numPr>
        <w:spacing w:after="0" w:line="240" w:lineRule="auto"/>
        <w:ind w:left="426" w:hanging="426"/>
        <w:contextualSpacing w:val="0"/>
        <w:jc w:val="both"/>
        <w:rPr>
          <w:rFonts w:asciiTheme="minorHAnsi" w:hAnsiTheme="minorHAnsi" w:cstheme="minorHAnsi"/>
          <w:noProof/>
        </w:rPr>
      </w:pPr>
      <w:r w:rsidRPr="000E583B">
        <w:rPr>
          <w:rFonts w:asciiTheme="minorHAnsi" w:hAnsiTheme="minorHAnsi" w:cstheme="minorHAnsi"/>
        </w:rPr>
        <w:t>bakalaura vai maģistra grādu ir piešķīrusi atzīta augstākās izglītības iestāde, un tas ir saistīts ar atzītu programmu saskaņā ar tās Puses tiesību aktiem, kurā piešķirts attiecīgais grāds, ja šī iestāde un programma ir attiecīgi viena no šā līguma III pielikumā norādītajām iestādēm vai programmām.</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3. Doktora grādu automātiska atzīšana notiek atbilstoši šā līguma 3. pantam, ja doktora grādu ir piešķīrusi augstākās izglītības iestāde vai cita organizācija, kas ir atbilstoši pilnvarota saskaņā ar tās Puses tiesību aktiem, kurā piešķirts doktora grāds, un ja šāda iestāde vai organizācija ir viena no šā līguma IV pielikumā norādītajām iestādēm vai organizācijām.</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spacing w:after="0" w:line="240" w:lineRule="auto"/>
        <w:jc w:val="center"/>
        <w:rPr>
          <w:rFonts w:eastAsia="Times New Roman" w:cstheme="minorHAnsi"/>
          <w:b/>
          <w:bCs/>
          <w:noProof/>
        </w:rPr>
      </w:pPr>
      <w:r w:rsidRPr="000E583B">
        <w:rPr>
          <w:rFonts w:cstheme="minorHAnsi"/>
          <w:b/>
        </w:rPr>
        <w:t>5. pants. Drošības klauzula</w:t>
      </w:r>
    </w:p>
    <w:p w:rsidR="001B45B4" w:rsidRPr="000E583B" w:rsidRDefault="001B45B4" w:rsidP="001B45B4">
      <w:pPr>
        <w:widowControl w:val="0"/>
        <w:spacing w:after="0" w:line="240" w:lineRule="auto"/>
        <w:jc w:val="both"/>
        <w:rPr>
          <w:rFonts w:eastAsia="Times New Roman" w:cstheme="minorHAnsi"/>
          <w:b/>
          <w:bCs/>
          <w:noProof/>
          <w:lang w:eastAsia="et-EE"/>
        </w:rPr>
      </w:pPr>
    </w:p>
    <w:p w:rsidR="001B45B4" w:rsidRPr="000E583B" w:rsidRDefault="001B45B4" w:rsidP="001B45B4">
      <w:pPr>
        <w:widowControl w:val="0"/>
        <w:spacing w:after="0" w:line="240" w:lineRule="auto"/>
        <w:jc w:val="both"/>
        <w:rPr>
          <w:rFonts w:cstheme="minorHAnsi"/>
          <w:noProof/>
        </w:rPr>
      </w:pPr>
      <w:r w:rsidRPr="000E583B">
        <w:rPr>
          <w:rFonts w:cstheme="minorHAnsi"/>
        </w:rPr>
        <w:t>1. Ja izņēmuma apstākļos automātiska atzīšana atbilstoši šā līguma 3. pantam ievērojami apgrūtina vai var apgrūtināt Puses augstākās izglītības sistēmu, šī Puse var piemērot drošības pasākumus attiecīgajai kvalifikācijai vai kvalifikācijām ar nosacījumu, ka šādi pasākumi ir obligāti nepieciešami un tie neskar attiecīgos Lisabonas konvencijas par kvalifikāciju atzīšanu un tās papildu tiesību aktu noteikumus un principus, attiecīgos citu piemērojamu vienošanos noteikumus un attiecīgās Puses piemērojamos tiesību aktu noteikumus.</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2. Tiklīdz Puse veic drošības pasākumus atbilstoši šā panta 1. punktam, tā sazinās ar to Pusi vai Pusēm, kurās attiecīgā(-ās) kvalifikācija(-as) ir piešķirta(-as), lai atrisinātu situāciju. Tā arī paziņo šos pasākumus depozitārijam, kurš par tiem informē visas pārējās Puses.</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3. Visas Puses vienmēr saglabā modrību, lai izvairītos no šā līguma nepareizas izmantošanas, it īpaši no tā, ka netiek ievēroti atzīšanas lēmumi, kas pieņemti pirms šā līguma stāšanās spēkā. Ja kļūst zināms par ļaunprātīgu izmantošanu, attiecīgā Puse veic visus nepieciešamos pasākumus, lai attiecīgos gadījumus izslēgtu no šā līguma darbības jomas. Attiecīgā Puse par šādiem gadījumiem paziņo arī depozitārijam, kurš par tiem informē visas pārējās Puses.</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eastAsia="Times New Roman" w:cstheme="minorHAnsi"/>
          <w:b/>
          <w:bCs/>
          <w:noProof/>
          <w:lang w:eastAsia="et-EE"/>
        </w:rPr>
      </w:pPr>
    </w:p>
    <w:p w:rsidR="001B45B4" w:rsidRPr="000E583B" w:rsidRDefault="001B45B4" w:rsidP="001B45B4">
      <w:pPr>
        <w:keepNext/>
        <w:widowControl w:val="0"/>
        <w:spacing w:after="0" w:line="240" w:lineRule="auto"/>
        <w:jc w:val="center"/>
        <w:rPr>
          <w:rFonts w:eastAsia="Times New Roman" w:cstheme="minorHAnsi"/>
          <w:b/>
          <w:bCs/>
          <w:noProof/>
        </w:rPr>
      </w:pPr>
      <w:r w:rsidRPr="000E583B">
        <w:rPr>
          <w:rFonts w:cstheme="minorHAnsi"/>
          <w:b/>
        </w:rPr>
        <w:t>6. pants. Informācijas sniegšana un apmaiņa</w:t>
      </w:r>
    </w:p>
    <w:p w:rsidR="001B45B4" w:rsidRPr="000E583B" w:rsidRDefault="001B45B4" w:rsidP="001B45B4">
      <w:pPr>
        <w:keepNext/>
        <w:widowControl w:val="0"/>
        <w:spacing w:after="0" w:line="240" w:lineRule="auto"/>
        <w:jc w:val="both"/>
        <w:rPr>
          <w:rFonts w:eastAsia="Times New Roman" w:cstheme="minorHAnsi"/>
          <w:b/>
          <w:bCs/>
          <w:noProof/>
          <w:lang w:eastAsia="et-EE"/>
        </w:rPr>
      </w:pPr>
    </w:p>
    <w:p w:rsidR="001B45B4" w:rsidRPr="000E583B" w:rsidRDefault="001B45B4" w:rsidP="001B45B4">
      <w:pPr>
        <w:keepNext/>
        <w:widowControl w:val="0"/>
        <w:tabs>
          <w:tab w:val="left" w:pos="0"/>
        </w:tabs>
        <w:spacing w:after="0" w:line="240" w:lineRule="auto"/>
        <w:jc w:val="both"/>
        <w:rPr>
          <w:rFonts w:cstheme="minorHAnsi"/>
          <w:noProof/>
        </w:rPr>
      </w:pPr>
      <w:r w:rsidRPr="000E583B">
        <w:rPr>
          <w:rFonts w:cstheme="minorHAnsi"/>
        </w:rPr>
        <w:t xml:space="preserve">1. Informāciju par šo līgumu un tā darbību Puses dara plaši pieejamu sabiedrībai. Informācija par šo līgumu un tā teksts ir pieejami katras Puses kompetento iestāžu un Eiropas valstu akadēmiskās atzīšanas un mobilitātes informācijas centru tīklā (tālāk tekstā – </w:t>
      </w:r>
      <w:r w:rsidRPr="000E583B">
        <w:rPr>
          <w:rFonts w:cstheme="minorHAnsi"/>
          <w:i/>
          <w:iCs/>
        </w:rPr>
        <w:t>ENIC</w:t>
      </w:r>
      <w:r w:rsidRPr="000E583B">
        <w:rPr>
          <w:rFonts w:cstheme="minorHAnsi"/>
        </w:rPr>
        <w:t xml:space="preserve"> tīkls) ietilpstošo Pušu informācijas centru tīmekļa vietnēs.</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 xml:space="preserve">2. Katras Puses kompetentās iestādes un to informācijas centri, kas ietilpst </w:t>
      </w:r>
      <w:r w:rsidRPr="000E583B">
        <w:rPr>
          <w:rFonts w:cstheme="minorHAnsi"/>
          <w:i/>
        </w:rPr>
        <w:t>ENIC</w:t>
      </w:r>
      <w:r w:rsidRPr="000E583B">
        <w:rPr>
          <w:rFonts w:cstheme="minorHAnsi"/>
        </w:rPr>
        <w:t xml:space="preserve"> tīklā, savstarpēji apmainās ar informāciju par Pušu augstākās izglītības sistēmām un par šā līguma piemērošanu Pusēs.</w:t>
      </w:r>
    </w:p>
    <w:p w:rsidR="001B45B4" w:rsidRPr="000E583B" w:rsidRDefault="001B45B4" w:rsidP="001B45B4">
      <w:pPr>
        <w:widowControl w:val="0"/>
        <w:tabs>
          <w:tab w:val="left" w:pos="0"/>
        </w:tabs>
        <w:spacing w:after="0" w:line="240" w:lineRule="auto"/>
        <w:jc w:val="both"/>
        <w:rPr>
          <w:rFonts w:cstheme="minorHAnsi"/>
          <w:noProof/>
        </w:rPr>
      </w:pPr>
    </w:p>
    <w:p w:rsidR="001B45B4" w:rsidRPr="000E583B" w:rsidRDefault="001B45B4" w:rsidP="001B45B4">
      <w:pPr>
        <w:widowControl w:val="0"/>
        <w:tabs>
          <w:tab w:val="left" w:pos="0"/>
        </w:tabs>
        <w:spacing w:after="0" w:line="240" w:lineRule="auto"/>
        <w:jc w:val="both"/>
        <w:rPr>
          <w:rFonts w:cstheme="minorHAnsi"/>
          <w:noProof/>
        </w:rPr>
      </w:pPr>
    </w:p>
    <w:p w:rsidR="001B45B4" w:rsidRDefault="001B45B4" w:rsidP="001B45B4">
      <w:pPr>
        <w:spacing w:after="120" w:line="259" w:lineRule="auto"/>
        <w:rPr>
          <w:rFonts w:cstheme="minorHAnsi"/>
          <w:b/>
        </w:rPr>
      </w:pPr>
      <w:r>
        <w:rPr>
          <w:rFonts w:cstheme="minorHAnsi"/>
          <w:b/>
        </w:rPr>
        <w:br w:type="page"/>
      </w:r>
    </w:p>
    <w:p w:rsidR="001B45B4" w:rsidRDefault="001B45B4" w:rsidP="001B45B4">
      <w:pPr>
        <w:widowControl w:val="0"/>
        <w:spacing w:after="0" w:line="240" w:lineRule="auto"/>
        <w:jc w:val="center"/>
        <w:rPr>
          <w:rFonts w:cstheme="minorHAnsi"/>
          <w:b/>
        </w:rPr>
      </w:pPr>
    </w:p>
    <w:p w:rsidR="001B45B4" w:rsidRDefault="001B45B4" w:rsidP="001B45B4">
      <w:pPr>
        <w:widowControl w:val="0"/>
        <w:spacing w:after="0" w:line="240" w:lineRule="auto"/>
        <w:jc w:val="center"/>
        <w:rPr>
          <w:rFonts w:cstheme="minorHAnsi"/>
          <w:b/>
        </w:rPr>
      </w:pPr>
    </w:p>
    <w:p w:rsidR="001B45B4" w:rsidRDefault="001B45B4" w:rsidP="001B45B4">
      <w:pPr>
        <w:widowControl w:val="0"/>
        <w:spacing w:after="0" w:line="240" w:lineRule="auto"/>
        <w:jc w:val="center"/>
        <w:rPr>
          <w:rFonts w:cstheme="minorHAnsi"/>
          <w:b/>
        </w:rPr>
      </w:pPr>
    </w:p>
    <w:p w:rsidR="001B45B4" w:rsidRDefault="001B45B4" w:rsidP="001B45B4">
      <w:pPr>
        <w:widowControl w:val="0"/>
        <w:spacing w:after="0" w:line="240" w:lineRule="auto"/>
        <w:jc w:val="center"/>
        <w:rPr>
          <w:rFonts w:cstheme="minorHAnsi"/>
          <w:b/>
        </w:rPr>
      </w:pPr>
    </w:p>
    <w:p w:rsidR="001B45B4" w:rsidRPr="000E583B" w:rsidRDefault="001B45B4" w:rsidP="001B45B4">
      <w:pPr>
        <w:widowControl w:val="0"/>
        <w:spacing w:after="0" w:line="240" w:lineRule="auto"/>
        <w:jc w:val="center"/>
        <w:rPr>
          <w:rFonts w:eastAsia="Times New Roman" w:cstheme="minorHAnsi"/>
          <w:b/>
          <w:bCs/>
          <w:noProof/>
        </w:rPr>
      </w:pPr>
      <w:r w:rsidRPr="000E583B">
        <w:rPr>
          <w:rFonts w:cstheme="minorHAnsi"/>
          <w:b/>
        </w:rPr>
        <w:t>7. pants. Tiesības stāties augstākās izglītības iestādē</w:t>
      </w:r>
    </w:p>
    <w:p w:rsidR="001B45B4" w:rsidRPr="000E583B" w:rsidRDefault="001B45B4" w:rsidP="001B45B4">
      <w:pPr>
        <w:widowControl w:val="0"/>
        <w:spacing w:after="0" w:line="240" w:lineRule="auto"/>
        <w:jc w:val="both"/>
        <w:rPr>
          <w:rFonts w:eastAsia="Times New Roman" w:cstheme="minorHAnsi"/>
          <w:b/>
          <w:bCs/>
          <w:noProof/>
          <w:lang w:eastAsia="et-EE"/>
        </w:rPr>
      </w:pPr>
    </w:p>
    <w:p w:rsidR="001B45B4" w:rsidRPr="000E583B" w:rsidRDefault="001B45B4" w:rsidP="001B45B4">
      <w:pPr>
        <w:widowControl w:val="0"/>
        <w:tabs>
          <w:tab w:val="left" w:pos="0"/>
        </w:tabs>
        <w:spacing w:after="0" w:line="240" w:lineRule="auto"/>
        <w:jc w:val="both"/>
        <w:rPr>
          <w:rFonts w:cstheme="minorHAnsi"/>
          <w:noProof/>
        </w:rPr>
      </w:pPr>
      <w:r w:rsidRPr="000E583B">
        <w:rPr>
          <w:rFonts w:cstheme="minorHAnsi"/>
        </w:rPr>
        <w:t>Neskarot spēkā esošās vai turpmākās vienošanās starp divām vai vairākām Pusēm par kvalifikācijām, kas dod tiesības stāties augstākās izglītības iestādē, Puses tiek aicinātas apmainīties ar informāciju par vispārīgajām prasībām, kas jāizpilda, lai iegūtu tiesības iestāties augstākās izglītības iestādē, un ko tās piemēro saskaņā ar saviem tiesību aktiem, un par kvalifikācijām, kas dod tiesības iestāties augstākās izglītības iestādē.</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spacing w:after="0" w:line="240" w:lineRule="auto"/>
        <w:jc w:val="center"/>
        <w:rPr>
          <w:rFonts w:cstheme="minorHAnsi"/>
          <w:b/>
          <w:noProof/>
        </w:rPr>
      </w:pPr>
      <w:r w:rsidRPr="000E583B">
        <w:rPr>
          <w:rFonts w:cstheme="minorHAnsi"/>
          <w:b/>
        </w:rPr>
        <w:t>8. pants. Pielikumi</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I–IV pielikums ir šā līguma neatņemama daļa.</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spacing w:after="0" w:line="240" w:lineRule="auto"/>
        <w:jc w:val="center"/>
        <w:rPr>
          <w:rFonts w:cstheme="minorHAnsi"/>
          <w:b/>
          <w:noProof/>
        </w:rPr>
      </w:pPr>
      <w:r w:rsidRPr="000E583B">
        <w:rPr>
          <w:rFonts w:cstheme="minorHAnsi"/>
          <w:b/>
        </w:rPr>
        <w:t>9. pants. Strīdi</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Neskarot šā līguma 5. panta noteikumus, jebkādus strīdus, kas var rasties saistībā ar šā līguma interpretāciju vai piemērošanu, Puses atrisina labā ticībā balstītās pārrunās.</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spacing w:after="0" w:line="240" w:lineRule="auto"/>
        <w:jc w:val="center"/>
        <w:rPr>
          <w:rFonts w:cstheme="minorHAnsi"/>
          <w:b/>
          <w:noProof/>
        </w:rPr>
      </w:pPr>
      <w:r w:rsidRPr="000E583B">
        <w:rPr>
          <w:rFonts w:cstheme="minorHAnsi"/>
          <w:b/>
        </w:rPr>
        <w:t>10. pants. Teritoriālā piemērošana</w:t>
      </w: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1. Šo līgumu piemēro Beļģijas Karalistes teritorijā, Igaunijas Republikas teritorijā, Latvijas Republikas teritorijā, Lietuvas Republikas teritorijā un Luksemburgas Lielhercogistes teritorijā.</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2. Attiecībā uz Nīderlandes Karalistes teritoriju šo līgumu piemēro Nīderlandes Eiropas daļā un Nīderlandes Karību jūras reģiona daļā (Bonaires, Sabas un Sintēstatuisas salā). To var piemērot arī Arubā, Kirasao un Sintmārtenā, pa diplomātiskajiem kanāliem to paziņojot depozitārijam, kas par to informē pārējās Puses.</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3. Pēc pievienošanās atbilstoši šā līguma 13. pantam šo līgumu piemēro arī tās valsts teritorijā, kas pievienojas līgumam, vai tajā valsts teritorijas daļā, uz kuru attiecas šāda pievienošanās.</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spacing w:after="0" w:line="240" w:lineRule="auto"/>
        <w:jc w:val="center"/>
        <w:rPr>
          <w:rFonts w:cstheme="minorHAnsi"/>
          <w:b/>
          <w:noProof/>
        </w:rPr>
      </w:pPr>
      <w:r w:rsidRPr="000E583B">
        <w:rPr>
          <w:rFonts w:cstheme="minorHAnsi"/>
          <w:b/>
        </w:rPr>
        <w:t>11. pants. Depozitārijs</w:t>
      </w: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shd w:val="clear" w:color="auto" w:fill="FFFFFF"/>
        <w:spacing w:after="0" w:line="240" w:lineRule="auto"/>
        <w:jc w:val="both"/>
        <w:rPr>
          <w:rFonts w:cstheme="minorHAnsi"/>
          <w:noProof/>
        </w:rPr>
      </w:pPr>
      <w:r w:rsidRPr="000E583B">
        <w:rPr>
          <w:rFonts w:cstheme="minorHAnsi"/>
        </w:rPr>
        <w:t>Šā līguma depozitārijs ir Beniluksa Savienības Ģenerālsekretariāts. Depozitārijs visām Pusēm nosūta apliecinātas šā līguma kopijas.</w:t>
      </w:r>
    </w:p>
    <w:p w:rsidR="001B45B4" w:rsidRPr="000E583B" w:rsidRDefault="001B45B4" w:rsidP="001B45B4">
      <w:pPr>
        <w:widowControl w:val="0"/>
        <w:shd w:val="clear" w:color="auto" w:fill="FFFFFF"/>
        <w:spacing w:after="0" w:line="240" w:lineRule="auto"/>
        <w:jc w:val="both"/>
        <w:rPr>
          <w:rFonts w:cstheme="minorHAnsi"/>
          <w:noProof/>
        </w:rPr>
      </w:pPr>
    </w:p>
    <w:p w:rsidR="001B45B4" w:rsidRPr="000E583B" w:rsidRDefault="001B45B4" w:rsidP="001B45B4">
      <w:pPr>
        <w:widowControl w:val="0"/>
        <w:shd w:val="clear" w:color="auto" w:fill="FFFFFF"/>
        <w:spacing w:after="0" w:line="240" w:lineRule="auto"/>
        <w:jc w:val="both"/>
        <w:rPr>
          <w:rFonts w:cstheme="minorHAnsi"/>
          <w:noProof/>
        </w:rPr>
      </w:pPr>
    </w:p>
    <w:p w:rsidR="001B45B4" w:rsidRDefault="001B45B4" w:rsidP="001B45B4">
      <w:pPr>
        <w:spacing w:after="120" w:line="259" w:lineRule="auto"/>
        <w:rPr>
          <w:rFonts w:cstheme="minorHAnsi"/>
          <w:b/>
        </w:rPr>
      </w:pPr>
      <w:r>
        <w:rPr>
          <w:rFonts w:cstheme="minorHAnsi"/>
          <w:b/>
        </w:rPr>
        <w:br w:type="page"/>
      </w:r>
    </w:p>
    <w:p w:rsidR="001B45B4" w:rsidRDefault="001B45B4" w:rsidP="001B45B4">
      <w:pPr>
        <w:widowControl w:val="0"/>
        <w:spacing w:after="0" w:line="240" w:lineRule="auto"/>
        <w:jc w:val="center"/>
        <w:rPr>
          <w:rFonts w:cstheme="minorHAnsi"/>
          <w:b/>
        </w:rPr>
      </w:pPr>
    </w:p>
    <w:p w:rsidR="001B45B4" w:rsidRDefault="001B45B4" w:rsidP="001B45B4">
      <w:pPr>
        <w:widowControl w:val="0"/>
        <w:spacing w:after="0" w:line="240" w:lineRule="auto"/>
        <w:jc w:val="center"/>
        <w:rPr>
          <w:rFonts w:cstheme="minorHAnsi"/>
          <w:b/>
        </w:rPr>
      </w:pPr>
    </w:p>
    <w:p w:rsidR="001B45B4" w:rsidRPr="000E583B" w:rsidRDefault="001B45B4" w:rsidP="001B45B4">
      <w:pPr>
        <w:widowControl w:val="0"/>
        <w:spacing w:after="0" w:line="240" w:lineRule="auto"/>
        <w:jc w:val="center"/>
        <w:rPr>
          <w:rFonts w:cstheme="minorHAnsi"/>
          <w:b/>
          <w:noProof/>
        </w:rPr>
      </w:pPr>
      <w:r w:rsidRPr="000E583B">
        <w:rPr>
          <w:rFonts w:cstheme="minorHAnsi"/>
          <w:b/>
        </w:rPr>
        <w:t>12. pants. Stāšanās spēkā, grozījumi un izbeigšana</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1. Katra Puse ratificē, pieņem vai apstiprina šo līgumu saskaņā ar savām konstitucionālajām procedūrām.</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2. Apstiprināšanas, pieņemšanas vai ratifikācijas dokumentu deponē depozitārijam, kas par to informē visas Puses.</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3. Šis līgums stājas spēkā trešā mēneša pirmajā dienā pēc tam, kad depozitārijs ir saņēmis pēdējo apstiprināšanas, pieņemšanas vai ratifikācijas dokumentu. Depozitārijs informē visas Puses par šā līguma spēkā stāšanās datumu.</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4. Šo līgumu un tā pielikumus var grozīt ar Pušu savstarpēju rakstisku vienošanos. Grozījumus dokumentē atsevišķos protokolos, kas kļūst par šā līguma neatņemamu daļu un stājas spēkā šā panta 1.–3. punktā noteiktajā kārtībā.</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5. Ja I, II, III vai IV pielikumā minēto informāciju, kas attiecas uz konkrēto Pusi, ietekmē izmaiņas šīs Puses tiesību aktos vai tās iekšējā organizācijā, šī Puse šādas izmaiņas paziņo depozitārijam, kurš par tām informē pārējās Puses. Visas Puses ņem vērā šādas izmaiņas, kad piemēro šo līgumu.</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6. Šis līgums ir noslēgts uz nenoteiktu laiku. Katra no Pusēm var denonsēt šo līgumu rakstiski, paziņojot par šādu denonsēšanu depozitārijam, kas par to informē pārējās Puses. Šis līgums zaudē spēku attiecībā uz paziņojumu iesniegušo Pusi, kad ir pagājuši seši mēneši kopš dienas, kad depozitārijs saņēma šādu paziņojumu, vienlaikus šis līgums paliek spēkā attiecībā uz pārējām Pusēm.</w:t>
      </w: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spacing w:after="0" w:line="240" w:lineRule="auto"/>
        <w:jc w:val="center"/>
        <w:rPr>
          <w:rFonts w:cstheme="minorHAnsi"/>
          <w:b/>
          <w:noProof/>
        </w:rPr>
      </w:pPr>
      <w:r w:rsidRPr="000E583B">
        <w:rPr>
          <w:rFonts w:cstheme="minorHAnsi"/>
          <w:b/>
        </w:rPr>
        <w:t>13. pants. Pievienošanās</w:t>
      </w:r>
    </w:p>
    <w:p w:rsidR="001B45B4" w:rsidRPr="000E583B" w:rsidRDefault="001B45B4" w:rsidP="001B45B4">
      <w:pPr>
        <w:widowControl w:val="0"/>
        <w:spacing w:after="0" w:line="240" w:lineRule="auto"/>
        <w:jc w:val="both"/>
        <w:rPr>
          <w:rFonts w:cstheme="minorHAnsi"/>
          <w:b/>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1. Katra valsts, kas ir ratificējusi Lisabonas konvencijas par kvalifikāciju atzīšanu un ir Eiropas augstākās izglītības telpā, var iesniegt pieteikumu par pievienošanos šim līgumam ar nosacījumu, ka:</w:t>
      </w:r>
    </w:p>
    <w:p w:rsidR="001B45B4" w:rsidRPr="000E583B" w:rsidRDefault="001B45B4" w:rsidP="001B45B4">
      <w:pPr>
        <w:pStyle w:val="ListParagraph"/>
        <w:widowControl w:val="0"/>
        <w:numPr>
          <w:ilvl w:val="0"/>
          <w:numId w:val="9"/>
        </w:numPr>
        <w:spacing w:after="0" w:line="240" w:lineRule="auto"/>
        <w:ind w:left="426" w:hanging="426"/>
        <w:contextualSpacing w:val="0"/>
        <w:jc w:val="both"/>
        <w:rPr>
          <w:rFonts w:asciiTheme="minorHAnsi" w:hAnsiTheme="minorHAnsi" w:cstheme="minorHAnsi"/>
          <w:noProof/>
        </w:rPr>
      </w:pPr>
      <w:r w:rsidRPr="000E583B">
        <w:rPr>
          <w:rFonts w:asciiTheme="minorHAnsi" w:hAnsiTheme="minorHAnsi" w:cstheme="minorHAnsi"/>
        </w:rPr>
        <w:t xml:space="preserve">tā piemēro uzticamas kvalitātes nodrošināšanas sistēmas savām augstākās izglītības programmām, kas var uzskatāmi apliecināt atbilstību </w:t>
      </w:r>
      <w:r w:rsidRPr="000E583B">
        <w:rPr>
          <w:rFonts w:asciiTheme="minorHAnsi" w:hAnsiTheme="minorHAnsi" w:cstheme="minorHAnsi"/>
          <w:i/>
        </w:rPr>
        <w:t>ESG</w:t>
      </w:r>
      <w:r w:rsidRPr="000E583B">
        <w:rPr>
          <w:rFonts w:asciiTheme="minorHAnsi" w:hAnsiTheme="minorHAnsi" w:cstheme="minorHAnsi"/>
        </w:rPr>
        <w:t>;</w:t>
      </w:r>
    </w:p>
    <w:p w:rsidR="001B45B4" w:rsidRPr="000E583B" w:rsidRDefault="001B45B4" w:rsidP="001B45B4">
      <w:pPr>
        <w:pStyle w:val="ListParagraph"/>
        <w:widowControl w:val="0"/>
        <w:numPr>
          <w:ilvl w:val="0"/>
          <w:numId w:val="9"/>
        </w:numPr>
        <w:spacing w:after="0" w:line="240" w:lineRule="auto"/>
        <w:ind w:left="426" w:hanging="426"/>
        <w:contextualSpacing w:val="0"/>
        <w:jc w:val="both"/>
        <w:rPr>
          <w:rFonts w:asciiTheme="minorHAnsi" w:hAnsiTheme="minorHAnsi" w:cstheme="minorHAnsi"/>
          <w:noProof/>
        </w:rPr>
      </w:pPr>
      <w:r w:rsidRPr="000E583B">
        <w:rPr>
          <w:rFonts w:asciiTheme="minorHAnsi" w:hAnsiTheme="minorHAnsi" w:cstheme="minorHAnsi"/>
        </w:rPr>
        <w:t>tās augstākās izglītības sistēma ir trīs ciklu sistēma atbilstoši Eiropas augstākās izglītības telpas kvalifikāciju ietvarstruktūrai un</w:t>
      </w:r>
    </w:p>
    <w:p w:rsidR="001B45B4" w:rsidRPr="000E583B" w:rsidRDefault="001B45B4" w:rsidP="001B45B4">
      <w:pPr>
        <w:pStyle w:val="ListParagraph"/>
        <w:widowControl w:val="0"/>
        <w:numPr>
          <w:ilvl w:val="0"/>
          <w:numId w:val="9"/>
        </w:numPr>
        <w:spacing w:after="0" w:line="240" w:lineRule="auto"/>
        <w:ind w:left="426" w:hanging="426"/>
        <w:contextualSpacing w:val="0"/>
        <w:jc w:val="both"/>
        <w:rPr>
          <w:rFonts w:asciiTheme="minorHAnsi" w:hAnsiTheme="minorHAnsi" w:cstheme="minorHAnsi"/>
          <w:noProof/>
        </w:rPr>
      </w:pPr>
      <w:r w:rsidRPr="000E583B">
        <w:rPr>
          <w:rFonts w:asciiTheme="minorHAnsi" w:hAnsiTheme="minorHAnsi" w:cstheme="minorHAnsi"/>
        </w:rPr>
        <w:t>tā ir pielīdzinājusi savu valsts augstākās izglītības kvalifikāciju ietvarstruktūru EKI.</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2. Pieteikuma iesniedzēja valsts saskaņā ar savām konstitucionālajām procedūrām par šādu pieteikumu paziņo depozitārijam, kurš par to informē visas Puses. Šajā pieteikumā iekļauj informāciju, kas ir norādīta šā līguma I, II, III un IV pielikumā, saskaņā ar šā līguma 12. panta 5. punktā norādīto procedūru. Pieteikuma iesniedzēja valsts var pievienoties tikai pēc tam, kad depozitārijs ir saņēmis pēdējo no visu Pušu rakstiskajiem paziņojumiem par to, ka tās pieņem pieteikuma iesniedzējas valsts pieteikumu.</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3. Pieteikuma iesniedzējas valsts pievienošanās šim līgumam notiek, deponējot pievienošanās dokumentu depozitārijam, un pievienošanās stājas spēkā trešā mēneša pirmajā dienā pēc tam, kad depozitārijs ir saņēmis šo pievienošanās dokumentu. Depozitārijs informē visas Puses par pievienošanās datumu šim līgumam.</w:t>
      </w:r>
    </w:p>
    <w:p w:rsidR="001B45B4" w:rsidRPr="000E583B" w:rsidRDefault="001B45B4" w:rsidP="001B45B4">
      <w:pPr>
        <w:widowControl w:val="0"/>
        <w:spacing w:after="0" w:line="240" w:lineRule="auto"/>
        <w:jc w:val="both"/>
        <w:rPr>
          <w:rFonts w:cstheme="minorHAnsi"/>
          <w:noProof/>
        </w:rPr>
      </w:pPr>
    </w:p>
    <w:p w:rsidR="001B45B4" w:rsidRDefault="001B45B4" w:rsidP="001B45B4">
      <w:pPr>
        <w:spacing w:after="120" w:line="259" w:lineRule="auto"/>
        <w:rPr>
          <w:rFonts w:cstheme="minorHAnsi"/>
        </w:rPr>
      </w:pPr>
      <w:r>
        <w:rPr>
          <w:rFonts w:cstheme="minorHAnsi"/>
        </w:rPr>
        <w:br w:type="page"/>
      </w:r>
    </w:p>
    <w:p w:rsidR="001B45B4" w:rsidRDefault="001B45B4" w:rsidP="001B45B4">
      <w:pPr>
        <w:widowControl w:val="0"/>
        <w:spacing w:after="0" w:line="240" w:lineRule="auto"/>
        <w:jc w:val="both"/>
        <w:rPr>
          <w:rFonts w:cstheme="minorHAnsi"/>
        </w:rPr>
      </w:pPr>
    </w:p>
    <w:p w:rsidR="001B45B4" w:rsidRPr="000E583B" w:rsidRDefault="001B45B4" w:rsidP="001B45B4">
      <w:pPr>
        <w:widowControl w:val="0"/>
        <w:spacing w:after="0" w:line="240" w:lineRule="auto"/>
        <w:jc w:val="both"/>
        <w:rPr>
          <w:rFonts w:cstheme="minorHAnsi"/>
          <w:noProof/>
        </w:rPr>
      </w:pPr>
      <w:r w:rsidRPr="000E583B">
        <w:rPr>
          <w:rFonts w:cstheme="minorHAnsi"/>
        </w:rPr>
        <w:t>4. Šā līguma Puses tiek aicinātas savstarpēji apspriesties un sadarboties, lai pilnveidotu, sagatavotu un sekmētu šā panta piemērošanu.</w:t>
      </w: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p>
    <w:p w:rsidR="001B45B4" w:rsidRPr="000E583B" w:rsidRDefault="001B45B4" w:rsidP="001B45B4">
      <w:pPr>
        <w:widowControl w:val="0"/>
        <w:spacing w:after="0" w:line="240" w:lineRule="auto"/>
        <w:jc w:val="both"/>
        <w:rPr>
          <w:rFonts w:cstheme="minorHAnsi"/>
          <w:noProof/>
        </w:rPr>
      </w:pPr>
      <w:r w:rsidRPr="000E583B">
        <w:rPr>
          <w:rFonts w:cstheme="minorHAnsi"/>
        </w:rPr>
        <w:t xml:space="preserve">Parakstīts </w:t>
      </w:r>
      <w:r>
        <w:rPr>
          <w:rFonts w:cstheme="minorHAnsi"/>
        </w:rPr>
        <w:t xml:space="preserve">Briselē, 2021.gada 14.septembrī </w:t>
      </w:r>
      <w:r w:rsidRPr="000E583B">
        <w:rPr>
          <w:rFonts w:cstheme="minorHAnsi"/>
        </w:rPr>
        <w:t>vienā eksemplārā angļu, franču, holandiešu, igauņu, latviešu, lietuviešu un vācu valodā; visiem tekstiem ir vienāds spēks. Atšķirīgas interpretācijas gadījumā noteicošais ir teksts angļu valodā.</w:t>
      </w:r>
    </w:p>
    <w:p w:rsidR="001B45B4" w:rsidRPr="000E583B"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Beļģijas Karalistes vārdā, ko pārstāv:</w:t>
      </w:r>
    </w:p>
    <w:p w:rsidR="001B45B4" w:rsidRPr="000E583B" w:rsidRDefault="001B45B4" w:rsidP="001B45B4">
      <w:pPr>
        <w:widowControl w:val="0"/>
        <w:spacing w:after="0" w:line="240" w:lineRule="auto"/>
        <w:jc w:val="both"/>
        <w:rPr>
          <w:rFonts w:eastAsia="Times New Roman" w:cstheme="minorHAnsi"/>
          <w:bCs/>
          <w:noProof/>
          <w:lang w:eastAsia="et-EE"/>
        </w:rPr>
      </w:pPr>
    </w:p>
    <w:p w:rsidR="001B45B4" w:rsidRPr="000E583B" w:rsidRDefault="001B45B4" w:rsidP="001B45B4">
      <w:pPr>
        <w:pStyle w:val="ListParagraph"/>
        <w:widowControl w:val="0"/>
        <w:numPr>
          <w:ilvl w:val="0"/>
          <w:numId w:val="13"/>
        </w:numPr>
        <w:spacing w:after="0" w:line="240" w:lineRule="auto"/>
        <w:ind w:left="426" w:hanging="426"/>
        <w:contextualSpacing w:val="0"/>
        <w:jc w:val="both"/>
        <w:rPr>
          <w:rFonts w:asciiTheme="minorHAnsi" w:eastAsia="Times New Roman" w:hAnsiTheme="minorHAnsi" w:cstheme="minorHAnsi"/>
          <w:bCs/>
          <w:noProof/>
        </w:rPr>
      </w:pPr>
      <w:r w:rsidRPr="000E583B">
        <w:rPr>
          <w:rFonts w:asciiTheme="minorHAnsi" w:hAnsiTheme="minorHAnsi" w:cstheme="minorHAnsi"/>
        </w:rPr>
        <w:t>Flandrijas valdība,</w:t>
      </w:r>
    </w:p>
    <w:p w:rsidR="001B45B4" w:rsidRPr="000E583B" w:rsidRDefault="001B45B4" w:rsidP="001B45B4">
      <w:pPr>
        <w:pStyle w:val="ListParagraph"/>
        <w:widowControl w:val="0"/>
        <w:spacing w:after="0" w:line="240" w:lineRule="auto"/>
        <w:ind w:left="426" w:hanging="426"/>
        <w:contextualSpacing w:val="0"/>
        <w:jc w:val="both"/>
        <w:rPr>
          <w:rFonts w:asciiTheme="minorHAnsi" w:eastAsia="Times New Roman" w:hAnsiTheme="minorHAnsi" w:cstheme="minorHAnsi"/>
          <w:bCs/>
          <w:noProof/>
          <w:lang w:val="en-US" w:eastAsia="et-EE"/>
        </w:rPr>
      </w:pPr>
    </w:p>
    <w:p w:rsidR="001B45B4" w:rsidRPr="003406B4" w:rsidRDefault="001B45B4" w:rsidP="001B45B4">
      <w:pPr>
        <w:pStyle w:val="ListParagraph"/>
        <w:spacing w:after="0" w:line="240" w:lineRule="auto"/>
        <w:ind w:right="-1"/>
        <w:jc w:val="both"/>
        <w:rPr>
          <w:rFonts w:eastAsia="Times New Roman" w:cstheme="minorHAnsi"/>
          <w:bCs/>
          <w:i/>
          <w:lang w:val="en-GB" w:eastAsia="et-EE"/>
        </w:rPr>
      </w:pPr>
      <w:r w:rsidRPr="003406B4">
        <w:rPr>
          <w:rFonts w:eastAsia="Times New Roman" w:cstheme="minorHAnsi"/>
          <w:bCs/>
          <w:i/>
          <w:lang w:val="en-GB" w:eastAsia="et-EE"/>
        </w:rPr>
        <w:t xml:space="preserve">[Ben </w:t>
      </w:r>
      <w:proofErr w:type="spellStart"/>
      <w:r w:rsidRPr="003406B4">
        <w:rPr>
          <w:rFonts w:eastAsia="Times New Roman" w:cstheme="minorHAnsi"/>
          <w:bCs/>
          <w:i/>
          <w:lang w:val="en-GB" w:eastAsia="et-EE"/>
        </w:rPr>
        <w:t>Weyts</w:t>
      </w:r>
      <w:proofErr w:type="spellEnd"/>
      <w:r w:rsidRPr="003406B4">
        <w:rPr>
          <w:rFonts w:eastAsia="Times New Roman" w:cstheme="minorHAnsi"/>
          <w:bCs/>
          <w:i/>
          <w:lang w:val="en-GB" w:eastAsia="et-EE"/>
        </w:rPr>
        <w:t>]</w:t>
      </w:r>
    </w:p>
    <w:p w:rsidR="001B45B4" w:rsidRPr="001B45B4"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pStyle w:val="ListParagraph"/>
        <w:widowControl w:val="0"/>
        <w:numPr>
          <w:ilvl w:val="0"/>
          <w:numId w:val="13"/>
        </w:numPr>
        <w:spacing w:after="0" w:line="240" w:lineRule="auto"/>
        <w:ind w:left="426" w:hanging="426"/>
        <w:contextualSpacing w:val="0"/>
        <w:jc w:val="both"/>
        <w:rPr>
          <w:rFonts w:asciiTheme="minorHAnsi" w:eastAsia="Times New Roman" w:hAnsiTheme="minorHAnsi" w:cstheme="minorHAnsi"/>
          <w:bCs/>
          <w:noProof/>
        </w:rPr>
      </w:pPr>
      <w:r w:rsidRPr="000E583B">
        <w:rPr>
          <w:rFonts w:asciiTheme="minorHAnsi" w:hAnsiTheme="minorHAnsi" w:cstheme="minorHAnsi"/>
        </w:rPr>
        <w:t>Franču kopienas valdība,</w:t>
      </w:r>
    </w:p>
    <w:p w:rsidR="001B45B4" w:rsidRPr="000E583B" w:rsidRDefault="001B45B4" w:rsidP="001B45B4">
      <w:pPr>
        <w:pStyle w:val="ListParagraph"/>
        <w:widowControl w:val="0"/>
        <w:spacing w:after="0" w:line="240" w:lineRule="auto"/>
        <w:ind w:left="426" w:hanging="426"/>
        <w:contextualSpacing w:val="0"/>
        <w:jc w:val="both"/>
        <w:rPr>
          <w:rFonts w:asciiTheme="minorHAnsi" w:eastAsia="Times New Roman" w:hAnsiTheme="minorHAnsi" w:cstheme="minorHAnsi"/>
          <w:bCs/>
          <w:noProof/>
          <w:lang w:val="en-US" w:eastAsia="et-EE"/>
        </w:rPr>
      </w:pPr>
    </w:p>
    <w:p w:rsidR="001B45B4" w:rsidRPr="003406B4" w:rsidRDefault="001B45B4" w:rsidP="001B45B4">
      <w:pPr>
        <w:pStyle w:val="ListParagraph"/>
        <w:spacing w:after="0" w:line="240" w:lineRule="auto"/>
        <w:ind w:left="360" w:right="-1" w:firstLine="360"/>
        <w:jc w:val="both"/>
        <w:rPr>
          <w:rFonts w:eastAsia="Times New Roman" w:cstheme="minorHAnsi"/>
          <w:bCs/>
          <w:i/>
          <w:lang w:val="fr-FR" w:eastAsia="et-EE"/>
        </w:rPr>
      </w:pPr>
      <w:r w:rsidRPr="003406B4">
        <w:rPr>
          <w:rFonts w:eastAsia="Times New Roman" w:cstheme="minorHAnsi"/>
          <w:bCs/>
          <w:i/>
          <w:lang w:val="fr-FR" w:eastAsia="et-EE"/>
        </w:rPr>
        <w:t xml:space="preserve">[Valérie </w:t>
      </w:r>
      <w:proofErr w:type="spellStart"/>
      <w:r w:rsidRPr="003406B4">
        <w:rPr>
          <w:rFonts w:eastAsia="Times New Roman" w:cstheme="minorHAnsi"/>
          <w:bCs/>
          <w:i/>
          <w:lang w:val="fr-FR" w:eastAsia="et-EE"/>
        </w:rPr>
        <w:t>Glatigny</w:t>
      </w:r>
      <w:proofErr w:type="spellEnd"/>
      <w:r w:rsidRPr="003406B4">
        <w:rPr>
          <w:rFonts w:eastAsia="Times New Roman" w:cstheme="minorHAnsi"/>
          <w:bCs/>
          <w:i/>
          <w:lang w:val="fr-FR" w:eastAsia="et-EE"/>
        </w:rPr>
        <w:t xml:space="preserve"> &amp; Pierre-Yves </w:t>
      </w:r>
      <w:proofErr w:type="spellStart"/>
      <w:r w:rsidRPr="003406B4">
        <w:rPr>
          <w:rFonts w:eastAsia="Times New Roman" w:cstheme="minorHAnsi"/>
          <w:bCs/>
          <w:i/>
          <w:lang w:val="fr-FR" w:eastAsia="et-EE"/>
        </w:rPr>
        <w:t>Jeholet</w:t>
      </w:r>
      <w:proofErr w:type="spellEnd"/>
      <w:r w:rsidRPr="003406B4">
        <w:rPr>
          <w:rFonts w:eastAsia="Times New Roman" w:cstheme="minorHAnsi"/>
          <w:bCs/>
          <w:i/>
          <w:lang w:val="fr-FR" w:eastAsia="et-EE"/>
        </w:rPr>
        <w:t>]</w:t>
      </w:r>
    </w:p>
    <w:p w:rsidR="001B45B4" w:rsidRPr="001B45B4" w:rsidRDefault="001B45B4" w:rsidP="001B45B4">
      <w:pPr>
        <w:widowControl w:val="0"/>
        <w:spacing w:after="0" w:line="240" w:lineRule="auto"/>
        <w:jc w:val="both"/>
        <w:rPr>
          <w:rFonts w:eastAsia="Times New Roman" w:cstheme="minorHAnsi"/>
          <w:bCs/>
          <w:noProof/>
          <w:lang w:val="fr-FR" w:eastAsia="et-EE"/>
        </w:rPr>
      </w:pPr>
    </w:p>
    <w:p w:rsidR="001B45B4" w:rsidRPr="000E583B" w:rsidRDefault="001B45B4" w:rsidP="001B45B4">
      <w:pPr>
        <w:pStyle w:val="ListParagraph"/>
        <w:widowControl w:val="0"/>
        <w:numPr>
          <w:ilvl w:val="0"/>
          <w:numId w:val="13"/>
        </w:numPr>
        <w:spacing w:after="0" w:line="240" w:lineRule="auto"/>
        <w:ind w:left="426" w:hanging="426"/>
        <w:contextualSpacing w:val="0"/>
        <w:jc w:val="both"/>
        <w:rPr>
          <w:rFonts w:asciiTheme="minorHAnsi" w:eastAsia="Times New Roman" w:hAnsiTheme="minorHAnsi" w:cstheme="minorHAnsi"/>
          <w:bCs/>
          <w:noProof/>
        </w:rPr>
      </w:pPr>
      <w:r w:rsidRPr="000E583B">
        <w:rPr>
          <w:rFonts w:asciiTheme="minorHAnsi" w:hAnsiTheme="minorHAnsi" w:cstheme="minorHAnsi"/>
        </w:rPr>
        <w:t>Vāciski runājošās kopienas valdība,</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3406B4" w:rsidRDefault="001B45B4" w:rsidP="001B45B4">
      <w:pPr>
        <w:spacing w:after="0" w:line="240" w:lineRule="auto"/>
        <w:ind w:left="720" w:right="-1"/>
        <w:jc w:val="both"/>
        <w:rPr>
          <w:rFonts w:eastAsia="Times New Roman" w:cstheme="minorHAnsi"/>
          <w:bCs/>
          <w:i/>
          <w:lang w:val="en-GB" w:eastAsia="et-EE"/>
        </w:rPr>
      </w:pPr>
      <w:r w:rsidRPr="003406B4">
        <w:rPr>
          <w:rFonts w:eastAsia="Times New Roman" w:cstheme="minorHAnsi"/>
          <w:bCs/>
          <w:i/>
          <w:lang w:val="en-GB" w:eastAsia="et-EE"/>
        </w:rPr>
        <w:t xml:space="preserve">[Lydia </w:t>
      </w:r>
      <w:proofErr w:type="spellStart"/>
      <w:r w:rsidRPr="003406B4">
        <w:rPr>
          <w:rFonts w:eastAsia="Times New Roman" w:cstheme="minorHAnsi"/>
          <w:bCs/>
          <w:i/>
          <w:lang w:val="en-GB" w:eastAsia="et-EE"/>
        </w:rPr>
        <w:t>Klinkenberg</w:t>
      </w:r>
      <w:proofErr w:type="spellEnd"/>
      <w:r w:rsidRPr="003406B4">
        <w:rPr>
          <w:rFonts w:eastAsia="Times New Roman" w:cstheme="minorHAnsi"/>
          <w:bCs/>
          <w:i/>
          <w:lang w:val="en-GB" w:eastAsia="et-EE"/>
        </w:rPr>
        <w:t>]</w:t>
      </w:r>
    </w:p>
    <w:p w:rsidR="001B45B4" w:rsidRPr="000E583B" w:rsidRDefault="001B45B4" w:rsidP="001B45B4">
      <w:pPr>
        <w:widowControl w:val="0"/>
        <w:spacing w:after="0" w:line="240" w:lineRule="auto"/>
        <w:ind w:left="426"/>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Igaunijas Republikas vārdā</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3406B4" w:rsidRDefault="001B45B4" w:rsidP="001B45B4">
      <w:pPr>
        <w:spacing w:after="0" w:line="240" w:lineRule="auto"/>
        <w:ind w:right="-1"/>
        <w:jc w:val="both"/>
        <w:rPr>
          <w:rFonts w:eastAsia="Times New Roman" w:cstheme="minorHAnsi"/>
          <w:bCs/>
          <w:i/>
          <w:lang w:val="en-GB" w:eastAsia="et-EE"/>
        </w:rPr>
      </w:pPr>
      <w:r>
        <w:rPr>
          <w:rFonts w:eastAsia="Times New Roman" w:cstheme="minorHAnsi"/>
          <w:bCs/>
          <w:noProof/>
          <w:lang w:val="en-US" w:eastAsia="et-EE"/>
        </w:rPr>
        <w:tab/>
      </w:r>
      <w:r w:rsidRPr="003406B4">
        <w:rPr>
          <w:rFonts w:eastAsia="Times New Roman" w:cstheme="minorHAnsi"/>
          <w:bCs/>
          <w:i/>
          <w:lang w:val="en-GB" w:eastAsia="et-EE"/>
        </w:rPr>
        <w:t xml:space="preserve">[Liina </w:t>
      </w:r>
      <w:proofErr w:type="spellStart"/>
      <w:r w:rsidRPr="003406B4">
        <w:rPr>
          <w:rFonts w:eastAsia="Times New Roman" w:cstheme="minorHAnsi"/>
          <w:bCs/>
          <w:i/>
          <w:lang w:val="en-GB" w:eastAsia="et-EE"/>
        </w:rPr>
        <w:t>Kersna</w:t>
      </w:r>
      <w:proofErr w:type="spellEnd"/>
      <w:r w:rsidRPr="003406B4">
        <w:rPr>
          <w:rFonts w:eastAsia="Times New Roman" w:cstheme="minorHAnsi"/>
          <w:bCs/>
          <w:i/>
          <w:lang w:val="en-GB" w:eastAsia="et-EE"/>
        </w:rPr>
        <w:t>]</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Latvijas Republikas vārdā</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lang w:val="en-US" w:eastAsia="et-EE"/>
        </w:rPr>
      </w:pPr>
      <w:r>
        <w:rPr>
          <w:rFonts w:eastAsia="Times New Roman" w:cstheme="minorHAnsi"/>
          <w:bCs/>
          <w:noProof/>
          <w:lang w:val="en-US" w:eastAsia="et-EE"/>
        </w:rPr>
        <w:tab/>
      </w:r>
      <w:r w:rsidRPr="003406B4">
        <w:rPr>
          <w:rFonts w:eastAsia="Times New Roman" w:cstheme="minorHAnsi"/>
          <w:bCs/>
          <w:i/>
          <w:lang w:val="en-GB" w:eastAsia="et-EE"/>
        </w:rPr>
        <w:t>[Anita Muižniece]</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Lietuvas Republikas vārdā</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3406B4" w:rsidRDefault="001B45B4" w:rsidP="001B45B4">
      <w:pPr>
        <w:spacing w:after="0" w:line="240" w:lineRule="auto"/>
        <w:ind w:right="-1"/>
        <w:jc w:val="both"/>
        <w:rPr>
          <w:rFonts w:eastAsia="Times New Roman" w:cstheme="minorHAnsi"/>
          <w:bCs/>
          <w:i/>
          <w:lang w:val="en-GB" w:eastAsia="et-EE"/>
        </w:rPr>
      </w:pPr>
      <w:r>
        <w:rPr>
          <w:rFonts w:eastAsia="Times New Roman" w:cstheme="minorHAnsi"/>
          <w:bCs/>
          <w:noProof/>
          <w:lang w:val="en-US" w:eastAsia="et-EE"/>
        </w:rPr>
        <w:tab/>
      </w:r>
      <w:r w:rsidRPr="003406B4">
        <w:rPr>
          <w:rFonts w:eastAsia="Times New Roman" w:cstheme="minorHAnsi"/>
          <w:bCs/>
          <w:i/>
          <w:lang w:val="en-GB" w:eastAsia="et-EE"/>
        </w:rPr>
        <w:t>[</w:t>
      </w:r>
      <w:proofErr w:type="spellStart"/>
      <w:r w:rsidRPr="003406B4">
        <w:rPr>
          <w:rFonts w:eastAsia="Times New Roman" w:cstheme="minorHAnsi"/>
          <w:bCs/>
          <w:i/>
          <w:lang w:val="en-GB" w:eastAsia="et-EE"/>
        </w:rPr>
        <w:t>Jurgita</w:t>
      </w:r>
      <w:proofErr w:type="spellEnd"/>
      <w:r w:rsidRPr="003406B4">
        <w:rPr>
          <w:rFonts w:eastAsia="Times New Roman" w:cstheme="minorHAnsi"/>
          <w:bCs/>
          <w:i/>
          <w:lang w:val="en-GB" w:eastAsia="et-EE"/>
        </w:rPr>
        <w:t xml:space="preserve"> </w:t>
      </w:r>
      <w:proofErr w:type="spellStart"/>
      <w:r w:rsidRPr="003406B4">
        <w:rPr>
          <w:rFonts w:eastAsia="Times New Roman" w:cstheme="minorHAnsi"/>
          <w:bCs/>
          <w:i/>
          <w:lang w:val="en-GB" w:eastAsia="et-EE"/>
        </w:rPr>
        <w:t>Šiugždinienė</w:t>
      </w:r>
      <w:proofErr w:type="spellEnd"/>
      <w:r w:rsidRPr="003406B4">
        <w:rPr>
          <w:rFonts w:eastAsia="Times New Roman" w:cstheme="minorHAnsi"/>
          <w:bCs/>
          <w:i/>
          <w:lang w:val="en-GB" w:eastAsia="et-EE"/>
        </w:rPr>
        <w:t>]</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0E583B" w:rsidRDefault="001B45B4" w:rsidP="001B45B4">
      <w:pPr>
        <w:widowControl w:val="0"/>
        <w:spacing w:after="0" w:line="240" w:lineRule="auto"/>
        <w:jc w:val="both"/>
        <w:rPr>
          <w:rFonts w:eastAsia="Times New Roman" w:cstheme="minorHAnsi"/>
          <w:bCs/>
          <w:noProof/>
        </w:rPr>
      </w:pPr>
      <w:r w:rsidRPr="000E583B">
        <w:rPr>
          <w:rFonts w:cstheme="minorHAnsi"/>
        </w:rPr>
        <w:t>Luksemburgas Lielhercogistes vārdā</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Pr="003406B4" w:rsidRDefault="001B45B4" w:rsidP="001B45B4">
      <w:pPr>
        <w:spacing w:after="0" w:line="240" w:lineRule="auto"/>
        <w:ind w:right="-1"/>
        <w:jc w:val="both"/>
        <w:rPr>
          <w:rFonts w:eastAsia="Times New Roman" w:cstheme="minorHAnsi"/>
          <w:bCs/>
          <w:i/>
          <w:lang w:val="en-GB" w:eastAsia="et-EE"/>
        </w:rPr>
      </w:pPr>
      <w:r>
        <w:rPr>
          <w:rFonts w:eastAsia="Times New Roman" w:cstheme="minorHAnsi"/>
          <w:bCs/>
          <w:noProof/>
          <w:lang w:val="en-US" w:eastAsia="et-EE"/>
        </w:rPr>
        <w:tab/>
      </w:r>
      <w:r w:rsidRPr="003406B4">
        <w:rPr>
          <w:rFonts w:eastAsia="Times New Roman" w:cstheme="minorHAnsi"/>
          <w:bCs/>
          <w:i/>
          <w:lang w:val="en-GB" w:eastAsia="et-EE"/>
        </w:rPr>
        <w:t xml:space="preserve">[Claude </w:t>
      </w:r>
      <w:proofErr w:type="spellStart"/>
      <w:r w:rsidRPr="003406B4">
        <w:rPr>
          <w:rFonts w:eastAsia="Times New Roman" w:cstheme="minorHAnsi"/>
          <w:bCs/>
          <w:i/>
          <w:lang w:val="en-GB" w:eastAsia="et-EE"/>
        </w:rPr>
        <w:t>Meisch</w:t>
      </w:r>
      <w:proofErr w:type="spellEnd"/>
      <w:r w:rsidRPr="003406B4">
        <w:rPr>
          <w:rFonts w:eastAsia="Times New Roman" w:cstheme="minorHAnsi"/>
          <w:bCs/>
          <w:i/>
          <w:lang w:val="en-GB" w:eastAsia="et-EE"/>
        </w:rPr>
        <w:t>]</w:t>
      </w:r>
    </w:p>
    <w:p w:rsidR="001B45B4" w:rsidRPr="000E583B" w:rsidRDefault="001B45B4" w:rsidP="001B45B4">
      <w:pPr>
        <w:widowControl w:val="0"/>
        <w:spacing w:after="0" w:line="240" w:lineRule="auto"/>
        <w:jc w:val="both"/>
        <w:rPr>
          <w:rFonts w:eastAsia="Times New Roman" w:cstheme="minorHAnsi"/>
          <w:bCs/>
          <w:noProof/>
          <w:lang w:val="en-US" w:eastAsia="et-EE"/>
        </w:rPr>
      </w:pPr>
    </w:p>
    <w:p w:rsidR="001B45B4" w:rsidRDefault="001B45B4" w:rsidP="001B45B4">
      <w:pPr>
        <w:widowControl w:val="0"/>
        <w:spacing w:after="0" w:line="240" w:lineRule="auto"/>
        <w:jc w:val="both"/>
        <w:rPr>
          <w:rFonts w:cstheme="minorHAnsi"/>
        </w:rPr>
      </w:pPr>
      <w:r w:rsidRPr="000E583B">
        <w:rPr>
          <w:rFonts w:cstheme="minorHAnsi"/>
        </w:rPr>
        <w:t>Nīderlandes Karalistes vārdā</w:t>
      </w:r>
    </w:p>
    <w:p w:rsidR="001B45B4" w:rsidRDefault="001B45B4" w:rsidP="001B45B4">
      <w:pPr>
        <w:widowControl w:val="0"/>
        <w:spacing w:after="0" w:line="240" w:lineRule="auto"/>
        <w:jc w:val="both"/>
        <w:rPr>
          <w:rFonts w:cstheme="minorHAnsi"/>
        </w:rPr>
      </w:pPr>
    </w:p>
    <w:p w:rsidR="001B45B4" w:rsidRPr="000E583B" w:rsidRDefault="001B45B4" w:rsidP="001B45B4">
      <w:pPr>
        <w:widowControl w:val="0"/>
        <w:spacing w:after="0" w:line="240" w:lineRule="auto"/>
        <w:jc w:val="both"/>
        <w:rPr>
          <w:rFonts w:eastAsia="Times New Roman" w:cstheme="minorHAnsi"/>
          <w:bCs/>
          <w:noProof/>
        </w:rPr>
        <w:sectPr w:rsidR="001B45B4" w:rsidRPr="000E583B" w:rsidSect="00337A9A">
          <w:footnotePr>
            <w:numRestart w:val="eachPage"/>
          </w:footnotePr>
          <w:pgSz w:w="11906" w:h="16838" w:code="9"/>
          <w:pgMar w:top="1134" w:right="1134" w:bottom="1134" w:left="1701" w:header="567" w:footer="567" w:gutter="0"/>
          <w:pgBorders w:offsetFrom="page">
            <w:top w:val="thinThickSmallGap" w:sz="24" w:space="24" w:color="FF0000"/>
            <w:left w:val="thinThickSmallGap" w:sz="24" w:space="24" w:color="FF0000"/>
            <w:bottom w:val="thickThinSmallGap" w:sz="24" w:space="24" w:color="FF0000"/>
            <w:right w:val="thickThinSmallGap" w:sz="24" w:space="24" w:color="FF0000"/>
          </w:pgBorders>
          <w:pgNumType w:start="1"/>
          <w:cols w:space="1296"/>
          <w:docGrid w:linePitch="360"/>
        </w:sectPr>
      </w:pPr>
      <w:r>
        <w:rPr>
          <w:rFonts w:cstheme="minorHAnsi"/>
        </w:rPr>
        <w:tab/>
      </w:r>
      <w:r w:rsidRPr="003406B4">
        <w:rPr>
          <w:rFonts w:eastAsia="Times New Roman" w:cstheme="minorHAnsi"/>
          <w:bCs/>
          <w:i/>
          <w:lang w:val="en-GB" w:eastAsia="et-EE"/>
        </w:rPr>
        <w:t xml:space="preserve">[Sigrid A.M. </w:t>
      </w:r>
      <w:proofErr w:type="spellStart"/>
      <w:r w:rsidRPr="003406B4">
        <w:rPr>
          <w:rFonts w:eastAsia="Times New Roman" w:cstheme="minorHAnsi"/>
          <w:bCs/>
          <w:i/>
          <w:lang w:val="en-GB" w:eastAsia="et-EE"/>
        </w:rPr>
        <w:t>Kaag</w:t>
      </w:r>
      <w:proofErr w:type="spellEnd"/>
      <w:r w:rsidRPr="003406B4">
        <w:rPr>
          <w:rFonts w:eastAsia="Times New Roman" w:cstheme="minorHAnsi"/>
          <w:bCs/>
          <w:i/>
          <w:lang w:val="en-GB" w:eastAsia="et-EE"/>
        </w:rPr>
        <w:t>]</w:t>
      </w:r>
      <w:bookmarkStart w:id="0" w:name="_GoBack"/>
      <w:bookmarkEnd w:id="0"/>
      <w:r w:rsidRPr="000E583B">
        <w:rPr>
          <w:rFonts w:cstheme="minorHAnsi"/>
        </w:rPr>
        <w:br w:type="page"/>
      </w:r>
    </w:p>
    <w:p w:rsidR="001B45B4" w:rsidRPr="000E583B" w:rsidRDefault="001B45B4" w:rsidP="001B45B4">
      <w:pPr>
        <w:widowControl w:val="0"/>
        <w:spacing w:after="0" w:line="240" w:lineRule="auto"/>
        <w:jc w:val="both"/>
        <w:rPr>
          <w:rFonts w:cstheme="minorHAnsi"/>
          <w:b/>
          <w:noProof/>
          <w:lang w:val="en-US"/>
        </w:rPr>
      </w:pPr>
    </w:p>
    <w:p w:rsidR="001B45B4" w:rsidRPr="000E583B" w:rsidRDefault="001B45B4" w:rsidP="001B45B4">
      <w:pPr>
        <w:widowControl w:val="0"/>
        <w:spacing w:after="0" w:line="240" w:lineRule="auto"/>
        <w:jc w:val="center"/>
        <w:rPr>
          <w:rFonts w:cstheme="minorHAnsi"/>
          <w:b/>
          <w:caps/>
          <w:noProof/>
        </w:rPr>
      </w:pPr>
      <w:r w:rsidRPr="000E583B">
        <w:rPr>
          <w:rFonts w:cstheme="minorHAnsi"/>
          <w:b/>
          <w:caps/>
        </w:rPr>
        <w:t>I PIELIKUMS</w:t>
      </w:r>
    </w:p>
    <w:p w:rsidR="001B45B4" w:rsidRPr="000E583B" w:rsidRDefault="001B45B4" w:rsidP="001B45B4">
      <w:pPr>
        <w:widowControl w:val="0"/>
        <w:spacing w:after="0" w:line="240" w:lineRule="auto"/>
        <w:jc w:val="center"/>
        <w:rPr>
          <w:rFonts w:cstheme="minorHAnsi"/>
          <w:b/>
          <w:noProof/>
        </w:rPr>
      </w:pPr>
      <w:r w:rsidRPr="000E583B">
        <w:rPr>
          <w:rFonts w:cstheme="minorHAnsi"/>
          <w:b/>
        </w:rPr>
        <w:t>Atbilstošās augstākās izglītības kvalifikācijas</w:t>
      </w:r>
    </w:p>
    <w:p w:rsidR="001B45B4" w:rsidRPr="000E583B" w:rsidRDefault="001B45B4" w:rsidP="001B45B4">
      <w:pPr>
        <w:pStyle w:val="Footer"/>
        <w:widowControl w:val="0"/>
        <w:tabs>
          <w:tab w:val="left" w:pos="7815"/>
        </w:tabs>
        <w:jc w:val="both"/>
        <w:rPr>
          <w:rFonts w:cstheme="minorHAnsi"/>
          <w:noProof/>
          <w:lang w:val="en-US"/>
        </w:rPr>
      </w:pPr>
    </w:p>
    <w:tbl>
      <w:tblPr>
        <w:tblStyle w:val="TableGrid"/>
        <w:tblW w:w="0" w:type="auto"/>
        <w:tblInd w:w="-572" w:type="dxa"/>
        <w:tblCellMar>
          <w:top w:w="28" w:type="dxa"/>
          <w:left w:w="28" w:type="dxa"/>
          <w:bottom w:w="28" w:type="dxa"/>
          <w:right w:w="28" w:type="dxa"/>
        </w:tblCellMar>
        <w:tblLook w:val="04A0" w:firstRow="1" w:lastRow="0" w:firstColumn="1" w:lastColumn="0" w:noHBand="0" w:noVBand="1"/>
      </w:tblPr>
      <w:tblGrid>
        <w:gridCol w:w="852"/>
        <w:gridCol w:w="1417"/>
        <w:gridCol w:w="1560"/>
        <w:gridCol w:w="1980"/>
        <w:gridCol w:w="2090"/>
        <w:gridCol w:w="2903"/>
        <w:gridCol w:w="1133"/>
        <w:gridCol w:w="1434"/>
        <w:gridCol w:w="1196"/>
      </w:tblGrid>
      <w:tr w:rsidR="001B45B4" w:rsidRPr="000E583B" w:rsidTr="00A533B5">
        <w:trPr>
          <w:cantSplit/>
        </w:trPr>
        <w:tc>
          <w:tcPr>
            <w:tcW w:w="851" w:type="dxa"/>
            <w:vMerge w:val="restart"/>
            <w:shd w:val="clear" w:color="auto" w:fill="D9D9D9" w:themeFill="background1" w:themeFillShade="D9"/>
            <w:vAlign w:val="center"/>
          </w:tcPr>
          <w:p w:rsidR="001B45B4" w:rsidRPr="000E583B" w:rsidRDefault="001B45B4" w:rsidP="00A533B5">
            <w:pPr>
              <w:pStyle w:val="Footer"/>
              <w:widowControl w:val="0"/>
              <w:tabs>
                <w:tab w:val="left" w:pos="7815"/>
              </w:tabs>
              <w:jc w:val="center"/>
              <w:rPr>
                <w:rFonts w:cstheme="minorHAnsi"/>
                <w:b/>
                <w:noProof/>
              </w:rPr>
            </w:pPr>
            <w:r w:rsidRPr="000E583B">
              <w:rPr>
                <w:rFonts w:cstheme="minorHAnsi"/>
                <w:b/>
              </w:rPr>
              <w:t>Līmenis</w:t>
            </w:r>
          </w:p>
          <w:p w:rsidR="001B45B4" w:rsidRPr="000E583B" w:rsidRDefault="001B45B4" w:rsidP="00A533B5">
            <w:pPr>
              <w:pStyle w:val="Footer"/>
              <w:widowControl w:val="0"/>
              <w:tabs>
                <w:tab w:val="left" w:pos="7815"/>
              </w:tabs>
              <w:jc w:val="center"/>
              <w:rPr>
                <w:rFonts w:cstheme="minorHAnsi"/>
                <w:b/>
                <w:noProof/>
                <w:lang w:val="en-US"/>
              </w:rPr>
            </w:pPr>
          </w:p>
          <w:p w:rsidR="001B45B4" w:rsidRPr="000E583B" w:rsidRDefault="001B45B4" w:rsidP="00A533B5">
            <w:pPr>
              <w:pStyle w:val="Footer"/>
              <w:widowControl w:val="0"/>
              <w:tabs>
                <w:tab w:val="left" w:pos="7815"/>
              </w:tabs>
              <w:jc w:val="center"/>
              <w:rPr>
                <w:rFonts w:cstheme="minorHAnsi"/>
                <w:b/>
                <w:noProof/>
              </w:rPr>
            </w:pPr>
            <w:r w:rsidRPr="000E583B">
              <w:rPr>
                <w:rFonts w:cstheme="minorHAnsi"/>
              </w:rPr>
              <w:t>(EKI)</w:t>
            </w:r>
            <w:r w:rsidRPr="000E583B">
              <w:rPr>
                <w:rStyle w:val="FootnoteReference"/>
                <w:rFonts w:cstheme="minorHAnsi"/>
                <w:noProof/>
                <w:lang w:val="en-US"/>
              </w:rPr>
              <w:footnoteReference w:id="2"/>
            </w:r>
          </w:p>
        </w:tc>
        <w:tc>
          <w:tcPr>
            <w:tcW w:w="13714" w:type="dxa"/>
            <w:gridSpan w:val="8"/>
            <w:shd w:val="clear" w:color="auto" w:fill="D9D9D9" w:themeFill="background1" w:themeFillShade="D9"/>
          </w:tcPr>
          <w:p w:rsidR="001B45B4" w:rsidRPr="000E583B" w:rsidRDefault="001B45B4" w:rsidP="00A533B5">
            <w:pPr>
              <w:pStyle w:val="Footer"/>
              <w:widowControl w:val="0"/>
              <w:tabs>
                <w:tab w:val="left" w:pos="7815"/>
              </w:tabs>
              <w:jc w:val="center"/>
              <w:rPr>
                <w:rFonts w:cstheme="minorHAnsi"/>
                <w:b/>
                <w:noProof/>
              </w:rPr>
            </w:pPr>
            <w:r w:rsidRPr="000E583B">
              <w:rPr>
                <w:rFonts w:cstheme="minorHAnsi"/>
                <w:b/>
              </w:rPr>
              <w:t>Kvalifikācijas nosaukums</w:t>
            </w:r>
          </w:p>
        </w:tc>
      </w:tr>
      <w:tr w:rsidR="001B45B4" w:rsidRPr="000E583B" w:rsidTr="00A533B5">
        <w:trPr>
          <w:cantSplit/>
        </w:trPr>
        <w:tc>
          <w:tcPr>
            <w:tcW w:w="851" w:type="dxa"/>
            <w:vMerge/>
            <w:shd w:val="clear" w:color="auto" w:fill="D9D9D9" w:themeFill="background1" w:themeFillShade="D9"/>
            <w:vAlign w:val="center"/>
          </w:tcPr>
          <w:p w:rsidR="001B45B4" w:rsidRPr="000E583B" w:rsidRDefault="001B45B4" w:rsidP="00A533B5">
            <w:pPr>
              <w:pStyle w:val="Footer"/>
              <w:widowControl w:val="0"/>
              <w:tabs>
                <w:tab w:val="left" w:pos="7815"/>
              </w:tabs>
              <w:jc w:val="both"/>
              <w:rPr>
                <w:rFonts w:cstheme="minorHAnsi"/>
                <w:noProof/>
                <w:lang w:val="en-US"/>
              </w:rPr>
            </w:pPr>
          </w:p>
        </w:tc>
        <w:tc>
          <w:tcPr>
            <w:tcW w:w="1417" w:type="dxa"/>
            <w:vAlign w:val="center"/>
          </w:tcPr>
          <w:p w:rsidR="001B45B4" w:rsidRPr="008C7E63" w:rsidRDefault="001B45B4" w:rsidP="00A533B5">
            <w:pPr>
              <w:pStyle w:val="Footer"/>
              <w:widowControl w:val="0"/>
              <w:tabs>
                <w:tab w:val="left" w:pos="7815"/>
              </w:tabs>
              <w:jc w:val="center"/>
              <w:rPr>
                <w:rFonts w:cstheme="minorHAnsi"/>
                <w:b/>
                <w:noProof/>
                <w:sz w:val="20"/>
                <w:szCs w:val="20"/>
              </w:rPr>
            </w:pPr>
            <w:r w:rsidRPr="008C7E63">
              <w:rPr>
                <w:rFonts w:cstheme="minorHAnsi"/>
                <w:b/>
                <w:sz w:val="20"/>
                <w:szCs w:val="20"/>
              </w:rPr>
              <w:t>Beļģijas flāmu kopiena</w:t>
            </w:r>
          </w:p>
        </w:tc>
        <w:tc>
          <w:tcPr>
            <w:tcW w:w="1560" w:type="dxa"/>
            <w:vAlign w:val="center"/>
          </w:tcPr>
          <w:p w:rsidR="001B45B4" w:rsidRPr="008C7E63" w:rsidRDefault="001B45B4" w:rsidP="00A533B5">
            <w:pPr>
              <w:pStyle w:val="Footer"/>
              <w:widowControl w:val="0"/>
              <w:tabs>
                <w:tab w:val="left" w:pos="7815"/>
              </w:tabs>
              <w:jc w:val="center"/>
              <w:rPr>
                <w:rFonts w:cstheme="minorHAnsi"/>
                <w:b/>
                <w:noProof/>
                <w:sz w:val="20"/>
                <w:szCs w:val="20"/>
              </w:rPr>
            </w:pPr>
            <w:r w:rsidRPr="008C7E63">
              <w:rPr>
                <w:rFonts w:cstheme="minorHAnsi"/>
                <w:b/>
                <w:sz w:val="20"/>
                <w:szCs w:val="20"/>
              </w:rPr>
              <w:t>Beļģijas franču kopiena</w:t>
            </w:r>
          </w:p>
        </w:tc>
        <w:tc>
          <w:tcPr>
            <w:tcW w:w="1980" w:type="dxa"/>
            <w:vAlign w:val="center"/>
          </w:tcPr>
          <w:p w:rsidR="001B45B4" w:rsidRPr="008C7E63" w:rsidRDefault="001B45B4" w:rsidP="00A533B5">
            <w:pPr>
              <w:pStyle w:val="Footer"/>
              <w:widowControl w:val="0"/>
              <w:tabs>
                <w:tab w:val="left" w:pos="7815"/>
              </w:tabs>
              <w:jc w:val="center"/>
              <w:rPr>
                <w:rFonts w:cstheme="minorHAnsi"/>
                <w:b/>
                <w:noProof/>
                <w:sz w:val="20"/>
                <w:szCs w:val="20"/>
              </w:rPr>
            </w:pPr>
            <w:r w:rsidRPr="008C7E63">
              <w:rPr>
                <w:rFonts w:cstheme="minorHAnsi"/>
                <w:b/>
                <w:sz w:val="20"/>
                <w:szCs w:val="20"/>
              </w:rPr>
              <w:t>Beļģijas vāciski runājošā kopiena</w:t>
            </w:r>
          </w:p>
        </w:tc>
        <w:tc>
          <w:tcPr>
            <w:tcW w:w="2090" w:type="dxa"/>
            <w:vAlign w:val="center"/>
          </w:tcPr>
          <w:p w:rsidR="001B45B4" w:rsidRPr="008C7E63" w:rsidRDefault="001B45B4" w:rsidP="00A533B5">
            <w:pPr>
              <w:pStyle w:val="Footer"/>
              <w:widowControl w:val="0"/>
              <w:tabs>
                <w:tab w:val="left" w:pos="7815"/>
              </w:tabs>
              <w:jc w:val="center"/>
              <w:rPr>
                <w:rFonts w:cstheme="minorHAnsi"/>
                <w:b/>
                <w:noProof/>
                <w:sz w:val="20"/>
                <w:szCs w:val="20"/>
              </w:rPr>
            </w:pPr>
            <w:r w:rsidRPr="008C7E63">
              <w:rPr>
                <w:rFonts w:cstheme="minorHAnsi"/>
                <w:b/>
                <w:sz w:val="20"/>
                <w:szCs w:val="20"/>
              </w:rPr>
              <w:t>Igaunijas Republika</w:t>
            </w:r>
          </w:p>
        </w:tc>
        <w:tc>
          <w:tcPr>
            <w:tcW w:w="0" w:type="auto"/>
            <w:vAlign w:val="center"/>
          </w:tcPr>
          <w:p w:rsidR="001B45B4" w:rsidRPr="008C7E63" w:rsidRDefault="001B45B4" w:rsidP="00A533B5">
            <w:pPr>
              <w:pStyle w:val="Footer"/>
              <w:widowControl w:val="0"/>
              <w:tabs>
                <w:tab w:val="left" w:pos="7815"/>
              </w:tabs>
              <w:jc w:val="center"/>
              <w:rPr>
                <w:rFonts w:cstheme="minorHAnsi"/>
                <w:b/>
                <w:noProof/>
                <w:sz w:val="20"/>
                <w:szCs w:val="20"/>
              </w:rPr>
            </w:pPr>
            <w:r w:rsidRPr="008C7E63">
              <w:rPr>
                <w:rFonts w:cstheme="minorHAnsi"/>
                <w:b/>
                <w:sz w:val="20"/>
                <w:szCs w:val="20"/>
              </w:rPr>
              <w:t>Latvijas Republika</w:t>
            </w:r>
          </w:p>
        </w:tc>
        <w:tc>
          <w:tcPr>
            <w:tcW w:w="0" w:type="auto"/>
            <w:vAlign w:val="center"/>
          </w:tcPr>
          <w:p w:rsidR="001B45B4" w:rsidRPr="008C7E63" w:rsidRDefault="001B45B4" w:rsidP="00A533B5">
            <w:pPr>
              <w:pStyle w:val="Footer"/>
              <w:widowControl w:val="0"/>
              <w:tabs>
                <w:tab w:val="left" w:pos="7815"/>
              </w:tabs>
              <w:jc w:val="center"/>
              <w:rPr>
                <w:rFonts w:cstheme="minorHAnsi"/>
                <w:b/>
                <w:noProof/>
                <w:sz w:val="20"/>
                <w:szCs w:val="20"/>
              </w:rPr>
            </w:pPr>
            <w:r w:rsidRPr="008C7E63">
              <w:rPr>
                <w:rFonts w:cstheme="minorHAnsi"/>
                <w:b/>
                <w:sz w:val="20"/>
                <w:szCs w:val="20"/>
              </w:rPr>
              <w:t>Lietuvas Republika</w:t>
            </w:r>
          </w:p>
        </w:tc>
        <w:tc>
          <w:tcPr>
            <w:tcW w:w="0" w:type="auto"/>
            <w:vAlign w:val="center"/>
          </w:tcPr>
          <w:p w:rsidR="001B45B4" w:rsidRPr="008C7E63" w:rsidRDefault="001B45B4" w:rsidP="00A533B5">
            <w:pPr>
              <w:pStyle w:val="Footer"/>
              <w:widowControl w:val="0"/>
              <w:tabs>
                <w:tab w:val="left" w:pos="7815"/>
              </w:tabs>
              <w:jc w:val="center"/>
              <w:rPr>
                <w:rFonts w:cstheme="minorHAnsi"/>
                <w:b/>
                <w:noProof/>
                <w:sz w:val="20"/>
                <w:szCs w:val="20"/>
              </w:rPr>
            </w:pPr>
            <w:r w:rsidRPr="008C7E63">
              <w:rPr>
                <w:rFonts w:cstheme="minorHAnsi"/>
                <w:b/>
                <w:sz w:val="20"/>
                <w:szCs w:val="20"/>
              </w:rPr>
              <w:t>Luksemburgas Lielhercogiste</w:t>
            </w:r>
          </w:p>
        </w:tc>
        <w:tc>
          <w:tcPr>
            <w:tcW w:w="0" w:type="auto"/>
            <w:vAlign w:val="center"/>
          </w:tcPr>
          <w:p w:rsidR="001B45B4" w:rsidRPr="008C7E63" w:rsidRDefault="001B45B4" w:rsidP="00A533B5">
            <w:pPr>
              <w:pStyle w:val="Footer"/>
              <w:widowControl w:val="0"/>
              <w:tabs>
                <w:tab w:val="left" w:pos="7815"/>
              </w:tabs>
              <w:jc w:val="center"/>
              <w:rPr>
                <w:rFonts w:cstheme="minorHAnsi"/>
                <w:b/>
                <w:noProof/>
                <w:sz w:val="20"/>
                <w:szCs w:val="20"/>
              </w:rPr>
            </w:pPr>
            <w:r w:rsidRPr="008C7E63">
              <w:rPr>
                <w:rFonts w:cstheme="minorHAnsi"/>
                <w:b/>
                <w:sz w:val="20"/>
                <w:szCs w:val="20"/>
              </w:rPr>
              <w:t>Nīderlandes Karaliste</w:t>
            </w:r>
          </w:p>
        </w:tc>
      </w:tr>
      <w:tr w:rsidR="001B45B4" w:rsidRPr="000E583B" w:rsidTr="00A533B5">
        <w:trPr>
          <w:cantSplit/>
        </w:trPr>
        <w:tc>
          <w:tcPr>
            <w:tcW w:w="851" w:type="dxa"/>
            <w:shd w:val="clear" w:color="auto" w:fill="D9D9D9" w:themeFill="background1" w:themeFillShade="D9"/>
            <w:vAlign w:val="center"/>
          </w:tcPr>
          <w:p w:rsidR="001B45B4" w:rsidRPr="000E583B" w:rsidRDefault="001B45B4" w:rsidP="00A533B5">
            <w:pPr>
              <w:pStyle w:val="Footer"/>
              <w:widowControl w:val="0"/>
              <w:tabs>
                <w:tab w:val="left" w:pos="7815"/>
              </w:tabs>
              <w:jc w:val="center"/>
              <w:rPr>
                <w:rFonts w:cstheme="minorHAnsi"/>
                <w:b/>
                <w:noProof/>
              </w:rPr>
            </w:pPr>
            <w:r w:rsidRPr="000E583B">
              <w:rPr>
                <w:rFonts w:cstheme="minorHAnsi"/>
                <w:b/>
              </w:rPr>
              <w:t>5</w:t>
            </w:r>
          </w:p>
        </w:tc>
        <w:tc>
          <w:tcPr>
            <w:tcW w:w="1417" w:type="dxa"/>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Gegradueerde</w:t>
            </w:r>
          </w:p>
        </w:tc>
        <w:tc>
          <w:tcPr>
            <w:tcW w:w="1560" w:type="dxa"/>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Brevet d’enseignement supérieur</w:t>
            </w:r>
          </w:p>
        </w:tc>
        <w:tc>
          <w:tcPr>
            <w:tcW w:w="1980" w:type="dxa"/>
          </w:tcPr>
          <w:p w:rsidR="001B45B4" w:rsidRPr="008C7E63" w:rsidRDefault="001B45B4" w:rsidP="00A533B5">
            <w:pPr>
              <w:pStyle w:val="Footer"/>
              <w:widowControl w:val="0"/>
              <w:tabs>
                <w:tab w:val="left" w:pos="7815"/>
              </w:tabs>
              <w:rPr>
                <w:rFonts w:cstheme="minorHAnsi"/>
                <w:noProof/>
                <w:sz w:val="20"/>
                <w:szCs w:val="20"/>
              </w:rPr>
            </w:pPr>
            <w:r w:rsidRPr="008C7E63">
              <w:rPr>
                <w:rFonts w:cstheme="minorHAnsi"/>
                <w:sz w:val="20"/>
                <w:szCs w:val="20"/>
              </w:rPr>
              <w:t>Nav attiecināms</w:t>
            </w:r>
          </w:p>
        </w:tc>
        <w:tc>
          <w:tcPr>
            <w:tcW w:w="2090" w:type="dxa"/>
          </w:tcPr>
          <w:p w:rsidR="001B45B4" w:rsidRPr="008C7E63" w:rsidRDefault="001B45B4" w:rsidP="00A533B5">
            <w:pPr>
              <w:pStyle w:val="Footer"/>
              <w:widowControl w:val="0"/>
              <w:tabs>
                <w:tab w:val="left" w:pos="7815"/>
              </w:tabs>
              <w:rPr>
                <w:rFonts w:cstheme="minorHAnsi"/>
                <w:noProof/>
                <w:sz w:val="20"/>
                <w:szCs w:val="20"/>
              </w:rPr>
            </w:pPr>
            <w:r w:rsidRPr="008C7E63">
              <w:rPr>
                <w:rFonts w:cstheme="minorHAnsi"/>
                <w:sz w:val="20"/>
                <w:szCs w:val="20"/>
              </w:rPr>
              <w:t>Nav attiecināms</w:t>
            </w:r>
          </w:p>
        </w:tc>
        <w:tc>
          <w:tcPr>
            <w:tcW w:w="0" w:type="auto"/>
          </w:tcPr>
          <w:p w:rsidR="001B45B4" w:rsidRPr="008C7E63" w:rsidRDefault="001B45B4" w:rsidP="00A533B5">
            <w:pPr>
              <w:pStyle w:val="Footer"/>
              <w:widowControl w:val="0"/>
              <w:tabs>
                <w:tab w:val="left" w:pos="7815"/>
              </w:tabs>
              <w:rPr>
                <w:rFonts w:cstheme="minorHAnsi"/>
                <w:i/>
                <w:iCs/>
                <w:noProof/>
                <w:sz w:val="20"/>
                <w:szCs w:val="20"/>
              </w:rPr>
            </w:pPr>
            <w:r w:rsidRPr="008C7E63">
              <w:rPr>
                <w:rFonts w:cstheme="minorHAnsi"/>
                <w:i/>
                <w:sz w:val="20"/>
                <w:szCs w:val="20"/>
              </w:rPr>
              <w:t>Pirmā līmeņa profesionālās augstākās izglītības diploms</w:t>
            </w:r>
          </w:p>
        </w:tc>
        <w:tc>
          <w:tcPr>
            <w:tcW w:w="0" w:type="auto"/>
          </w:tcPr>
          <w:p w:rsidR="001B45B4" w:rsidRPr="008C7E63" w:rsidRDefault="001B45B4" w:rsidP="00A533B5">
            <w:pPr>
              <w:pStyle w:val="Footer"/>
              <w:widowControl w:val="0"/>
              <w:tabs>
                <w:tab w:val="left" w:pos="7815"/>
              </w:tabs>
              <w:rPr>
                <w:rFonts w:cstheme="minorHAnsi"/>
                <w:noProof/>
                <w:sz w:val="20"/>
                <w:szCs w:val="20"/>
              </w:rPr>
            </w:pPr>
            <w:r w:rsidRPr="008C7E63">
              <w:rPr>
                <w:rFonts w:cstheme="minorHAnsi"/>
                <w:sz w:val="20"/>
                <w:szCs w:val="20"/>
              </w:rPr>
              <w:t>Nav attiecināms</w:t>
            </w:r>
          </w:p>
        </w:tc>
        <w:tc>
          <w:tcPr>
            <w:tcW w:w="0" w:type="auto"/>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Brevet de technicien supérieur</w:t>
            </w:r>
          </w:p>
        </w:tc>
        <w:tc>
          <w:tcPr>
            <w:tcW w:w="0" w:type="auto"/>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Graad Associate degree</w:t>
            </w:r>
          </w:p>
        </w:tc>
      </w:tr>
      <w:tr w:rsidR="001B45B4" w:rsidRPr="000E583B" w:rsidTr="00A533B5">
        <w:trPr>
          <w:cantSplit/>
        </w:trPr>
        <w:tc>
          <w:tcPr>
            <w:tcW w:w="851" w:type="dxa"/>
            <w:shd w:val="clear" w:color="auto" w:fill="D9D9D9" w:themeFill="background1" w:themeFillShade="D9"/>
            <w:vAlign w:val="center"/>
          </w:tcPr>
          <w:p w:rsidR="001B45B4" w:rsidRPr="000E583B" w:rsidRDefault="001B45B4" w:rsidP="00A533B5">
            <w:pPr>
              <w:pStyle w:val="Footer"/>
              <w:widowControl w:val="0"/>
              <w:tabs>
                <w:tab w:val="left" w:pos="7815"/>
              </w:tabs>
              <w:jc w:val="center"/>
              <w:rPr>
                <w:rFonts w:cstheme="minorHAnsi"/>
                <w:b/>
                <w:noProof/>
              </w:rPr>
            </w:pPr>
            <w:r w:rsidRPr="000E583B">
              <w:rPr>
                <w:rFonts w:cstheme="minorHAnsi"/>
                <w:b/>
              </w:rPr>
              <w:t>6</w:t>
            </w:r>
          </w:p>
        </w:tc>
        <w:tc>
          <w:tcPr>
            <w:tcW w:w="1417" w:type="dxa"/>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Bachelor</w:t>
            </w:r>
          </w:p>
        </w:tc>
        <w:tc>
          <w:tcPr>
            <w:tcW w:w="1560" w:type="dxa"/>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Bachelier</w:t>
            </w:r>
          </w:p>
        </w:tc>
        <w:tc>
          <w:tcPr>
            <w:tcW w:w="1980" w:type="dxa"/>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Bachelor</w:t>
            </w:r>
          </w:p>
        </w:tc>
        <w:tc>
          <w:tcPr>
            <w:tcW w:w="2090" w:type="dxa"/>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Rakenduskõrghariduse diplom;</w:t>
            </w:r>
          </w:p>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Bakalaureus</w:t>
            </w:r>
          </w:p>
        </w:tc>
        <w:tc>
          <w:tcPr>
            <w:tcW w:w="0" w:type="auto"/>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fr-FR"/>
              </w:rPr>
            </w:pPr>
            <w:proofErr w:type="spellStart"/>
            <w:r w:rsidRPr="008C7E63">
              <w:rPr>
                <w:rFonts w:asciiTheme="minorHAnsi" w:hAnsiTheme="minorHAnsi" w:cstheme="minorHAnsi"/>
                <w:i/>
                <w:color w:val="auto"/>
                <w:sz w:val="20"/>
                <w:szCs w:val="20"/>
                <w:lang w:val="fr-FR"/>
              </w:rPr>
              <w:t>Bakalaura</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diploms</w:t>
            </w:r>
            <w:proofErr w:type="spellEnd"/>
            <w:r w:rsidRPr="008C7E63">
              <w:rPr>
                <w:rFonts w:asciiTheme="minorHAnsi" w:hAnsiTheme="minorHAnsi" w:cstheme="minorHAnsi"/>
                <w:i/>
                <w:color w:val="auto"/>
                <w:sz w:val="20"/>
                <w:szCs w:val="20"/>
                <w:lang w:val="fr-FR"/>
              </w:rPr>
              <w:t>;</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fr-FR"/>
              </w:rPr>
            </w:pPr>
            <w:proofErr w:type="spellStart"/>
            <w:r w:rsidRPr="008C7E63">
              <w:rPr>
                <w:rFonts w:asciiTheme="minorHAnsi" w:hAnsiTheme="minorHAnsi" w:cstheme="minorHAnsi"/>
                <w:i/>
                <w:color w:val="auto"/>
                <w:sz w:val="20"/>
                <w:szCs w:val="20"/>
                <w:lang w:val="fr-FR"/>
              </w:rPr>
              <w:t>Profesionālā</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bakalaura</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diploms</w:t>
            </w:r>
            <w:proofErr w:type="spellEnd"/>
            <w:r w:rsidRPr="008C7E63">
              <w:rPr>
                <w:rFonts w:asciiTheme="minorHAnsi" w:hAnsiTheme="minorHAnsi" w:cstheme="minorHAnsi"/>
                <w:i/>
                <w:color w:val="auto"/>
                <w:sz w:val="20"/>
                <w:szCs w:val="20"/>
                <w:lang w:val="fr-FR"/>
              </w:rPr>
              <w:t>;</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Profesionālās</w:t>
            </w:r>
            <w:proofErr w:type="spellEnd"/>
            <w:r w:rsidRPr="008C7E63">
              <w:rPr>
                <w:rFonts w:asciiTheme="minorHAnsi" w:hAnsiTheme="minorHAnsi" w:cstheme="minorHAnsi"/>
                <w:i/>
                <w:color w:val="auto"/>
                <w:sz w:val="20"/>
                <w:szCs w:val="20"/>
              </w:rPr>
              <w:t xml:space="preserve"> </w:t>
            </w:r>
            <w:proofErr w:type="spellStart"/>
            <w:r w:rsidRPr="008C7E63">
              <w:rPr>
                <w:rFonts w:asciiTheme="minorHAnsi" w:hAnsiTheme="minorHAnsi" w:cstheme="minorHAnsi"/>
                <w:i/>
                <w:color w:val="auto"/>
                <w:sz w:val="20"/>
                <w:szCs w:val="20"/>
              </w:rPr>
              <w:t>augstākās</w:t>
            </w:r>
            <w:proofErr w:type="spellEnd"/>
            <w:r w:rsidRPr="008C7E63">
              <w:rPr>
                <w:rFonts w:asciiTheme="minorHAnsi" w:hAnsiTheme="minorHAnsi" w:cstheme="minorHAnsi"/>
                <w:i/>
                <w:color w:val="auto"/>
                <w:sz w:val="20"/>
                <w:szCs w:val="20"/>
              </w:rPr>
              <w:t xml:space="preserve"> izglītības </w:t>
            </w:r>
            <w:proofErr w:type="spellStart"/>
            <w:r w:rsidRPr="008C7E63">
              <w:rPr>
                <w:rFonts w:asciiTheme="minorHAnsi" w:hAnsiTheme="minorHAnsi" w:cstheme="minorHAnsi"/>
                <w:i/>
                <w:color w:val="auto"/>
                <w:sz w:val="20"/>
                <w:szCs w:val="20"/>
              </w:rPr>
              <w:t>diploms</w:t>
            </w:r>
            <w:proofErr w:type="spellEnd"/>
          </w:p>
        </w:tc>
        <w:tc>
          <w:tcPr>
            <w:tcW w:w="0" w:type="auto"/>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Profesinis bakalauras;</w:t>
            </w:r>
          </w:p>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Bakalauras</w:t>
            </w:r>
          </w:p>
        </w:tc>
        <w:tc>
          <w:tcPr>
            <w:tcW w:w="0" w:type="auto"/>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 xml:space="preserve">Diplôme de bachelor </w:t>
            </w:r>
          </w:p>
        </w:tc>
        <w:tc>
          <w:tcPr>
            <w:tcW w:w="0" w:type="auto"/>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Graad Bachelor</w:t>
            </w:r>
          </w:p>
        </w:tc>
      </w:tr>
      <w:tr w:rsidR="001B45B4" w:rsidRPr="000E583B" w:rsidTr="00A533B5">
        <w:trPr>
          <w:cantSplit/>
        </w:trPr>
        <w:tc>
          <w:tcPr>
            <w:tcW w:w="851" w:type="dxa"/>
            <w:shd w:val="clear" w:color="auto" w:fill="D9D9D9" w:themeFill="background1" w:themeFillShade="D9"/>
            <w:vAlign w:val="center"/>
          </w:tcPr>
          <w:p w:rsidR="001B45B4" w:rsidRPr="000E583B" w:rsidRDefault="001B45B4" w:rsidP="00A533B5">
            <w:pPr>
              <w:pStyle w:val="Footer"/>
              <w:widowControl w:val="0"/>
              <w:tabs>
                <w:tab w:val="left" w:pos="7815"/>
              </w:tabs>
              <w:jc w:val="center"/>
              <w:rPr>
                <w:rFonts w:cstheme="minorHAnsi"/>
                <w:b/>
                <w:noProof/>
              </w:rPr>
            </w:pPr>
            <w:r w:rsidRPr="000E583B">
              <w:rPr>
                <w:rFonts w:cstheme="minorHAnsi"/>
                <w:b/>
              </w:rPr>
              <w:t>7</w:t>
            </w:r>
          </w:p>
        </w:tc>
        <w:tc>
          <w:tcPr>
            <w:tcW w:w="1417" w:type="dxa"/>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r w:rsidRPr="008C7E63">
              <w:rPr>
                <w:rFonts w:asciiTheme="minorHAnsi" w:hAnsiTheme="minorHAnsi" w:cstheme="minorHAnsi"/>
                <w:i/>
                <w:color w:val="auto"/>
                <w:sz w:val="20"/>
                <w:szCs w:val="20"/>
              </w:rPr>
              <w:t>Master</w:t>
            </w:r>
          </w:p>
        </w:tc>
        <w:tc>
          <w:tcPr>
            <w:tcW w:w="1560" w:type="dxa"/>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r w:rsidRPr="008C7E63">
              <w:rPr>
                <w:rFonts w:asciiTheme="minorHAnsi" w:hAnsiTheme="minorHAnsi" w:cstheme="minorHAnsi"/>
                <w:i/>
                <w:color w:val="auto"/>
                <w:sz w:val="20"/>
                <w:szCs w:val="20"/>
              </w:rPr>
              <w:t>Master;</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Médecin</w:t>
            </w:r>
            <w:proofErr w:type="spellEnd"/>
            <w:r w:rsidRPr="008C7E63">
              <w:rPr>
                <w:rFonts w:asciiTheme="minorHAnsi" w:hAnsiTheme="minorHAnsi" w:cstheme="minorHAnsi"/>
                <w:i/>
                <w:color w:val="auto"/>
                <w:sz w:val="20"/>
                <w:szCs w:val="20"/>
              </w:rPr>
              <w:t>;</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Médecin</w:t>
            </w:r>
            <w:proofErr w:type="spellEnd"/>
            <w:r w:rsidRPr="008C7E63">
              <w:rPr>
                <w:rFonts w:asciiTheme="minorHAnsi" w:hAnsiTheme="minorHAnsi" w:cstheme="minorHAnsi"/>
                <w:i/>
                <w:color w:val="auto"/>
                <w:sz w:val="20"/>
                <w:szCs w:val="20"/>
              </w:rPr>
              <w:t xml:space="preserve"> </w:t>
            </w:r>
            <w:proofErr w:type="spellStart"/>
            <w:r w:rsidRPr="008C7E63">
              <w:rPr>
                <w:rFonts w:asciiTheme="minorHAnsi" w:hAnsiTheme="minorHAnsi" w:cstheme="minorHAnsi"/>
                <w:i/>
                <w:color w:val="auto"/>
                <w:sz w:val="20"/>
                <w:szCs w:val="20"/>
              </w:rPr>
              <w:t>vétérinaire</w:t>
            </w:r>
            <w:proofErr w:type="spellEnd"/>
          </w:p>
        </w:tc>
        <w:tc>
          <w:tcPr>
            <w:tcW w:w="1980" w:type="dxa"/>
          </w:tcPr>
          <w:p w:rsidR="001B45B4" w:rsidRPr="008C7E63" w:rsidRDefault="001B45B4" w:rsidP="00A533B5">
            <w:pPr>
              <w:pStyle w:val="tabteksts"/>
              <w:widowControl w:val="0"/>
              <w:spacing w:before="0" w:after="0"/>
              <w:jc w:val="left"/>
              <w:rPr>
                <w:rFonts w:asciiTheme="minorHAnsi" w:hAnsiTheme="minorHAnsi" w:cstheme="minorHAnsi"/>
                <w:noProof/>
                <w:color w:val="auto"/>
                <w:sz w:val="20"/>
                <w:szCs w:val="20"/>
              </w:rPr>
            </w:pPr>
            <w:proofErr w:type="spellStart"/>
            <w:r w:rsidRPr="008C7E63">
              <w:rPr>
                <w:rFonts w:asciiTheme="minorHAnsi" w:hAnsiTheme="minorHAnsi" w:cstheme="minorHAnsi"/>
                <w:color w:val="auto"/>
                <w:sz w:val="20"/>
                <w:szCs w:val="20"/>
              </w:rPr>
              <w:t>Nav</w:t>
            </w:r>
            <w:proofErr w:type="spellEnd"/>
            <w:r w:rsidRPr="008C7E63">
              <w:rPr>
                <w:rFonts w:asciiTheme="minorHAnsi" w:hAnsiTheme="minorHAnsi" w:cstheme="minorHAnsi"/>
                <w:color w:val="auto"/>
                <w:sz w:val="20"/>
                <w:szCs w:val="20"/>
              </w:rPr>
              <w:t xml:space="preserve"> </w:t>
            </w:r>
            <w:proofErr w:type="spellStart"/>
            <w:r w:rsidRPr="008C7E63">
              <w:rPr>
                <w:rFonts w:asciiTheme="minorHAnsi" w:hAnsiTheme="minorHAnsi" w:cstheme="minorHAnsi"/>
                <w:color w:val="auto"/>
                <w:sz w:val="20"/>
                <w:szCs w:val="20"/>
              </w:rPr>
              <w:t>attiecināms</w:t>
            </w:r>
            <w:proofErr w:type="spellEnd"/>
          </w:p>
        </w:tc>
        <w:tc>
          <w:tcPr>
            <w:tcW w:w="2090" w:type="dxa"/>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nl-BE"/>
              </w:rPr>
            </w:pPr>
            <w:r w:rsidRPr="008C7E63">
              <w:rPr>
                <w:rFonts w:asciiTheme="minorHAnsi" w:hAnsiTheme="minorHAnsi" w:cstheme="minorHAnsi"/>
                <w:i/>
                <w:color w:val="auto"/>
                <w:sz w:val="20"/>
                <w:szCs w:val="20"/>
                <w:lang w:val="nl-BE"/>
              </w:rPr>
              <w:t>Magister;</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nl-BE"/>
              </w:rPr>
            </w:pPr>
            <w:r w:rsidRPr="008C7E63">
              <w:rPr>
                <w:rFonts w:asciiTheme="minorHAnsi" w:hAnsiTheme="minorHAnsi" w:cstheme="minorHAnsi"/>
                <w:i/>
                <w:color w:val="auto"/>
                <w:sz w:val="20"/>
                <w:szCs w:val="20"/>
                <w:lang w:val="nl-BE"/>
              </w:rPr>
              <w:t>Arstikraad;</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nl-BE"/>
              </w:rPr>
            </w:pPr>
            <w:r w:rsidRPr="008C7E63">
              <w:rPr>
                <w:rFonts w:asciiTheme="minorHAnsi" w:hAnsiTheme="minorHAnsi" w:cstheme="minorHAnsi"/>
                <w:i/>
                <w:color w:val="auto"/>
                <w:sz w:val="20"/>
                <w:szCs w:val="20"/>
                <w:lang w:val="nl-BE"/>
              </w:rPr>
              <w:t>Hambaarstikraad;</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nl-BE"/>
              </w:rPr>
            </w:pPr>
            <w:r w:rsidRPr="008C7E63">
              <w:rPr>
                <w:rFonts w:asciiTheme="minorHAnsi" w:hAnsiTheme="minorHAnsi" w:cstheme="minorHAnsi"/>
                <w:i/>
                <w:color w:val="auto"/>
                <w:sz w:val="20"/>
                <w:szCs w:val="20"/>
                <w:lang w:val="nl-BE"/>
              </w:rPr>
              <w:t>Farmaatsiamagister;</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nl-BE"/>
              </w:rPr>
            </w:pPr>
            <w:r w:rsidRPr="008C7E63">
              <w:rPr>
                <w:rFonts w:asciiTheme="minorHAnsi" w:hAnsiTheme="minorHAnsi" w:cstheme="minorHAnsi"/>
                <w:i/>
                <w:color w:val="auto"/>
                <w:sz w:val="20"/>
                <w:szCs w:val="20"/>
                <w:lang w:val="nl-BE"/>
              </w:rPr>
              <w:t>Loomaarstikraad;</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Arhitektuurimagister</w:t>
            </w:r>
            <w:proofErr w:type="spellEnd"/>
            <w:r w:rsidRPr="008C7E63">
              <w:rPr>
                <w:rFonts w:asciiTheme="minorHAnsi" w:hAnsiTheme="minorHAnsi" w:cstheme="minorHAnsi"/>
                <w:i/>
                <w:color w:val="auto"/>
                <w:sz w:val="20"/>
                <w:szCs w:val="20"/>
              </w:rPr>
              <w:t>;</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Tehnikateaduse</w:t>
            </w:r>
            <w:proofErr w:type="spellEnd"/>
            <w:r w:rsidRPr="008C7E63">
              <w:rPr>
                <w:rFonts w:asciiTheme="minorHAnsi" w:hAnsiTheme="minorHAnsi" w:cstheme="minorHAnsi"/>
                <w:i/>
                <w:color w:val="auto"/>
                <w:sz w:val="20"/>
                <w:szCs w:val="20"/>
              </w:rPr>
              <w:t xml:space="preserve"> magister;</w:t>
            </w:r>
          </w:p>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Haridusteaduse magister;</w:t>
            </w:r>
          </w:p>
        </w:tc>
        <w:tc>
          <w:tcPr>
            <w:tcW w:w="0" w:type="auto"/>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fr-FR"/>
              </w:rPr>
            </w:pPr>
            <w:proofErr w:type="spellStart"/>
            <w:r w:rsidRPr="008C7E63">
              <w:rPr>
                <w:rFonts w:asciiTheme="minorHAnsi" w:hAnsiTheme="minorHAnsi" w:cstheme="minorHAnsi"/>
                <w:i/>
                <w:color w:val="auto"/>
                <w:sz w:val="20"/>
                <w:szCs w:val="20"/>
                <w:lang w:val="fr-FR"/>
              </w:rPr>
              <w:t>Maģistra</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diploms</w:t>
            </w:r>
            <w:proofErr w:type="spellEnd"/>
            <w:r w:rsidRPr="008C7E63">
              <w:rPr>
                <w:rFonts w:asciiTheme="minorHAnsi" w:hAnsiTheme="minorHAnsi" w:cstheme="minorHAnsi"/>
                <w:i/>
                <w:color w:val="auto"/>
                <w:sz w:val="20"/>
                <w:szCs w:val="20"/>
                <w:lang w:val="fr-FR"/>
              </w:rPr>
              <w:t>;</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fr-FR"/>
              </w:rPr>
            </w:pPr>
            <w:proofErr w:type="spellStart"/>
            <w:r w:rsidRPr="008C7E63">
              <w:rPr>
                <w:rFonts w:asciiTheme="minorHAnsi" w:hAnsiTheme="minorHAnsi" w:cstheme="minorHAnsi"/>
                <w:i/>
                <w:color w:val="auto"/>
                <w:sz w:val="20"/>
                <w:szCs w:val="20"/>
                <w:lang w:val="fr-FR"/>
              </w:rPr>
              <w:t>Profesionālā</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maģistra</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diploms</w:t>
            </w:r>
            <w:proofErr w:type="spellEnd"/>
            <w:r w:rsidRPr="008C7E63">
              <w:rPr>
                <w:rFonts w:asciiTheme="minorHAnsi" w:hAnsiTheme="minorHAnsi" w:cstheme="minorHAnsi"/>
                <w:i/>
                <w:color w:val="auto"/>
                <w:sz w:val="20"/>
                <w:szCs w:val="20"/>
                <w:lang w:val="fr-FR"/>
              </w:rPr>
              <w:t>;</w:t>
            </w:r>
          </w:p>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lang w:val="fr-FR"/>
              </w:rPr>
            </w:pPr>
            <w:proofErr w:type="spellStart"/>
            <w:r w:rsidRPr="008C7E63">
              <w:rPr>
                <w:rFonts w:asciiTheme="minorHAnsi" w:hAnsiTheme="minorHAnsi" w:cstheme="minorHAnsi"/>
                <w:i/>
                <w:color w:val="auto"/>
                <w:sz w:val="20"/>
                <w:szCs w:val="20"/>
                <w:lang w:val="fr-FR"/>
              </w:rPr>
              <w:t>Profesionālās</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augstākās</w:t>
            </w:r>
            <w:proofErr w:type="spellEnd"/>
            <w:r w:rsidRPr="008C7E63">
              <w:rPr>
                <w:rFonts w:asciiTheme="minorHAnsi" w:hAnsiTheme="minorHAnsi" w:cstheme="minorHAnsi"/>
                <w:i/>
                <w:color w:val="auto"/>
                <w:sz w:val="20"/>
                <w:szCs w:val="20"/>
                <w:lang w:val="fr-FR"/>
              </w:rPr>
              <w:t xml:space="preserve"> izglītības </w:t>
            </w:r>
            <w:proofErr w:type="spellStart"/>
            <w:r w:rsidRPr="008C7E63">
              <w:rPr>
                <w:rFonts w:asciiTheme="minorHAnsi" w:hAnsiTheme="minorHAnsi" w:cstheme="minorHAnsi"/>
                <w:i/>
                <w:color w:val="auto"/>
                <w:sz w:val="20"/>
                <w:szCs w:val="20"/>
                <w:lang w:val="fr-FR"/>
              </w:rPr>
              <w:t>diploms</w:t>
            </w:r>
            <w:proofErr w:type="spellEnd"/>
            <w:r w:rsidRPr="008C7E63">
              <w:rPr>
                <w:rFonts w:asciiTheme="minorHAnsi" w:hAnsiTheme="minorHAnsi" w:cstheme="minorHAnsi"/>
                <w:i/>
                <w:color w:val="auto"/>
                <w:sz w:val="20"/>
                <w:szCs w:val="20"/>
                <w:lang w:val="fr-FR"/>
              </w:rPr>
              <w:t xml:space="preserve"> un </w:t>
            </w:r>
            <w:proofErr w:type="spellStart"/>
            <w:r w:rsidRPr="008C7E63">
              <w:rPr>
                <w:rFonts w:asciiTheme="minorHAnsi" w:hAnsiTheme="minorHAnsi" w:cstheme="minorHAnsi"/>
                <w:i/>
                <w:color w:val="auto"/>
                <w:sz w:val="20"/>
                <w:szCs w:val="20"/>
                <w:lang w:val="fr-FR"/>
              </w:rPr>
              <w:t>profesionālās</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kvalifikācijas</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diploms</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ārsta</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zobārsta</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farmaceita</w:t>
            </w:r>
            <w:proofErr w:type="spellEnd"/>
            <w:r w:rsidRPr="008C7E63">
              <w:rPr>
                <w:rFonts w:asciiTheme="minorHAnsi" w:hAnsiTheme="minorHAnsi" w:cstheme="minorHAnsi"/>
                <w:i/>
                <w:color w:val="auto"/>
                <w:sz w:val="20"/>
                <w:szCs w:val="20"/>
                <w:lang w:val="fr-FR"/>
              </w:rPr>
              <w:t xml:space="preserve"> un </w:t>
            </w:r>
            <w:proofErr w:type="spellStart"/>
            <w:r w:rsidRPr="008C7E63">
              <w:rPr>
                <w:rFonts w:asciiTheme="minorHAnsi" w:hAnsiTheme="minorHAnsi" w:cstheme="minorHAnsi"/>
                <w:i/>
                <w:color w:val="auto"/>
                <w:sz w:val="20"/>
                <w:szCs w:val="20"/>
                <w:lang w:val="fr-FR"/>
              </w:rPr>
              <w:t>veterinārārsta</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profesionālā</w:t>
            </w:r>
            <w:proofErr w:type="spellEnd"/>
            <w:r w:rsidRPr="008C7E63">
              <w:rPr>
                <w:rFonts w:asciiTheme="minorHAnsi" w:hAnsiTheme="minorHAnsi" w:cstheme="minorHAnsi"/>
                <w:i/>
                <w:color w:val="auto"/>
                <w:sz w:val="20"/>
                <w:szCs w:val="20"/>
                <w:lang w:val="fr-FR"/>
              </w:rPr>
              <w:t xml:space="preserve"> </w:t>
            </w:r>
            <w:proofErr w:type="spellStart"/>
            <w:r w:rsidRPr="008C7E63">
              <w:rPr>
                <w:rFonts w:asciiTheme="minorHAnsi" w:hAnsiTheme="minorHAnsi" w:cstheme="minorHAnsi"/>
                <w:i/>
                <w:color w:val="auto"/>
                <w:sz w:val="20"/>
                <w:szCs w:val="20"/>
                <w:lang w:val="fr-FR"/>
              </w:rPr>
              <w:t>kvalifikācija</w:t>
            </w:r>
            <w:proofErr w:type="spellEnd"/>
            <w:r w:rsidRPr="008C7E63">
              <w:rPr>
                <w:rFonts w:asciiTheme="minorHAnsi" w:hAnsiTheme="minorHAnsi" w:cstheme="minorHAnsi"/>
                <w:i/>
                <w:color w:val="auto"/>
                <w:sz w:val="20"/>
                <w:szCs w:val="20"/>
                <w:lang w:val="fr-FR"/>
              </w:rPr>
              <w:t>)</w:t>
            </w:r>
            <w:r w:rsidRPr="008C7E63">
              <w:rPr>
                <w:rStyle w:val="FootnoteReference"/>
                <w:rFonts w:asciiTheme="minorHAnsi" w:hAnsiTheme="minorHAnsi" w:cstheme="minorHAnsi"/>
                <w:i/>
                <w:noProof/>
                <w:color w:val="auto"/>
                <w:sz w:val="20"/>
                <w:szCs w:val="20"/>
              </w:rPr>
              <w:footnoteReference w:id="3"/>
            </w:r>
          </w:p>
        </w:tc>
        <w:tc>
          <w:tcPr>
            <w:tcW w:w="0" w:type="auto"/>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Magistras</w:t>
            </w:r>
            <w:proofErr w:type="spellEnd"/>
          </w:p>
        </w:tc>
        <w:tc>
          <w:tcPr>
            <w:tcW w:w="0" w:type="auto"/>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Diplôme</w:t>
            </w:r>
            <w:proofErr w:type="spellEnd"/>
            <w:r w:rsidRPr="008C7E63">
              <w:rPr>
                <w:rFonts w:asciiTheme="minorHAnsi" w:hAnsiTheme="minorHAnsi" w:cstheme="minorHAnsi"/>
                <w:i/>
                <w:color w:val="auto"/>
                <w:sz w:val="20"/>
                <w:szCs w:val="20"/>
              </w:rPr>
              <w:t xml:space="preserve"> de master</w:t>
            </w:r>
          </w:p>
        </w:tc>
        <w:tc>
          <w:tcPr>
            <w:tcW w:w="0" w:type="auto"/>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Graad</w:t>
            </w:r>
            <w:proofErr w:type="spellEnd"/>
            <w:r w:rsidRPr="008C7E63">
              <w:rPr>
                <w:rFonts w:asciiTheme="minorHAnsi" w:hAnsiTheme="minorHAnsi" w:cstheme="minorHAnsi"/>
                <w:i/>
                <w:color w:val="auto"/>
                <w:sz w:val="20"/>
                <w:szCs w:val="20"/>
              </w:rPr>
              <w:t xml:space="preserve"> Master</w:t>
            </w:r>
          </w:p>
        </w:tc>
      </w:tr>
      <w:tr w:rsidR="001B45B4" w:rsidRPr="000E583B" w:rsidTr="00A533B5">
        <w:trPr>
          <w:cantSplit/>
        </w:trPr>
        <w:tc>
          <w:tcPr>
            <w:tcW w:w="851" w:type="dxa"/>
            <w:shd w:val="clear" w:color="auto" w:fill="D9D9D9" w:themeFill="background1" w:themeFillShade="D9"/>
            <w:vAlign w:val="center"/>
          </w:tcPr>
          <w:p w:rsidR="001B45B4" w:rsidRPr="000E583B" w:rsidRDefault="001B45B4" w:rsidP="00A533B5">
            <w:pPr>
              <w:pStyle w:val="Footer"/>
              <w:widowControl w:val="0"/>
              <w:tabs>
                <w:tab w:val="left" w:pos="7815"/>
              </w:tabs>
              <w:jc w:val="center"/>
              <w:rPr>
                <w:rFonts w:cstheme="minorHAnsi"/>
                <w:b/>
                <w:noProof/>
              </w:rPr>
            </w:pPr>
            <w:r w:rsidRPr="000E583B">
              <w:rPr>
                <w:rFonts w:cstheme="minorHAnsi"/>
                <w:b/>
              </w:rPr>
              <w:t>8</w:t>
            </w:r>
          </w:p>
        </w:tc>
        <w:tc>
          <w:tcPr>
            <w:tcW w:w="1417" w:type="dxa"/>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Doctor</w:t>
            </w:r>
          </w:p>
        </w:tc>
        <w:tc>
          <w:tcPr>
            <w:tcW w:w="1560" w:type="dxa"/>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Docteur</w:t>
            </w:r>
          </w:p>
        </w:tc>
        <w:tc>
          <w:tcPr>
            <w:tcW w:w="1980" w:type="dxa"/>
          </w:tcPr>
          <w:p w:rsidR="001B45B4" w:rsidRPr="008C7E63" w:rsidRDefault="001B45B4" w:rsidP="00A533B5">
            <w:pPr>
              <w:pStyle w:val="Footer"/>
              <w:widowControl w:val="0"/>
              <w:tabs>
                <w:tab w:val="left" w:pos="7815"/>
              </w:tabs>
              <w:rPr>
                <w:rFonts w:cstheme="minorHAnsi"/>
                <w:noProof/>
                <w:sz w:val="20"/>
                <w:szCs w:val="20"/>
              </w:rPr>
            </w:pPr>
            <w:r w:rsidRPr="008C7E63">
              <w:rPr>
                <w:rFonts w:cstheme="minorHAnsi"/>
                <w:sz w:val="20"/>
                <w:szCs w:val="20"/>
              </w:rPr>
              <w:t>Nav attiecināms</w:t>
            </w:r>
          </w:p>
        </w:tc>
        <w:tc>
          <w:tcPr>
            <w:tcW w:w="2090" w:type="dxa"/>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Doktor</w:t>
            </w:r>
          </w:p>
        </w:tc>
        <w:tc>
          <w:tcPr>
            <w:tcW w:w="0" w:type="auto"/>
          </w:tcPr>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Doktora diploms;</w:t>
            </w:r>
          </w:p>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Profesionālā doktora diploms mākslās</w:t>
            </w:r>
          </w:p>
        </w:tc>
        <w:tc>
          <w:tcPr>
            <w:tcW w:w="0" w:type="auto"/>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Mokslo</w:t>
            </w:r>
            <w:proofErr w:type="spellEnd"/>
            <w:r w:rsidRPr="008C7E63">
              <w:rPr>
                <w:rFonts w:asciiTheme="minorHAnsi" w:hAnsiTheme="minorHAnsi" w:cstheme="minorHAnsi"/>
                <w:i/>
                <w:color w:val="auto"/>
                <w:sz w:val="20"/>
                <w:szCs w:val="20"/>
              </w:rPr>
              <w:t xml:space="preserve"> </w:t>
            </w:r>
            <w:proofErr w:type="spellStart"/>
            <w:r w:rsidRPr="008C7E63">
              <w:rPr>
                <w:rFonts w:asciiTheme="minorHAnsi" w:hAnsiTheme="minorHAnsi" w:cstheme="minorHAnsi"/>
                <w:i/>
                <w:color w:val="auto"/>
                <w:sz w:val="20"/>
                <w:szCs w:val="20"/>
              </w:rPr>
              <w:t>daktaras</w:t>
            </w:r>
            <w:proofErr w:type="spellEnd"/>
          </w:p>
          <w:p w:rsidR="001B45B4" w:rsidRPr="008C7E63" w:rsidRDefault="001B45B4" w:rsidP="00A533B5">
            <w:pPr>
              <w:pStyle w:val="Footer"/>
              <w:widowControl w:val="0"/>
              <w:tabs>
                <w:tab w:val="left" w:pos="7815"/>
              </w:tabs>
              <w:rPr>
                <w:rFonts w:cstheme="minorHAnsi"/>
                <w:i/>
                <w:noProof/>
                <w:sz w:val="20"/>
                <w:szCs w:val="20"/>
              </w:rPr>
            </w:pPr>
            <w:r w:rsidRPr="008C7E63">
              <w:rPr>
                <w:rFonts w:cstheme="minorHAnsi"/>
                <w:i/>
                <w:sz w:val="20"/>
                <w:szCs w:val="20"/>
              </w:rPr>
              <w:t xml:space="preserve">Meno daktaras </w:t>
            </w:r>
          </w:p>
        </w:tc>
        <w:tc>
          <w:tcPr>
            <w:tcW w:w="0" w:type="auto"/>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Doctorat</w:t>
            </w:r>
            <w:proofErr w:type="spellEnd"/>
            <w:r w:rsidRPr="008C7E63">
              <w:rPr>
                <w:rFonts w:asciiTheme="minorHAnsi" w:hAnsiTheme="minorHAnsi" w:cstheme="minorHAnsi"/>
                <w:i/>
                <w:color w:val="auto"/>
                <w:sz w:val="20"/>
                <w:szCs w:val="20"/>
              </w:rPr>
              <w:t xml:space="preserve"> (grade de </w:t>
            </w:r>
            <w:proofErr w:type="spellStart"/>
            <w:r w:rsidRPr="008C7E63">
              <w:rPr>
                <w:rFonts w:asciiTheme="minorHAnsi" w:hAnsiTheme="minorHAnsi" w:cstheme="minorHAnsi"/>
                <w:i/>
                <w:color w:val="auto"/>
                <w:sz w:val="20"/>
                <w:szCs w:val="20"/>
              </w:rPr>
              <w:t>docteur</w:t>
            </w:r>
            <w:proofErr w:type="spellEnd"/>
            <w:r w:rsidRPr="008C7E63">
              <w:rPr>
                <w:rFonts w:asciiTheme="minorHAnsi" w:hAnsiTheme="minorHAnsi" w:cstheme="minorHAnsi"/>
                <w:i/>
                <w:color w:val="auto"/>
                <w:sz w:val="20"/>
                <w:szCs w:val="20"/>
              </w:rPr>
              <w:t>)</w:t>
            </w:r>
          </w:p>
        </w:tc>
        <w:tc>
          <w:tcPr>
            <w:tcW w:w="0" w:type="auto"/>
          </w:tcPr>
          <w:p w:rsidR="001B45B4" w:rsidRPr="008C7E63" w:rsidRDefault="001B45B4" w:rsidP="00A533B5">
            <w:pPr>
              <w:pStyle w:val="tabteksts"/>
              <w:widowControl w:val="0"/>
              <w:spacing w:before="0" w:after="0"/>
              <w:jc w:val="left"/>
              <w:rPr>
                <w:rFonts w:asciiTheme="minorHAnsi" w:hAnsiTheme="minorHAnsi" w:cstheme="minorHAnsi"/>
                <w:i/>
                <w:noProof/>
                <w:color w:val="auto"/>
                <w:sz w:val="20"/>
                <w:szCs w:val="20"/>
              </w:rPr>
            </w:pPr>
            <w:proofErr w:type="spellStart"/>
            <w:r w:rsidRPr="008C7E63">
              <w:rPr>
                <w:rFonts w:asciiTheme="minorHAnsi" w:hAnsiTheme="minorHAnsi" w:cstheme="minorHAnsi"/>
                <w:i/>
                <w:color w:val="auto"/>
                <w:sz w:val="20"/>
                <w:szCs w:val="20"/>
              </w:rPr>
              <w:t>Graad</w:t>
            </w:r>
            <w:proofErr w:type="spellEnd"/>
            <w:r w:rsidRPr="008C7E63">
              <w:rPr>
                <w:rFonts w:asciiTheme="minorHAnsi" w:hAnsiTheme="minorHAnsi" w:cstheme="minorHAnsi"/>
                <w:i/>
                <w:color w:val="auto"/>
                <w:sz w:val="20"/>
                <w:szCs w:val="20"/>
              </w:rPr>
              <w:t xml:space="preserve"> Doctor</w:t>
            </w:r>
          </w:p>
        </w:tc>
      </w:tr>
    </w:tbl>
    <w:p w:rsidR="001B45B4" w:rsidRPr="000E583B" w:rsidRDefault="001B45B4" w:rsidP="001B45B4">
      <w:pPr>
        <w:widowControl w:val="0"/>
        <w:spacing w:after="0" w:line="240" w:lineRule="auto"/>
        <w:jc w:val="both"/>
        <w:rPr>
          <w:rFonts w:eastAsia="Times New Roman" w:cstheme="minorHAnsi"/>
          <w:noProof/>
          <w:lang w:val="en-US" w:eastAsia="et-EE"/>
        </w:rPr>
      </w:pPr>
    </w:p>
    <w:p w:rsidR="001B45B4" w:rsidRPr="008C7E63" w:rsidRDefault="001B45B4" w:rsidP="001B45B4">
      <w:pPr>
        <w:widowControl w:val="0"/>
        <w:spacing w:after="0" w:line="240" w:lineRule="auto"/>
        <w:jc w:val="both"/>
        <w:rPr>
          <w:rFonts w:eastAsia="Times New Roman" w:cstheme="minorHAnsi"/>
          <w:noProof/>
          <w:sz w:val="20"/>
          <w:szCs w:val="20"/>
        </w:rPr>
      </w:pPr>
      <w:r w:rsidRPr="008C7E63">
        <w:rPr>
          <w:rFonts w:cstheme="minorHAnsi"/>
          <w:sz w:val="20"/>
          <w:szCs w:val="20"/>
        </w:rPr>
        <w:t>Dažu Pušu tiesiskajā regulējumā atsevišķas iepriekš pastāvošas kvalifikācijas ir pielīdzinātas šajā tabulā minētajām kvalifikācijām. Šis līgums neskar ar to saistītās tiesiskās sekas šādās Pusēs, kā arī attiecīgo kvalifikāciju atzīšanu atbilstoši tam, kā to paredz citas vienošanās starp Pusēm.</w:t>
      </w:r>
    </w:p>
    <w:p w:rsidR="001B45B4" w:rsidRDefault="001B45B4" w:rsidP="001B45B4">
      <w:pPr>
        <w:widowControl w:val="0"/>
        <w:spacing w:after="0" w:line="240" w:lineRule="auto"/>
        <w:jc w:val="both"/>
        <w:rPr>
          <w:rFonts w:eastAsia="Times New Roman" w:cstheme="minorHAnsi"/>
          <w:noProof/>
          <w:lang w:eastAsia="et-EE"/>
        </w:rPr>
      </w:pPr>
    </w:p>
    <w:p w:rsidR="001B45B4"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widowControl w:val="0"/>
        <w:spacing w:after="0" w:line="240" w:lineRule="auto"/>
        <w:jc w:val="both"/>
        <w:rPr>
          <w:rFonts w:eastAsia="Times New Roman" w:cstheme="minorHAnsi"/>
          <w:noProof/>
          <w:lang w:eastAsia="et-EE"/>
        </w:rPr>
        <w:sectPr w:rsidR="001B45B4" w:rsidRPr="000E583B" w:rsidSect="008E0DFC">
          <w:headerReference w:type="default" r:id="rId7"/>
          <w:headerReference w:type="first" r:id="rId8"/>
          <w:footerReference w:type="first" r:id="rId9"/>
          <w:footnotePr>
            <w:numRestart w:val="eachPage"/>
          </w:footnotePr>
          <w:pgSz w:w="16838" w:h="11906" w:orient="landscape" w:code="9"/>
          <w:pgMar w:top="1134" w:right="1134" w:bottom="1134" w:left="1701" w:header="567" w:footer="567" w:gutter="0"/>
          <w:cols w:space="1296"/>
          <w:docGrid w:linePitch="360"/>
        </w:sectPr>
      </w:pPr>
    </w:p>
    <w:p w:rsidR="001B45B4" w:rsidRPr="000E583B" w:rsidRDefault="001B45B4" w:rsidP="001B45B4">
      <w:pPr>
        <w:widowControl w:val="0"/>
        <w:spacing w:after="0" w:line="250" w:lineRule="exact"/>
        <w:jc w:val="center"/>
        <w:rPr>
          <w:rFonts w:eastAsia="Times New Roman" w:cstheme="minorHAnsi"/>
          <w:b/>
          <w:noProof/>
        </w:rPr>
      </w:pPr>
      <w:r w:rsidRPr="000E583B">
        <w:rPr>
          <w:rFonts w:cstheme="minorHAnsi"/>
          <w:b/>
        </w:rPr>
        <w:lastRenderedPageBreak/>
        <w:t>II PIELIKUMS</w:t>
      </w:r>
    </w:p>
    <w:p w:rsidR="001B45B4" w:rsidRPr="000E583B" w:rsidRDefault="001B45B4" w:rsidP="001B45B4">
      <w:pPr>
        <w:widowControl w:val="0"/>
        <w:spacing w:after="0" w:line="250" w:lineRule="exact"/>
        <w:jc w:val="center"/>
        <w:rPr>
          <w:rFonts w:eastAsia="Times New Roman" w:cstheme="minorHAnsi"/>
          <w:b/>
          <w:noProof/>
        </w:rPr>
      </w:pPr>
      <w:r w:rsidRPr="000E583B">
        <w:rPr>
          <w:rFonts w:cstheme="minorHAnsi"/>
          <w:b/>
        </w:rPr>
        <w:t>Atzītās iestādes un atzītās programmas, kurās piešķir pirmā līmeņa profesionālās augstākās izglītības diplomus</w:t>
      </w:r>
    </w:p>
    <w:p w:rsidR="001B45B4" w:rsidRPr="000E583B" w:rsidRDefault="001B45B4" w:rsidP="001B45B4">
      <w:pPr>
        <w:widowControl w:val="0"/>
        <w:spacing w:after="0" w:line="250" w:lineRule="exact"/>
        <w:jc w:val="both"/>
        <w:rPr>
          <w:rFonts w:eastAsia="Times New Roman" w:cstheme="minorHAnsi"/>
          <w:noProof/>
          <w:lang w:eastAsia="et-EE"/>
        </w:rPr>
      </w:pPr>
    </w:p>
    <w:p w:rsidR="001B45B4" w:rsidRPr="000E583B" w:rsidRDefault="001B45B4" w:rsidP="001B45B4">
      <w:pPr>
        <w:widowControl w:val="0"/>
        <w:spacing w:after="0" w:line="250" w:lineRule="exact"/>
        <w:jc w:val="both"/>
        <w:rPr>
          <w:rFonts w:eastAsia="Times New Roman" w:cstheme="minorHAnsi"/>
          <w:noProof/>
        </w:rPr>
      </w:pPr>
      <w:r w:rsidRPr="000E583B">
        <w:rPr>
          <w:rFonts w:cstheme="minorHAnsi"/>
        </w:rPr>
        <w:t>Lai automātiski atzītu pirmā līmeņa profesionālās augstākās izglītības diplomus, šā līguma darbības ietvarā tie ir pirmā līmeņa profesionālās augstākās izglītības diplomi, kurus piešķīrušas turpmāk minētās atzītās iestādes un kuri ir saistīti ar turpmāk minētajām atzītajām augstākās izglītības programmām.</w:t>
      </w:r>
    </w:p>
    <w:p w:rsidR="001B45B4" w:rsidRPr="000E583B" w:rsidRDefault="001B45B4" w:rsidP="001B45B4">
      <w:pPr>
        <w:widowControl w:val="0"/>
        <w:spacing w:after="0" w:line="250" w:lineRule="exact"/>
        <w:jc w:val="both"/>
        <w:rPr>
          <w:rFonts w:eastAsia="Times New Roman" w:cstheme="minorHAnsi"/>
          <w:noProof/>
          <w:lang w:eastAsia="et-EE"/>
        </w:rPr>
      </w:pP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1. Beļģijas flāmu kopienā:</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50" w:lineRule="exact"/>
        <w:ind w:left="426" w:hanging="426"/>
        <w:contextualSpacing w:val="0"/>
        <w:jc w:val="both"/>
        <w:rPr>
          <w:rFonts w:asciiTheme="minorHAnsi" w:eastAsia="Times New Roman" w:hAnsiTheme="minorHAnsi" w:cstheme="minorHAnsi"/>
          <w:noProof/>
        </w:rPr>
      </w:pPr>
      <w:r w:rsidRPr="000E583B">
        <w:rPr>
          <w:rFonts w:asciiTheme="minorHAnsi" w:hAnsiTheme="minorHAnsi" w:cstheme="minorHAnsi"/>
        </w:rPr>
        <w:t>Flandrijas Augstākās izglītības reģistrs (</w:t>
      </w:r>
      <w:r w:rsidRPr="000E583B">
        <w:rPr>
          <w:rFonts w:asciiTheme="minorHAnsi" w:hAnsiTheme="minorHAnsi" w:cstheme="minorHAnsi"/>
          <w:i/>
        </w:rPr>
        <w:t>Hogeronderwijsregister</w:t>
      </w:r>
      <w:r w:rsidRPr="000E583B">
        <w:rPr>
          <w:rFonts w:asciiTheme="minorHAnsi" w:hAnsiTheme="minorHAnsi" w:cstheme="minorHAnsi"/>
        </w:rPr>
        <w:t>)</w:t>
      </w:r>
      <w:r w:rsidRPr="000E583B">
        <w:rPr>
          <w:rStyle w:val="FootnoteReference"/>
          <w:rFonts w:asciiTheme="minorHAnsi" w:eastAsia="Times New Roman" w:hAnsiTheme="minorHAnsi" w:cstheme="minorHAnsi"/>
          <w:noProof/>
          <w:lang w:val="en-US" w:eastAsia="et-EE"/>
        </w:rPr>
        <w:footnoteReference w:id="4"/>
      </w:r>
      <w:r w:rsidRPr="000E583B">
        <w:rPr>
          <w:rFonts w:asciiTheme="minorHAnsi" w:hAnsiTheme="minorHAnsi" w:cstheme="minorHAnsi"/>
        </w:rPr>
        <w:t xml:space="preserve"> ir oficiāls reģistrs, kurā ir uzskaitītas visas atzītās (akreditētās) augstākās izglītības programmas, ko piedāvā visas atzītās (valsts un privātās reģistrētās) augstākās izglītības iestādes.</w:t>
      </w:r>
    </w:p>
    <w:p w:rsidR="001B45B4" w:rsidRPr="000E583B" w:rsidRDefault="001B45B4" w:rsidP="001B45B4">
      <w:pPr>
        <w:pStyle w:val="ListParagraph"/>
        <w:widowControl w:val="0"/>
        <w:spacing w:after="0" w:line="250" w:lineRule="exact"/>
        <w:ind w:left="426"/>
        <w:contextualSpacing w:val="0"/>
        <w:jc w:val="both"/>
        <w:rPr>
          <w:rFonts w:asciiTheme="minorHAnsi" w:eastAsia="Times New Roman" w:hAnsiTheme="minorHAnsi" w:cstheme="minorHAnsi"/>
          <w:noProof/>
        </w:rPr>
      </w:pPr>
      <w:r w:rsidRPr="000E583B">
        <w:rPr>
          <w:rFonts w:asciiTheme="minorHAnsi" w:hAnsiTheme="minorHAnsi" w:cstheme="minorHAnsi"/>
        </w:rPr>
        <w:t>Tajā ir iekļauti arī pirmā līmeņa profesionālās augstākās izglītības diplomi.</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noProof/>
          <w:lang w:eastAsia="et-EE"/>
        </w:rPr>
      </w:pP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2. Beļģijas franču kopienā:</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8"/>
        </w:numPr>
        <w:spacing w:after="0" w:line="250" w:lineRule="exact"/>
        <w:ind w:left="426"/>
        <w:contextualSpacing w:val="0"/>
        <w:jc w:val="both"/>
        <w:rPr>
          <w:rFonts w:asciiTheme="minorHAnsi" w:eastAsia="Times New Roman" w:hAnsiTheme="minorHAnsi" w:cstheme="minorHAnsi"/>
          <w:noProof/>
        </w:rPr>
      </w:pPr>
      <w:r w:rsidRPr="000E583B">
        <w:rPr>
          <w:rFonts w:asciiTheme="minorHAnsi" w:hAnsiTheme="minorHAnsi" w:cstheme="minorHAnsi"/>
        </w:rPr>
        <w:t xml:space="preserve">Skat. tiesību aktu </w:t>
      </w:r>
      <w:r w:rsidRPr="000E583B">
        <w:rPr>
          <w:rFonts w:asciiTheme="minorHAnsi" w:hAnsiTheme="minorHAnsi" w:cstheme="minorHAnsi"/>
          <w:i/>
        </w:rPr>
        <w:t>Décret du 7 novembre 2013 définissant le paysage de l’enseignement supérieur et l’organisation académique des études</w:t>
      </w:r>
      <w:r w:rsidRPr="000E583B">
        <w:rPr>
          <w:rFonts w:asciiTheme="minorHAnsi" w:hAnsiTheme="minorHAnsi" w:cstheme="minorHAnsi"/>
        </w:rPr>
        <w:t xml:space="preserve">, kā arī oficiālos reģistrus – </w:t>
      </w:r>
      <w:r w:rsidRPr="000E583B">
        <w:rPr>
          <w:rFonts w:asciiTheme="minorHAnsi" w:hAnsiTheme="minorHAnsi" w:cstheme="minorHAnsi"/>
          <w:i/>
        </w:rPr>
        <w:t>Cadastre des établissements d’enseignement supérieur reconnus par la Fédération Wallonie-Bruxelles</w:t>
      </w:r>
      <w:r w:rsidRPr="000E583B">
        <w:rPr>
          <w:rStyle w:val="FootnoteReference"/>
          <w:rFonts w:asciiTheme="minorHAnsi" w:eastAsia="Times New Roman" w:hAnsiTheme="minorHAnsi" w:cstheme="minorHAnsi"/>
          <w:iCs/>
          <w:noProof/>
          <w:lang w:val="en-US" w:eastAsia="et-EE"/>
        </w:rPr>
        <w:footnoteReference w:id="5"/>
      </w:r>
      <w:r w:rsidRPr="000E583B">
        <w:rPr>
          <w:rFonts w:asciiTheme="minorHAnsi" w:hAnsiTheme="minorHAnsi" w:cstheme="minorHAnsi"/>
        </w:rPr>
        <w:t xml:space="preserve"> un </w:t>
      </w:r>
      <w:hyperlink r:id="rId10" w:history="1">
        <w:r w:rsidRPr="00127807">
          <w:rPr>
            <w:rStyle w:val="Hyperlink"/>
            <w:rFonts w:asciiTheme="minorHAnsi" w:hAnsiTheme="minorHAnsi" w:cstheme="minorHAnsi"/>
            <w:i/>
          </w:rPr>
          <w:t>www.mesetudes.be</w:t>
        </w:r>
      </w:hyperlink>
      <w:r w:rsidRPr="000E583B">
        <w:rPr>
          <w:rFonts w:asciiTheme="minorHAnsi" w:hAnsiTheme="minorHAnsi" w:cstheme="minorHAnsi"/>
        </w:rPr>
        <w:t>.</w:t>
      </w:r>
      <w:r>
        <w:rPr>
          <w:rFonts w:asciiTheme="minorHAnsi" w:hAnsiTheme="minorHAnsi" w:cstheme="minorHAnsi"/>
        </w:rPr>
        <w:t xml:space="preserve"> </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noProof/>
          <w:lang w:val="fr-FR" w:eastAsia="et-EE"/>
        </w:rPr>
      </w:pP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3. Beļģijas vāciski runājošajā kopienā:</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8"/>
        </w:numPr>
        <w:spacing w:after="0" w:line="250" w:lineRule="exact"/>
        <w:ind w:left="426"/>
        <w:contextualSpacing w:val="0"/>
        <w:jc w:val="both"/>
        <w:rPr>
          <w:rFonts w:asciiTheme="minorHAnsi" w:eastAsia="Times New Roman" w:hAnsiTheme="minorHAnsi" w:cstheme="minorHAnsi"/>
          <w:noProof/>
        </w:rPr>
      </w:pPr>
      <w:r w:rsidRPr="000E583B">
        <w:rPr>
          <w:rFonts w:asciiTheme="minorHAnsi" w:hAnsiTheme="minorHAnsi" w:cstheme="minorHAnsi"/>
        </w:rPr>
        <w:t>Nav attiecināms</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4. Igaunijas Republikā:</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8"/>
        </w:numPr>
        <w:spacing w:after="0" w:line="250" w:lineRule="exact"/>
        <w:ind w:left="426" w:hanging="425"/>
        <w:contextualSpacing w:val="0"/>
        <w:jc w:val="both"/>
        <w:rPr>
          <w:rFonts w:asciiTheme="minorHAnsi" w:eastAsia="Times New Roman" w:hAnsiTheme="minorHAnsi" w:cstheme="minorHAnsi"/>
          <w:noProof/>
        </w:rPr>
      </w:pPr>
      <w:r w:rsidRPr="000E583B">
        <w:rPr>
          <w:rFonts w:asciiTheme="minorHAnsi" w:hAnsiTheme="minorHAnsi" w:cstheme="minorHAnsi"/>
        </w:rPr>
        <w:t>Nav attiecināms</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5. Latvijas Republikā:</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8"/>
        </w:numPr>
        <w:spacing w:after="0" w:line="250" w:lineRule="exact"/>
        <w:ind w:left="426" w:hanging="425"/>
        <w:contextualSpacing w:val="0"/>
        <w:jc w:val="both"/>
        <w:rPr>
          <w:rFonts w:asciiTheme="minorHAnsi" w:eastAsia="Times New Roman" w:hAnsiTheme="minorHAnsi" w:cstheme="minorHAnsi"/>
          <w:noProof/>
        </w:rPr>
      </w:pPr>
      <w:r w:rsidRPr="000E583B">
        <w:rPr>
          <w:rFonts w:asciiTheme="minorHAnsi" w:hAnsiTheme="minorHAnsi" w:cstheme="minorHAnsi"/>
        </w:rPr>
        <w:t>Šajā pielikumā iekļaujamā informācija ir pieejama e-platformā “Augstskolu/koledžu novērtēšana, studiju virzienu akreditācija un studiju programmu licencēšana”.</w:t>
      </w:r>
      <w:r w:rsidRPr="000E583B">
        <w:rPr>
          <w:rFonts w:asciiTheme="minorHAnsi" w:eastAsia="Times New Roman" w:hAnsiTheme="minorHAnsi" w:cstheme="minorHAnsi"/>
          <w:noProof/>
          <w:vertAlign w:val="superscript"/>
          <w:lang w:val="en-US" w:eastAsia="et-EE"/>
        </w:rPr>
        <w:footnoteReference w:id="6"/>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6. Lietuvas Republikā:</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8"/>
        </w:numPr>
        <w:spacing w:after="0" w:line="250" w:lineRule="exact"/>
        <w:ind w:left="426" w:hanging="425"/>
        <w:contextualSpacing w:val="0"/>
        <w:jc w:val="both"/>
        <w:rPr>
          <w:rFonts w:asciiTheme="minorHAnsi" w:eastAsia="Times New Roman" w:hAnsiTheme="minorHAnsi" w:cstheme="minorHAnsi"/>
          <w:noProof/>
        </w:rPr>
      </w:pPr>
      <w:r w:rsidRPr="000E583B">
        <w:rPr>
          <w:rFonts w:asciiTheme="minorHAnsi" w:hAnsiTheme="minorHAnsi" w:cstheme="minorHAnsi"/>
        </w:rPr>
        <w:t>Nav attiecināms</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7. Luksemburgas Lielhercogistē:</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8"/>
        </w:numPr>
        <w:spacing w:after="0" w:line="250" w:lineRule="exact"/>
        <w:ind w:left="426" w:hanging="425"/>
        <w:contextualSpacing w:val="0"/>
        <w:jc w:val="both"/>
        <w:rPr>
          <w:rFonts w:asciiTheme="minorHAnsi" w:eastAsia="Times New Roman" w:hAnsiTheme="minorHAnsi" w:cstheme="minorHAnsi"/>
          <w:noProof/>
        </w:rPr>
      </w:pPr>
      <w:r w:rsidRPr="000E583B">
        <w:rPr>
          <w:rFonts w:asciiTheme="minorHAnsi" w:hAnsiTheme="minorHAnsi" w:cstheme="minorHAnsi"/>
        </w:rPr>
        <w:t>Skat. Luksemburgas Lielhercogistes Augstākās izglītības un pētniecības ministrijas sagatavoto sarakstu.</w:t>
      </w:r>
      <w:r w:rsidRPr="000E583B">
        <w:rPr>
          <w:rStyle w:val="FootnoteReference"/>
          <w:rFonts w:asciiTheme="minorHAnsi" w:eastAsia="Times New Roman" w:hAnsiTheme="minorHAnsi" w:cstheme="minorHAnsi"/>
          <w:noProof/>
          <w:lang w:val="en-US" w:eastAsia="et-EE"/>
        </w:rPr>
        <w:footnoteReference w:id="7"/>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8. Nīderlandes Karalistē:</w:t>
      </w:r>
    </w:p>
    <w:p w:rsidR="001B45B4" w:rsidRPr="000E583B" w:rsidRDefault="001B45B4" w:rsidP="001B45B4">
      <w:pPr>
        <w:pStyle w:val="ListParagraph"/>
        <w:widowControl w:val="0"/>
        <w:spacing w:after="0" w:line="250" w:lineRule="exact"/>
        <w:ind w:left="0"/>
        <w:contextualSpacing w:val="0"/>
        <w:jc w:val="both"/>
        <w:rPr>
          <w:rFonts w:asciiTheme="minorHAnsi" w:eastAsia="Times New Roman" w:hAnsiTheme="minorHAnsi" w:cstheme="minorHAnsi"/>
          <w:b/>
          <w:noProof/>
          <w:lang w:val="en-US" w:eastAsia="et-EE"/>
        </w:rPr>
      </w:pPr>
    </w:p>
    <w:p w:rsidR="001B45B4" w:rsidRPr="00B2097E" w:rsidRDefault="001B45B4" w:rsidP="001B45B4">
      <w:pPr>
        <w:pStyle w:val="ListParagraph"/>
        <w:widowControl w:val="0"/>
        <w:numPr>
          <w:ilvl w:val="0"/>
          <w:numId w:val="12"/>
        </w:numPr>
        <w:spacing w:after="0" w:line="240" w:lineRule="auto"/>
        <w:ind w:left="426"/>
        <w:contextualSpacing w:val="0"/>
        <w:jc w:val="both"/>
        <w:rPr>
          <w:rFonts w:eastAsia="Times New Roman" w:cstheme="minorHAnsi"/>
          <w:b/>
          <w:noProof/>
        </w:rPr>
      </w:pPr>
      <w:r w:rsidRPr="00B2097E">
        <w:rPr>
          <w:rFonts w:asciiTheme="minorHAnsi" w:hAnsiTheme="minorHAnsi" w:cstheme="minorHAnsi"/>
        </w:rPr>
        <w:t xml:space="preserve">Skat. oficiālo reģistru </w:t>
      </w:r>
      <w:r w:rsidRPr="00B2097E">
        <w:rPr>
          <w:rFonts w:asciiTheme="minorHAnsi" w:hAnsiTheme="minorHAnsi" w:cstheme="minorHAnsi"/>
          <w:i/>
        </w:rPr>
        <w:t>Centraal Register Opleidingen Hoger Onderwijs (CROHO).</w:t>
      </w:r>
      <w:r w:rsidRPr="000E583B">
        <w:rPr>
          <w:rStyle w:val="FootnoteReference"/>
          <w:rFonts w:asciiTheme="minorHAnsi" w:hAnsiTheme="minorHAnsi" w:cstheme="minorHAnsi"/>
          <w:i/>
        </w:rPr>
        <w:footnoteReference w:id="8"/>
      </w:r>
      <w:r w:rsidRPr="00B2097E">
        <w:rPr>
          <w:rFonts w:asciiTheme="minorHAnsi" w:hAnsiTheme="minorHAnsi" w:cstheme="minorHAnsi"/>
        </w:rPr>
        <w:t xml:space="preserve"> </w:t>
      </w:r>
    </w:p>
    <w:p w:rsidR="001B45B4" w:rsidRDefault="001B45B4" w:rsidP="001B45B4">
      <w:pPr>
        <w:widowControl w:val="0"/>
        <w:spacing w:after="0" w:line="240" w:lineRule="auto"/>
        <w:jc w:val="center"/>
        <w:rPr>
          <w:rFonts w:cstheme="minorHAnsi"/>
          <w:b/>
        </w:rPr>
        <w:sectPr w:rsidR="001B45B4" w:rsidSect="00312FBB">
          <w:footnotePr>
            <w:numRestart w:val="eachSect"/>
          </w:footnotePr>
          <w:pgSz w:w="11906" w:h="16838"/>
          <w:pgMar w:top="1417" w:right="1417" w:bottom="1134" w:left="1417"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pPr>
    </w:p>
    <w:p w:rsidR="001B45B4" w:rsidRPr="000E583B" w:rsidRDefault="001B45B4" w:rsidP="001B45B4">
      <w:pPr>
        <w:widowControl w:val="0"/>
        <w:spacing w:after="0" w:line="240" w:lineRule="auto"/>
        <w:jc w:val="center"/>
        <w:rPr>
          <w:rFonts w:eastAsia="Times New Roman" w:cstheme="minorHAnsi"/>
          <w:b/>
          <w:noProof/>
        </w:rPr>
      </w:pPr>
      <w:r w:rsidRPr="000E583B">
        <w:rPr>
          <w:rFonts w:cstheme="minorHAnsi"/>
          <w:b/>
        </w:rPr>
        <w:lastRenderedPageBreak/>
        <w:t>III PIELIKUMS</w:t>
      </w:r>
    </w:p>
    <w:p w:rsidR="001B45B4" w:rsidRPr="000E583B" w:rsidRDefault="001B45B4" w:rsidP="001B45B4">
      <w:pPr>
        <w:widowControl w:val="0"/>
        <w:spacing w:after="0" w:line="240" w:lineRule="auto"/>
        <w:jc w:val="center"/>
        <w:rPr>
          <w:rFonts w:eastAsia="Times New Roman" w:cstheme="minorHAnsi"/>
          <w:b/>
          <w:noProof/>
        </w:rPr>
      </w:pPr>
      <w:r w:rsidRPr="000E583B">
        <w:rPr>
          <w:rFonts w:cstheme="minorHAnsi"/>
          <w:b/>
        </w:rPr>
        <w:t>Atzītās iestādes un atzītās programmas, kurās piešķir bakalaura un maģistra grādus</w:t>
      </w:r>
    </w:p>
    <w:p w:rsidR="001B45B4" w:rsidRPr="000E583B"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Lai automātiski atzītu bakalaura un maģistra grādus, šā līguma darbības ietvarā ir bakalaura un maģistra grādi, kurus piešķīrušas turpmāk minētās atzītās augstākās izglītības iestādes un kuri ir saistīti ar turpmāk minētajām atzītajām programmām.</w:t>
      </w:r>
    </w:p>
    <w:p w:rsidR="001B45B4" w:rsidRPr="000E583B"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1. Beļģijas flāmu kopienā: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40" w:lineRule="auto"/>
        <w:ind w:left="426"/>
        <w:contextualSpacing w:val="0"/>
        <w:jc w:val="both"/>
        <w:rPr>
          <w:rFonts w:asciiTheme="minorHAnsi" w:eastAsia="Times New Roman" w:hAnsiTheme="minorHAnsi" w:cstheme="minorHAnsi"/>
          <w:noProof/>
        </w:rPr>
      </w:pPr>
      <w:r w:rsidRPr="000E583B">
        <w:rPr>
          <w:rFonts w:asciiTheme="minorHAnsi" w:hAnsiTheme="minorHAnsi" w:cstheme="minorHAnsi"/>
        </w:rPr>
        <w:t>Flandrijas Augstākās izglītības reģistrs (</w:t>
      </w:r>
      <w:r w:rsidRPr="000E583B">
        <w:rPr>
          <w:rFonts w:asciiTheme="minorHAnsi" w:hAnsiTheme="minorHAnsi" w:cstheme="minorHAnsi"/>
          <w:i/>
        </w:rPr>
        <w:t>Hogeronderwijsregister</w:t>
      </w:r>
      <w:r w:rsidRPr="000E583B">
        <w:rPr>
          <w:rFonts w:asciiTheme="minorHAnsi" w:hAnsiTheme="minorHAnsi" w:cstheme="minorHAnsi"/>
        </w:rPr>
        <w:t>)</w:t>
      </w:r>
      <w:r w:rsidRPr="000E583B">
        <w:rPr>
          <w:rStyle w:val="FootnoteReference"/>
          <w:rFonts w:asciiTheme="minorHAnsi" w:eastAsia="Times New Roman" w:hAnsiTheme="minorHAnsi" w:cstheme="minorHAnsi"/>
          <w:noProof/>
          <w:lang w:val="en-US" w:eastAsia="et-EE"/>
        </w:rPr>
        <w:footnoteReference w:id="9"/>
      </w:r>
      <w:r w:rsidRPr="000E583B">
        <w:rPr>
          <w:rFonts w:asciiTheme="minorHAnsi" w:hAnsiTheme="minorHAnsi" w:cstheme="minorHAnsi"/>
        </w:rPr>
        <w:t xml:space="preserve"> ir oficiāls reģistrs, kurā ir uzskaitītas visas atzītās (akreditētās) augstākās izglītības programmas, ko piedāvā visas atzītās (valsts un privātās reģistrētās) augstākās izglītības iestādes.</w:t>
      </w:r>
    </w:p>
    <w:p w:rsidR="001B45B4" w:rsidRPr="000E583B" w:rsidRDefault="001B45B4" w:rsidP="001B45B4">
      <w:pPr>
        <w:pStyle w:val="ListParagraph"/>
        <w:widowControl w:val="0"/>
        <w:spacing w:after="0" w:line="240" w:lineRule="auto"/>
        <w:ind w:left="426"/>
        <w:contextualSpacing w:val="0"/>
        <w:jc w:val="both"/>
        <w:rPr>
          <w:rFonts w:asciiTheme="minorHAnsi" w:eastAsia="Times New Roman" w:hAnsiTheme="minorHAnsi" w:cstheme="minorHAnsi"/>
          <w:noProof/>
        </w:rPr>
      </w:pPr>
      <w:r w:rsidRPr="000E583B">
        <w:rPr>
          <w:rFonts w:asciiTheme="minorHAnsi" w:hAnsiTheme="minorHAnsi" w:cstheme="minorHAnsi"/>
        </w:rPr>
        <w:t>Tajā iekļautas arī atzītas (akreditētas) augstākās izglītības programmas, ko iepriekš, piemēram, 2008./2009. akadēmiskajā gadā, piedāvāja visas atzītās (valsts un privātās reģistrētās) augstākās izglītības iestādes.</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2. Beļģijas franču kopienā: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40" w:lineRule="auto"/>
        <w:ind w:left="426"/>
        <w:contextualSpacing w:val="0"/>
        <w:jc w:val="both"/>
        <w:rPr>
          <w:rFonts w:asciiTheme="minorHAnsi" w:eastAsia="Times New Roman" w:hAnsiTheme="minorHAnsi" w:cstheme="minorHAnsi"/>
          <w:noProof/>
        </w:rPr>
      </w:pPr>
      <w:r w:rsidRPr="000E583B">
        <w:rPr>
          <w:rFonts w:asciiTheme="minorHAnsi" w:hAnsiTheme="minorHAnsi" w:cstheme="minorHAnsi"/>
        </w:rPr>
        <w:t xml:space="preserve">Skat. tiesību aktu </w:t>
      </w:r>
      <w:r w:rsidRPr="000E583B">
        <w:rPr>
          <w:rFonts w:asciiTheme="minorHAnsi" w:hAnsiTheme="minorHAnsi" w:cstheme="minorHAnsi"/>
          <w:i/>
        </w:rPr>
        <w:t>Décret du 7 novembre 2013 définissant le paysage de l’enseignement supérieur et l’organisation académique des études</w:t>
      </w:r>
      <w:r w:rsidRPr="000E583B">
        <w:rPr>
          <w:rFonts w:asciiTheme="minorHAnsi" w:hAnsiTheme="minorHAnsi" w:cstheme="minorHAnsi"/>
        </w:rPr>
        <w:t xml:space="preserve">, kā arī oficiālos reģistrus – </w:t>
      </w:r>
      <w:r w:rsidRPr="000E583B">
        <w:rPr>
          <w:rFonts w:asciiTheme="minorHAnsi" w:hAnsiTheme="minorHAnsi" w:cstheme="minorHAnsi"/>
          <w:i/>
        </w:rPr>
        <w:t>Cadastre des établissements d’enseignement supérieur reconnus par la Fédération Wallonie-Bruxelles</w:t>
      </w:r>
      <w:r w:rsidRPr="000E583B">
        <w:rPr>
          <w:rStyle w:val="FootnoteReference"/>
          <w:rFonts w:asciiTheme="minorHAnsi" w:eastAsia="Times New Roman" w:hAnsiTheme="minorHAnsi" w:cstheme="minorHAnsi"/>
          <w:iCs/>
          <w:noProof/>
          <w:lang w:val="en-US" w:eastAsia="et-EE"/>
        </w:rPr>
        <w:footnoteReference w:id="10"/>
      </w:r>
      <w:r w:rsidRPr="000E583B">
        <w:rPr>
          <w:rFonts w:asciiTheme="minorHAnsi" w:hAnsiTheme="minorHAnsi" w:cstheme="minorHAnsi"/>
        </w:rPr>
        <w:t xml:space="preserve"> un </w:t>
      </w:r>
      <w:hyperlink r:id="rId11" w:history="1">
        <w:r w:rsidRPr="00127807">
          <w:rPr>
            <w:rStyle w:val="Hyperlink"/>
            <w:rFonts w:asciiTheme="minorHAnsi" w:hAnsiTheme="minorHAnsi" w:cstheme="minorHAnsi"/>
            <w:i/>
          </w:rPr>
          <w:t>www.mesetudes.be</w:t>
        </w:r>
      </w:hyperlink>
      <w:r w:rsidRPr="000E583B">
        <w:rPr>
          <w:rFonts w:asciiTheme="minorHAnsi" w:hAnsiTheme="minorHAnsi" w:cstheme="minorHAnsi"/>
        </w:rPr>
        <w:t>.</w:t>
      </w:r>
      <w:r>
        <w:rPr>
          <w:rFonts w:asciiTheme="minorHAnsi" w:hAnsiTheme="minorHAnsi" w:cstheme="minorHAnsi"/>
        </w:rPr>
        <w:t xml:space="preserve"> </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fr-FR"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3. Beļģijas vāciski runājošajā kopienā: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40" w:lineRule="auto"/>
        <w:ind w:left="426"/>
        <w:contextualSpacing w:val="0"/>
        <w:jc w:val="both"/>
        <w:rPr>
          <w:rFonts w:asciiTheme="minorHAnsi" w:eastAsia="Times New Roman" w:hAnsiTheme="minorHAnsi" w:cstheme="minorHAnsi"/>
          <w:noProof/>
        </w:rPr>
      </w:pPr>
      <w:r w:rsidRPr="000E583B">
        <w:rPr>
          <w:rFonts w:asciiTheme="minorHAnsi" w:hAnsiTheme="minorHAnsi" w:cstheme="minorHAnsi"/>
        </w:rPr>
        <w:t xml:space="preserve">Augstākās izglītības iestāde </w:t>
      </w:r>
      <w:r w:rsidRPr="000E583B">
        <w:rPr>
          <w:rFonts w:asciiTheme="minorHAnsi" w:hAnsiTheme="minorHAnsi" w:cstheme="minorHAnsi"/>
          <w:i/>
        </w:rPr>
        <w:t>Autonome Hochschule in der Deutschsprachigen Gemeinschaft</w:t>
      </w:r>
      <w:r w:rsidRPr="000E583B">
        <w:rPr>
          <w:rFonts w:asciiTheme="minorHAnsi" w:hAnsiTheme="minorHAnsi" w:cstheme="minorHAnsi"/>
        </w:rPr>
        <w:t xml:space="preserve"> un bakalaura programmas, kas norādītas tiesību aktā </w:t>
      </w:r>
      <w:r w:rsidRPr="000E583B">
        <w:rPr>
          <w:rFonts w:asciiTheme="minorHAnsi" w:hAnsiTheme="minorHAnsi" w:cstheme="minorHAnsi"/>
          <w:i/>
        </w:rPr>
        <w:t>Dekret vom 27. Juni 2005 zur Schaffung einer autonomen Hochschule</w:t>
      </w:r>
      <w:r w:rsidRPr="000E583B">
        <w:rPr>
          <w:rFonts w:asciiTheme="minorHAnsi" w:hAnsiTheme="minorHAnsi" w:cstheme="minorHAnsi"/>
        </w:rPr>
        <w:t>.</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4. Igaunijas Republikā: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40" w:lineRule="auto"/>
        <w:ind w:left="426" w:hanging="425"/>
        <w:contextualSpacing w:val="0"/>
        <w:jc w:val="both"/>
        <w:rPr>
          <w:rFonts w:asciiTheme="minorHAnsi" w:eastAsia="Times New Roman" w:hAnsiTheme="minorHAnsi" w:cstheme="minorHAnsi"/>
          <w:noProof/>
        </w:rPr>
      </w:pPr>
      <w:r w:rsidRPr="000E583B">
        <w:rPr>
          <w:rFonts w:asciiTheme="minorHAnsi" w:hAnsiTheme="minorHAnsi" w:cstheme="minorHAnsi"/>
        </w:rPr>
        <w:t xml:space="preserve">Visu to atzīto augstākās izglītības iestāžu pilns saraksts, kas piedāvā bakalaura un maģistra grādus un programmas, ir sniegts tīmekļa vietnē </w:t>
      </w:r>
      <w:hyperlink r:id="rId12" w:history="1">
        <w:r w:rsidRPr="00127807">
          <w:rPr>
            <w:rStyle w:val="Hyperlink"/>
            <w:rFonts w:asciiTheme="minorHAnsi" w:hAnsiTheme="minorHAnsi" w:cstheme="minorHAnsi"/>
            <w:i/>
          </w:rPr>
          <w:t>www.archimedes.ee/enic</w:t>
        </w:r>
      </w:hyperlink>
      <w:r>
        <w:rPr>
          <w:rFonts w:asciiTheme="minorHAnsi" w:hAnsiTheme="minorHAnsi" w:cstheme="minorHAnsi"/>
          <w:i/>
        </w:rPr>
        <w:t xml:space="preserve"> </w:t>
      </w:r>
      <w:r w:rsidRPr="000E583B">
        <w:rPr>
          <w:rFonts w:asciiTheme="minorHAnsi" w:hAnsiTheme="minorHAnsi" w:cstheme="minorHAnsi"/>
        </w:rPr>
        <w:t xml:space="preserve">(Igaunijas </w:t>
      </w:r>
      <w:r w:rsidRPr="000E583B">
        <w:rPr>
          <w:rFonts w:asciiTheme="minorHAnsi" w:hAnsiTheme="minorHAnsi" w:cstheme="minorHAnsi"/>
          <w:i/>
        </w:rPr>
        <w:t>ENIC/NARIC</w:t>
      </w:r>
      <w:r w:rsidRPr="000E583B">
        <w:rPr>
          <w:rFonts w:asciiTheme="minorHAnsi" w:hAnsiTheme="minorHAnsi" w:cstheme="minorHAnsi"/>
        </w:rPr>
        <w:t xml:space="preserve"> tīmekļa vietne).</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5. Latvijas Republikā: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40" w:lineRule="auto"/>
        <w:ind w:left="426" w:hanging="425"/>
        <w:contextualSpacing w:val="0"/>
        <w:jc w:val="both"/>
        <w:rPr>
          <w:rFonts w:asciiTheme="minorHAnsi" w:eastAsia="Times New Roman" w:hAnsiTheme="minorHAnsi" w:cstheme="minorHAnsi"/>
          <w:noProof/>
        </w:rPr>
      </w:pPr>
      <w:r w:rsidRPr="000E583B">
        <w:rPr>
          <w:rFonts w:asciiTheme="minorHAnsi" w:hAnsiTheme="minorHAnsi" w:cstheme="minorHAnsi"/>
        </w:rPr>
        <w:t>Informācija par akreditētajām augstākās izglītības iestādēm Latvijas Republikā ir pieejama Augstākās izglītības kvalitātes aģentūras tīmekļa vietnē vai e-platformā “Augstskolu/koledžu novērtēšana, studiju virzienu akreditācija un studiju programmu licencēšana”</w:t>
      </w:r>
      <w:r>
        <w:rPr>
          <w:rFonts w:asciiTheme="minorHAnsi" w:hAnsiTheme="minorHAnsi" w:cstheme="minorHAnsi"/>
        </w:rPr>
        <w:t>;</w:t>
      </w:r>
      <w:r w:rsidRPr="000E583B">
        <w:rPr>
          <w:rStyle w:val="FootnoteReference"/>
          <w:rFonts w:asciiTheme="minorHAnsi" w:eastAsia="Times New Roman" w:hAnsiTheme="minorHAnsi" w:cstheme="minorHAnsi"/>
          <w:noProof/>
          <w:lang w:val="en-US" w:eastAsia="et-EE"/>
        </w:rPr>
        <w:footnoteReference w:id="11"/>
      </w:r>
    </w:p>
    <w:p w:rsidR="001B45B4" w:rsidRPr="000E583B" w:rsidRDefault="001B45B4" w:rsidP="001B45B4">
      <w:pPr>
        <w:pStyle w:val="ListParagraph"/>
        <w:widowControl w:val="0"/>
        <w:spacing w:after="0" w:line="240" w:lineRule="auto"/>
        <w:ind w:left="426" w:hanging="425"/>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numPr>
          <w:ilvl w:val="0"/>
          <w:numId w:val="2"/>
        </w:numPr>
        <w:spacing w:after="0" w:line="240" w:lineRule="auto"/>
        <w:ind w:left="426" w:hanging="425"/>
        <w:contextualSpacing w:val="0"/>
        <w:jc w:val="both"/>
        <w:rPr>
          <w:rFonts w:asciiTheme="minorHAnsi" w:eastAsia="Times New Roman" w:hAnsiTheme="minorHAnsi" w:cstheme="minorHAnsi"/>
          <w:noProof/>
        </w:rPr>
      </w:pPr>
      <w:r w:rsidRPr="000E583B">
        <w:rPr>
          <w:rFonts w:asciiTheme="minorHAnsi" w:hAnsiTheme="minorHAnsi" w:cstheme="minorHAnsi"/>
        </w:rPr>
        <w:t>Informācija par studiju virzienu (tostarp studiju programmu) akreditāciju līdz 2019. gadam ir pieejama Studiju virzienu reģistrā.</w:t>
      </w:r>
      <w:r w:rsidRPr="000E583B">
        <w:rPr>
          <w:rStyle w:val="FootnoteReference"/>
          <w:rFonts w:asciiTheme="minorHAnsi" w:eastAsia="Times New Roman" w:hAnsiTheme="minorHAnsi" w:cstheme="minorHAnsi"/>
          <w:noProof/>
          <w:lang w:val="en-US" w:eastAsia="et-EE"/>
        </w:rPr>
        <w:footnoteReference w:id="12"/>
      </w:r>
    </w:p>
    <w:p w:rsidR="001B45B4" w:rsidRPr="000E583B" w:rsidRDefault="001B45B4" w:rsidP="001B45B4">
      <w:pPr>
        <w:pStyle w:val="ListParagraph"/>
        <w:widowControl w:val="0"/>
        <w:spacing w:after="0" w:line="240" w:lineRule="auto"/>
        <w:ind w:left="426"/>
        <w:contextualSpacing w:val="0"/>
        <w:jc w:val="both"/>
        <w:rPr>
          <w:rFonts w:asciiTheme="minorHAnsi" w:eastAsia="Times New Roman" w:hAnsiTheme="minorHAnsi" w:cstheme="minorHAnsi"/>
          <w:noProof/>
        </w:rPr>
      </w:pPr>
      <w:r w:rsidRPr="000E583B">
        <w:rPr>
          <w:rFonts w:asciiTheme="minorHAnsi" w:hAnsiTheme="minorHAnsi" w:cstheme="minorHAnsi"/>
        </w:rPr>
        <w:t xml:space="preserve">Informācija par kvalifikācijām līdz 2012. gadam ir pieejama tīmekļa vietnē </w:t>
      </w:r>
      <w:r w:rsidRPr="000E583B">
        <w:rPr>
          <w:rFonts w:asciiTheme="minorHAnsi" w:hAnsiTheme="minorHAnsi" w:cstheme="minorHAnsi"/>
          <w:i/>
        </w:rPr>
        <w:t>www.aiknc.lv</w:t>
      </w:r>
      <w:r w:rsidRPr="000E583B">
        <w:rPr>
          <w:rFonts w:asciiTheme="minorHAnsi" w:hAnsiTheme="minorHAnsi" w:cstheme="minorHAnsi"/>
        </w:rPr>
        <w:t>.</w:t>
      </w:r>
    </w:p>
    <w:p w:rsidR="001B45B4" w:rsidRPr="000E583B" w:rsidRDefault="001B45B4" w:rsidP="001B45B4">
      <w:pPr>
        <w:widowControl w:val="0"/>
        <w:spacing w:after="0" w:line="240" w:lineRule="auto"/>
        <w:jc w:val="both"/>
        <w:rPr>
          <w:rFonts w:eastAsia="Times New Roman" w:cstheme="minorHAnsi"/>
          <w:b/>
          <w:noProof/>
          <w:lang w:eastAsia="et-EE"/>
        </w:rPr>
      </w:pPr>
    </w:p>
    <w:p w:rsidR="001B45B4" w:rsidRDefault="001B45B4" w:rsidP="001B45B4">
      <w:pPr>
        <w:spacing w:after="120" w:line="259" w:lineRule="auto"/>
        <w:rPr>
          <w:rFonts w:eastAsia="Calibri" w:cstheme="minorHAnsi"/>
          <w:b/>
          <w:lang w:val="lt-LT" w:eastAsia="lt-LT"/>
        </w:rPr>
      </w:pPr>
      <w:r>
        <w:rPr>
          <w:rFonts w:cstheme="minorHAnsi"/>
          <w:b/>
        </w:rPr>
        <w:br w:type="page"/>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lastRenderedPageBreak/>
        <w:t>6. Lietuvas Republikā: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 xml:space="preserve">Visu to atzīto augstākās izglītības iestāžu pilns saraksts, kas piedāvā bakalaura un maģistra grādus un programmas, ir pieejams </w:t>
      </w:r>
      <w:r w:rsidRPr="000E583B">
        <w:rPr>
          <w:rFonts w:asciiTheme="minorHAnsi" w:hAnsiTheme="minorHAnsi" w:cstheme="minorHAnsi"/>
          <w:i/>
        </w:rPr>
        <w:t>AIKOS</w:t>
      </w:r>
      <w:r w:rsidRPr="000E583B">
        <w:rPr>
          <w:rFonts w:asciiTheme="minorHAnsi" w:hAnsiTheme="minorHAnsi" w:cstheme="minorHAnsi"/>
        </w:rPr>
        <w:t xml:space="preserve"> sistēmā, kas ir atvērta informācijas, konsultāciju un ievirzes sistēma, kurā informācija sniegta, pamatojoties uz datu bāzēm un reģistriem.</w:t>
      </w:r>
      <w:r w:rsidRPr="000E583B">
        <w:rPr>
          <w:rStyle w:val="FootnoteReference"/>
          <w:rFonts w:asciiTheme="minorHAnsi" w:eastAsia="Times New Roman" w:hAnsiTheme="minorHAnsi" w:cstheme="minorHAnsi"/>
          <w:noProof/>
          <w:lang w:val="en-US" w:eastAsia="et-EE"/>
        </w:rPr>
        <w:footnoteReference w:id="13"/>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7. Luksemburgas Lielhercogistē:</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Tiesību aktos ir atzīti bakalaura un maģistra grādi, ko piešķir Luksemburgas Universitāte (</w:t>
      </w:r>
      <w:r w:rsidRPr="000E583B">
        <w:rPr>
          <w:rFonts w:asciiTheme="minorHAnsi" w:hAnsiTheme="minorHAnsi" w:cstheme="minorHAnsi"/>
          <w:i/>
        </w:rPr>
        <w:t>Université du Luxembourg</w:t>
      </w:r>
      <w:r w:rsidRPr="000E583B">
        <w:rPr>
          <w:rFonts w:asciiTheme="minorHAnsi" w:hAnsiTheme="minorHAnsi" w:cstheme="minorHAnsi"/>
        </w:rPr>
        <w:t>)</w:t>
      </w:r>
      <w:r>
        <w:rPr>
          <w:rFonts w:asciiTheme="minorHAnsi" w:hAnsiTheme="minorHAnsi" w:cstheme="minorHAnsi"/>
        </w:rPr>
        <w:t>;</w:t>
      </w:r>
    </w:p>
    <w:p w:rsidR="001B45B4" w:rsidRPr="006930C5" w:rsidRDefault="001B45B4" w:rsidP="001B45B4">
      <w:pPr>
        <w:pStyle w:val="ListParagraph"/>
        <w:widowControl w:val="0"/>
        <w:spacing w:after="0" w:line="240" w:lineRule="auto"/>
        <w:ind w:left="567" w:hanging="425"/>
        <w:contextualSpacing w:val="0"/>
        <w:jc w:val="both"/>
        <w:rPr>
          <w:rFonts w:asciiTheme="minorHAnsi" w:eastAsia="Times New Roman" w:hAnsiTheme="minorHAnsi" w:cstheme="minorHAnsi"/>
          <w:noProof/>
          <w:lang w:val="fr-FR" w:eastAsia="et-EE"/>
        </w:rPr>
      </w:pPr>
    </w:p>
    <w:p w:rsidR="001B45B4" w:rsidRPr="000E583B" w:rsidRDefault="001B45B4" w:rsidP="001B45B4">
      <w:pPr>
        <w:pStyle w:val="ListParagraph"/>
        <w:widowControl w:val="0"/>
        <w:numPr>
          <w:ilvl w:val="0"/>
          <w:numId w:val="2"/>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Akreditētās privātās augstākās izglītības iestādes un to programmas: skat. Luksemburgas Lielhercogistes Augstākās izglītības un pētniecības ministrijas sagatavotajā sarakstā.</w:t>
      </w:r>
      <w:r w:rsidRPr="000E583B">
        <w:rPr>
          <w:rStyle w:val="FootnoteReference"/>
          <w:rFonts w:asciiTheme="minorHAnsi" w:eastAsia="Times New Roman" w:hAnsiTheme="minorHAnsi" w:cstheme="minorHAnsi"/>
          <w:noProof/>
          <w:lang w:val="en-US" w:eastAsia="et-EE"/>
        </w:rPr>
        <w:footnoteReference w:id="14"/>
      </w:r>
    </w:p>
    <w:p w:rsidR="001B45B4" w:rsidRPr="000E583B" w:rsidRDefault="001B45B4" w:rsidP="001B45B4">
      <w:pPr>
        <w:widowControl w:val="0"/>
        <w:spacing w:after="0" w:line="240" w:lineRule="auto"/>
        <w:jc w:val="both"/>
        <w:rPr>
          <w:rFonts w:eastAsia="Times New Roman" w:cstheme="minorHAnsi"/>
          <w:b/>
          <w:noProof/>
          <w:lang w:val="en-US" w:eastAsia="et-EE"/>
        </w:rPr>
      </w:pPr>
    </w:p>
    <w:p w:rsidR="001B45B4" w:rsidRPr="000E583B" w:rsidRDefault="001B45B4" w:rsidP="001B45B4">
      <w:pPr>
        <w:widowControl w:val="0"/>
        <w:spacing w:after="0" w:line="240" w:lineRule="auto"/>
        <w:jc w:val="both"/>
        <w:rPr>
          <w:rFonts w:eastAsia="Times New Roman" w:cstheme="minorHAnsi"/>
          <w:b/>
          <w:noProof/>
        </w:rPr>
      </w:pPr>
      <w:r w:rsidRPr="000E583B">
        <w:rPr>
          <w:rFonts w:cstheme="minorHAnsi"/>
          <w:b/>
        </w:rPr>
        <w:t>8. Nīderlandes Karalistē:</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 xml:space="preserve">Skat. oficiālo reģistru </w:t>
      </w:r>
      <w:r w:rsidRPr="000E583B">
        <w:rPr>
          <w:rFonts w:asciiTheme="minorHAnsi" w:hAnsiTheme="minorHAnsi" w:cstheme="minorHAnsi"/>
          <w:i/>
        </w:rPr>
        <w:t>Centraal Register Opleidingen Hoger Onderwijs (CROHO).</w:t>
      </w:r>
      <w:r w:rsidRPr="000E583B">
        <w:rPr>
          <w:rStyle w:val="FootnoteReference"/>
          <w:rFonts w:asciiTheme="minorHAnsi" w:eastAsia="Times New Roman" w:hAnsiTheme="minorHAnsi" w:cstheme="minorHAnsi"/>
          <w:noProof/>
          <w:lang w:val="en-US" w:eastAsia="et-EE"/>
        </w:rPr>
        <w:footnoteReference w:id="15"/>
      </w:r>
    </w:p>
    <w:p w:rsidR="001B45B4" w:rsidRPr="000E583B" w:rsidRDefault="001B45B4" w:rsidP="001B45B4">
      <w:pPr>
        <w:widowControl w:val="0"/>
        <w:spacing w:after="0" w:line="240" w:lineRule="auto"/>
        <w:jc w:val="both"/>
        <w:rPr>
          <w:rFonts w:eastAsia="Times New Roman" w:cstheme="minorHAnsi"/>
          <w:noProof/>
          <w:lang w:val="nl-BE" w:eastAsia="et-EE"/>
        </w:rPr>
      </w:pPr>
    </w:p>
    <w:p w:rsidR="001B45B4" w:rsidRPr="000E583B" w:rsidRDefault="001B45B4" w:rsidP="001B45B4">
      <w:pPr>
        <w:widowControl w:val="0"/>
        <w:spacing w:after="0" w:line="240" w:lineRule="auto"/>
        <w:jc w:val="both"/>
        <w:rPr>
          <w:rFonts w:eastAsia="Times New Roman" w:cstheme="minorHAnsi"/>
          <w:noProof/>
        </w:rPr>
      </w:pPr>
    </w:p>
    <w:p w:rsidR="001B45B4" w:rsidRDefault="001B45B4" w:rsidP="001B45B4">
      <w:pPr>
        <w:widowControl w:val="0"/>
        <w:spacing w:after="0" w:line="240" w:lineRule="auto"/>
        <w:jc w:val="center"/>
        <w:rPr>
          <w:rFonts w:cstheme="minorHAnsi"/>
          <w:b/>
        </w:rPr>
        <w:sectPr w:rsidR="001B45B4" w:rsidSect="00312FBB">
          <w:footnotePr>
            <w:numRestart w:val="eachSect"/>
          </w:footnotePr>
          <w:pgSz w:w="11906" w:h="16838"/>
          <w:pgMar w:top="1417" w:right="1417" w:bottom="1134" w:left="1417"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pPr>
    </w:p>
    <w:p w:rsidR="001B45B4" w:rsidRPr="000E583B" w:rsidRDefault="001B45B4" w:rsidP="001B45B4">
      <w:pPr>
        <w:widowControl w:val="0"/>
        <w:spacing w:after="0" w:line="240" w:lineRule="auto"/>
        <w:jc w:val="center"/>
        <w:rPr>
          <w:rFonts w:eastAsia="Times New Roman" w:cstheme="minorHAnsi"/>
          <w:b/>
          <w:noProof/>
        </w:rPr>
      </w:pPr>
      <w:r w:rsidRPr="000E583B">
        <w:rPr>
          <w:rFonts w:cstheme="minorHAnsi"/>
          <w:b/>
        </w:rPr>
        <w:lastRenderedPageBreak/>
        <w:t>IV PIELIKUMS</w:t>
      </w:r>
    </w:p>
    <w:p w:rsidR="001B45B4" w:rsidRPr="000E583B" w:rsidRDefault="001B45B4" w:rsidP="001B45B4">
      <w:pPr>
        <w:widowControl w:val="0"/>
        <w:spacing w:after="0" w:line="240" w:lineRule="auto"/>
        <w:jc w:val="center"/>
        <w:rPr>
          <w:rFonts w:eastAsia="Times New Roman" w:cstheme="minorHAnsi"/>
          <w:b/>
          <w:noProof/>
        </w:rPr>
      </w:pPr>
      <w:r w:rsidRPr="000E583B">
        <w:rPr>
          <w:rFonts w:cstheme="minorHAnsi"/>
          <w:b/>
        </w:rPr>
        <w:t>Augstākās izglītības iestādes un citas organizācijas, kas ir pilnvarotas piešķirt doktora grādus</w:t>
      </w:r>
    </w:p>
    <w:p w:rsidR="001B45B4" w:rsidRPr="000E583B"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widowControl w:val="0"/>
        <w:spacing w:after="0" w:line="240" w:lineRule="auto"/>
        <w:jc w:val="both"/>
        <w:rPr>
          <w:rFonts w:eastAsia="Times New Roman" w:cstheme="minorHAnsi"/>
          <w:noProof/>
        </w:rPr>
      </w:pPr>
      <w:r w:rsidRPr="000E583B">
        <w:rPr>
          <w:rFonts w:cstheme="minorHAnsi"/>
        </w:rPr>
        <w:t>Lai automātiski atzītu doktora grādus, šā līguma darbības ietvarā ir doktora grādi, ko piešķir turpmāk minētās augstākās izglītības iestādes un citas pilnvarotās organizācijas.</w:t>
      </w:r>
    </w:p>
    <w:p w:rsidR="001B45B4" w:rsidRPr="000E583B" w:rsidRDefault="001B45B4" w:rsidP="001B45B4">
      <w:pPr>
        <w:widowControl w:val="0"/>
        <w:spacing w:after="0" w:line="240" w:lineRule="auto"/>
        <w:jc w:val="both"/>
        <w:rPr>
          <w:rFonts w:eastAsia="Times New Roman" w:cstheme="minorHAnsi"/>
          <w:noProof/>
          <w:lang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1. Beļģijas flāmu kopienā: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numPr>
          <w:ilvl w:val="0"/>
          <w:numId w:val="3"/>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Tikai universitātes, proti (pašlaik):</w:t>
      </w:r>
    </w:p>
    <w:p w:rsidR="001B45B4" w:rsidRPr="000E583B" w:rsidRDefault="001B45B4" w:rsidP="001B45B4">
      <w:pPr>
        <w:pStyle w:val="ListParagraph"/>
        <w:widowControl w:val="0"/>
        <w:numPr>
          <w:ilvl w:val="0"/>
          <w:numId w:val="10"/>
        </w:numPr>
        <w:spacing w:after="0" w:line="240" w:lineRule="auto"/>
        <w:ind w:left="1418" w:hanging="425"/>
        <w:contextualSpacing w:val="0"/>
        <w:jc w:val="both"/>
        <w:rPr>
          <w:rFonts w:asciiTheme="minorHAnsi" w:eastAsia="Times New Roman" w:hAnsiTheme="minorHAnsi" w:cstheme="minorHAnsi"/>
          <w:noProof/>
        </w:rPr>
      </w:pPr>
      <w:r w:rsidRPr="000E583B">
        <w:rPr>
          <w:rFonts w:asciiTheme="minorHAnsi" w:hAnsiTheme="minorHAnsi" w:cstheme="minorHAnsi"/>
          <w:i/>
        </w:rPr>
        <w:t>Katholieke Universiteit Leuven</w:t>
      </w:r>
      <w:r w:rsidRPr="000E583B">
        <w:rPr>
          <w:rFonts w:asciiTheme="minorHAnsi" w:hAnsiTheme="minorHAnsi" w:cstheme="minorHAnsi"/>
        </w:rPr>
        <w:t>;</w:t>
      </w:r>
    </w:p>
    <w:p w:rsidR="001B45B4" w:rsidRPr="000E583B" w:rsidRDefault="001B45B4" w:rsidP="001B45B4">
      <w:pPr>
        <w:pStyle w:val="ListParagraph"/>
        <w:widowControl w:val="0"/>
        <w:numPr>
          <w:ilvl w:val="0"/>
          <w:numId w:val="10"/>
        </w:numPr>
        <w:spacing w:after="0" w:line="240" w:lineRule="auto"/>
        <w:ind w:left="1418" w:hanging="425"/>
        <w:contextualSpacing w:val="0"/>
        <w:jc w:val="both"/>
        <w:rPr>
          <w:rFonts w:asciiTheme="minorHAnsi" w:eastAsia="Times New Roman" w:hAnsiTheme="minorHAnsi" w:cstheme="minorHAnsi"/>
          <w:noProof/>
        </w:rPr>
      </w:pPr>
      <w:r w:rsidRPr="000E583B">
        <w:rPr>
          <w:rFonts w:asciiTheme="minorHAnsi" w:hAnsiTheme="minorHAnsi" w:cstheme="minorHAnsi"/>
          <w:i/>
        </w:rPr>
        <w:t>transnationale Universiteit Limburg</w:t>
      </w:r>
      <w:r w:rsidRPr="000E583B">
        <w:rPr>
          <w:rFonts w:asciiTheme="minorHAnsi" w:hAnsiTheme="minorHAnsi" w:cstheme="minorHAnsi"/>
        </w:rPr>
        <w:t>;</w:t>
      </w:r>
    </w:p>
    <w:p w:rsidR="001B45B4" w:rsidRPr="000E583B" w:rsidRDefault="001B45B4" w:rsidP="001B45B4">
      <w:pPr>
        <w:pStyle w:val="ListParagraph"/>
        <w:widowControl w:val="0"/>
        <w:numPr>
          <w:ilvl w:val="0"/>
          <w:numId w:val="10"/>
        </w:numPr>
        <w:spacing w:after="0" w:line="240" w:lineRule="auto"/>
        <w:ind w:left="1418" w:hanging="425"/>
        <w:contextualSpacing w:val="0"/>
        <w:jc w:val="both"/>
        <w:rPr>
          <w:rFonts w:asciiTheme="minorHAnsi" w:eastAsia="Times New Roman" w:hAnsiTheme="minorHAnsi" w:cstheme="minorHAnsi"/>
          <w:noProof/>
        </w:rPr>
      </w:pPr>
      <w:r w:rsidRPr="000E583B">
        <w:rPr>
          <w:rFonts w:asciiTheme="minorHAnsi" w:hAnsiTheme="minorHAnsi" w:cstheme="minorHAnsi"/>
          <w:i/>
        </w:rPr>
        <w:t>Universiteit Hasselt</w:t>
      </w:r>
      <w:r w:rsidRPr="000E583B">
        <w:rPr>
          <w:rFonts w:asciiTheme="minorHAnsi" w:hAnsiTheme="minorHAnsi" w:cstheme="minorHAnsi"/>
        </w:rPr>
        <w:t>;</w:t>
      </w:r>
    </w:p>
    <w:p w:rsidR="001B45B4" w:rsidRPr="000E583B" w:rsidRDefault="001B45B4" w:rsidP="001B45B4">
      <w:pPr>
        <w:pStyle w:val="ListParagraph"/>
        <w:widowControl w:val="0"/>
        <w:numPr>
          <w:ilvl w:val="0"/>
          <w:numId w:val="10"/>
        </w:numPr>
        <w:spacing w:after="0" w:line="240" w:lineRule="auto"/>
        <w:ind w:left="1418" w:hanging="425"/>
        <w:contextualSpacing w:val="0"/>
        <w:jc w:val="both"/>
        <w:rPr>
          <w:rFonts w:asciiTheme="minorHAnsi" w:eastAsia="Times New Roman" w:hAnsiTheme="minorHAnsi" w:cstheme="minorHAnsi"/>
          <w:noProof/>
        </w:rPr>
      </w:pPr>
      <w:r w:rsidRPr="000E583B">
        <w:rPr>
          <w:rFonts w:asciiTheme="minorHAnsi" w:hAnsiTheme="minorHAnsi" w:cstheme="minorHAnsi"/>
          <w:i/>
        </w:rPr>
        <w:t>Universiteit Antwerpen</w:t>
      </w:r>
      <w:r w:rsidRPr="000E583B">
        <w:rPr>
          <w:rFonts w:asciiTheme="minorHAnsi" w:hAnsiTheme="minorHAnsi" w:cstheme="minorHAnsi"/>
        </w:rPr>
        <w:t>;</w:t>
      </w:r>
    </w:p>
    <w:p w:rsidR="001B45B4" w:rsidRPr="000E583B" w:rsidRDefault="001B45B4" w:rsidP="001B45B4">
      <w:pPr>
        <w:pStyle w:val="ListParagraph"/>
        <w:widowControl w:val="0"/>
        <w:numPr>
          <w:ilvl w:val="0"/>
          <w:numId w:val="10"/>
        </w:numPr>
        <w:spacing w:after="0" w:line="240" w:lineRule="auto"/>
        <w:ind w:left="1418" w:hanging="425"/>
        <w:contextualSpacing w:val="0"/>
        <w:jc w:val="both"/>
        <w:rPr>
          <w:rFonts w:asciiTheme="minorHAnsi" w:eastAsia="Times New Roman" w:hAnsiTheme="minorHAnsi" w:cstheme="minorHAnsi"/>
          <w:noProof/>
        </w:rPr>
      </w:pPr>
      <w:r w:rsidRPr="000E583B">
        <w:rPr>
          <w:rFonts w:asciiTheme="minorHAnsi" w:hAnsiTheme="minorHAnsi" w:cstheme="minorHAnsi"/>
          <w:i/>
        </w:rPr>
        <w:t>Universiteit Gent</w:t>
      </w:r>
      <w:r w:rsidRPr="000E583B">
        <w:rPr>
          <w:rFonts w:asciiTheme="minorHAnsi" w:hAnsiTheme="minorHAnsi" w:cstheme="minorHAnsi"/>
        </w:rPr>
        <w:t>;</w:t>
      </w:r>
    </w:p>
    <w:p w:rsidR="001B45B4" w:rsidRPr="000E583B" w:rsidRDefault="001B45B4" w:rsidP="001B45B4">
      <w:pPr>
        <w:pStyle w:val="ListParagraph"/>
        <w:widowControl w:val="0"/>
        <w:numPr>
          <w:ilvl w:val="0"/>
          <w:numId w:val="10"/>
        </w:numPr>
        <w:spacing w:after="0" w:line="240" w:lineRule="auto"/>
        <w:ind w:left="1418" w:hanging="425"/>
        <w:contextualSpacing w:val="0"/>
        <w:jc w:val="both"/>
        <w:rPr>
          <w:rFonts w:asciiTheme="minorHAnsi" w:eastAsia="Times New Roman" w:hAnsiTheme="minorHAnsi" w:cstheme="minorHAnsi"/>
          <w:noProof/>
        </w:rPr>
      </w:pPr>
      <w:r w:rsidRPr="000E583B">
        <w:rPr>
          <w:rFonts w:asciiTheme="minorHAnsi" w:hAnsiTheme="minorHAnsi" w:cstheme="minorHAnsi"/>
          <w:i/>
        </w:rPr>
        <w:t>Vrije Universiteit Brussel</w:t>
      </w:r>
    </w:p>
    <w:p w:rsidR="001B45B4" w:rsidRPr="000E583B" w:rsidRDefault="001B45B4" w:rsidP="001B45B4">
      <w:pPr>
        <w:pStyle w:val="ListParagraph"/>
        <w:widowControl w:val="0"/>
        <w:spacing w:after="0" w:line="240" w:lineRule="auto"/>
        <w:ind w:left="567"/>
        <w:contextualSpacing w:val="0"/>
        <w:jc w:val="both"/>
        <w:rPr>
          <w:rFonts w:asciiTheme="minorHAnsi" w:eastAsia="Times New Roman" w:hAnsiTheme="minorHAnsi" w:cstheme="minorHAnsi"/>
          <w:noProof/>
        </w:rPr>
      </w:pPr>
      <w:r w:rsidRPr="000E583B">
        <w:rPr>
          <w:rFonts w:asciiTheme="minorHAnsi" w:hAnsiTheme="minorHAnsi" w:cstheme="minorHAnsi"/>
        </w:rPr>
        <w:t>un šādas divas institūcijas:</w:t>
      </w:r>
    </w:p>
    <w:p w:rsidR="001B45B4" w:rsidRPr="000E583B" w:rsidRDefault="001B45B4" w:rsidP="001B45B4">
      <w:pPr>
        <w:pStyle w:val="ListParagraph"/>
        <w:widowControl w:val="0"/>
        <w:numPr>
          <w:ilvl w:val="0"/>
          <w:numId w:val="11"/>
        </w:numPr>
        <w:spacing w:after="0" w:line="240" w:lineRule="auto"/>
        <w:ind w:left="1418" w:hanging="425"/>
        <w:contextualSpacing w:val="0"/>
        <w:jc w:val="both"/>
        <w:rPr>
          <w:rFonts w:asciiTheme="minorHAnsi" w:eastAsia="Times New Roman" w:hAnsiTheme="minorHAnsi" w:cstheme="minorHAnsi"/>
          <w:i/>
          <w:iCs/>
          <w:noProof/>
        </w:rPr>
      </w:pPr>
      <w:r w:rsidRPr="000E583B">
        <w:rPr>
          <w:rFonts w:asciiTheme="minorHAnsi" w:hAnsiTheme="minorHAnsi" w:cstheme="minorHAnsi"/>
          <w:i/>
        </w:rPr>
        <w:t>Evangelische Theologische Faculteit;</w:t>
      </w:r>
    </w:p>
    <w:p w:rsidR="001B45B4" w:rsidRPr="000E583B" w:rsidRDefault="001B45B4" w:rsidP="001B45B4">
      <w:pPr>
        <w:pStyle w:val="ListParagraph"/>
        <w:widowControl w:val="0"/>
        <w:numPr>
          <w:ilvl w:val="0"/>
          <w:numId w:val="11"/>
        </w:numPr>
        <w:spacing w:after="0" w:line="240" w:lineRule="auto"/>
        <w:ind w:left="1418" w:hanging="425"/>
        <w:contextualSpacing w:val="0"/>
        <w:jc w:val="both"/>
        <w:rPr>
          <w:rFonts w:asciiTheme="minorHAnsi" w:eastAsia="Times New Roman" w:hAnsiTheme="minorHAnsi" w:cstheme="minorHAnsi"/>
          <w:noProof/>
        </w:rPr>
      </w:pPr>
      <w:r w:rsidRPr="000E583B">
        <w:rPr>
          <w:rFonts w:asciiTheme="minorHAnsi" w:hAnsiTheme="minorHAnsi" w:cstheme="minorHAnsi"/>
          <w:i/>
        </w:rPr>
        <w:t>Faculteit voor Protestantse Theologie en Religiestudies</w:t>
      </w:r>
      <w:r w:rsidRPr="000E583B">
        <w:rPr>
          <w:rFonts w:asciiTheme="minorHAnsi" w:hAnsiTheme="minorHAnsi" w:cstheme="minorHAnsi"/>
        </w:rPr>
        <w:t>.</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nl-BE"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2. Beļģijas franču kopienā: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4"/>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 xml:space="preserve">Pilnvarojums piešķirt akadēmisko grādu </w:t>
      </w:r>
      <w:r w:rsidRPr="000E583B">
        <w:rPr>
          <w:rFonts w:asciiTheme="minorHAnsi" w:hAnsiTheme="minorHAnsi" w:cstheme="minorHAnsi"/>
          <w:i/>
        </w:rPr>
        <w:t>Docteur</w:t>
      </w:r>
      <w:r w:rsidRPr="000E583B">
        <w:rPr>
          <w:rFonts w:asciiTheme="minorHAnsi" w:hAnsiTheme="minorHAnsi" w:cstheme="minorHAnsi"/>
        </w:rPr>
        <w:t xml:space="preserve"> ir piešķirts katrai atzītai universitātei, kas ir norādīta tiesību aktā </w:t>
      </w:r>
      <w:r w:rsidRPr="000E583B">
        <w:rPr>
          <w:rFonts w:asciiTheme="minorHAnsi" w:hAnsiTheme="minorHAnsi" w:cstheme="minorHAnsi"/>
          <w:i/>
        </w:rPr>
        <w:t>Décret du 7 novembre 2013 définissant le paysage de l’enseignement supérieur et l’organisation académique des études</w:t>
      </w:r>
      <w:r w:rsidRPr="000E583B">
        <w:rPr>
          <w:rFonts w:asciiTheme="minorHAnsi" w:hAnsiTheme="minorHAnsi" w:cstheme="minorHAnsi"/>
        </w:rPr>
        <w:t>.</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fr-FR"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3. Beļģijas vāciski runājošajā kopienā: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4"/>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Nav attiecināms</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4. Igaunijas Republikā: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2"/>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 xml:space="preserve">Visu to atzīto augstākās izglītības iestāžu pilns saraksts, kas piedāvā doktora grādus, ir sniegts tīmekļa vietnē </w:t>
      </w:r>
      <w:hyperlink r:id="rId13" w:history="1">
        <w:r w:rsidRPr="00127807">
          <w:rPr>
            <w:rStyle w:val="Hyperlink"/>
            <w:rFonts w:asciiTheme="minorHAnsi" w:hAnsiTheme="minorHAnsi" w:cstheme="minorHAnsi"/>
            <w:i/>
          </w:rPr>
          <w:t>www.archimedes.ee/enic</w:t>
        </w:r>
      </w:hyperlink>
      <w:r>
        <w:rPr>
          <w:rFonts w:asciiTheme="minorHAnsi" w:hAnsiTheme="minorHAnsi" w:cstheme="minorHAnsi"/>
          <w:i/>
        </w:rPr>
        <w:t xml:space="preserve"> </w:t>
      </w:r>
      <w:r w:rsidRPr="000E583B">
        <w:rPr>
          <w:rFonts w:asciiTheme="minorHAnsi" w:hAnsiTheme="minorHAnsi" w:cstheme="minorHAnsi"/>
        </w:rPr>
        <w:t xml:space="preserve">(Igaunijas </w:t>
      </w:r>
      <w:r w:rsidRPr="000E583B">
        <w:rPr>
          <w:rFonts w:asciiTheme="minorHAnsi" w:hAnsiTheme="minorHAnsi" w:cstheme="minorHAnsi"/>
          <w:i/>
        </w:rPr>
        <w:t>ENIC/NARIC</w:t>
      </w:r>
      <w:r w:rsidRPr="000E583B">
        <w:rPr>
          <w:rFonts w:asciiTheme="minorHAnsi" w:hAnsiTheme="minorHAnsi" w:cstheme="minorHAnsi"/>
        </w:rPr>
        <w:t xml:space="preserve"> tīmekļa vietne).</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5. Latvijas Republikā: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5"/>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Šajā pielikumā iekļaujamā informācija ir pieejama e-platformā “Augstskolu/koledžu novērtēšana, studiju virzienu akreditācija un studiju programmu licencēšana”.</w:t>
      </w:r>
      <w:r w:rsidRPr="000E583B">
        <w:rPr>
          <w:rFonts w:asciiTheme="minorHAnsi" w:eastAsia="Times New Roman" w:hAnsiTheme="minorHAnsi" w:cstheme="minorHAnsi"/>
          <w:noProof/>
          <w:vertAlign w:val="superscript"/>
          <w:lang w:val="en-US" w:eastAsia="et-EE"/>
        </w:rPr>
        <w:footnoteReference w:id="16"/>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6. Lietuvas Republikā:</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6"/>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 xml:space="preserve">Visu to atzīto augstākās izglītības iestāžu pilns saraksts, kas piedāvā doktora grādus un programmas, ir pieejams </w:t>
      </w:r>
      <w:r w:rsidRPr="000E583B">
        <w:rPr>
          <w:rFonts w:asciiTheme="minorHAnsi" w:hAnsiTheme="minorHAnsi" w:cstheme="minorHAnsi"/>
          <w:i/>
        </w:rPr>
        <w:t>AIKOS</w:t>
      </w:r>
      <w:r w:rsidRPr="000E583B">
        <w:rPr>
          <w:rFonts w:asciiTheme="minorHAnsi" w:hAnsiTheme="minorHAnsi" w:cstheme="minorHAnsi"/>
        </w:rPr>
        <w:t xml:space="preserve"> sistēmā, kas ir atvērta informācijas, konsultāciju un ievirzes sistēma, kurā informācija sniegta, pamatojoties uz datu bāzēm un reģistriem.</w:t>
      </w:r>
      <w:r w:rsidRPr="000E583B">
        <w:rPr>
          <w:rStyle w:val="FootnoteReference"/>
          <w:rFonts w:asciiTheme="minorHAnsi" w:eastAsia="Times New Roman" w:hAnsiTheme="minorHAnsi" w:cstheme="minorHAnsi"/>
          <w:noProof/>
          <w:lang w:val="en-US" w:eastAsia="et-EE"/>
        </w:rPr>
        <w:footnoteReference w:id="17"/>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noProof/>
          <w:lang w:val="en-US"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t>7. Luksemburgas Lielhercogistē:</w:t>
      </w: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lang w:val="en-US" w:eastAsia="et-EE"/>
        </w:rPr>
      </w:pPr>
    </w:p>
    <w:p w:rsidR="001B45B4" w:rsidRPr="000E583B" w:rsidRDefault="001B45B4" w:rsidP="001B45B4">
      <w:pPr>
        <w:pStyle w:val="ListParagraph"/>
        <w:widowControl w:val="0"/>
        <w:numPr>
          <w:ilvl w:val="0"/>
          <w:numId w:val="7"/>
        </w:numPr>
        <w:spacing w:after="0" w:line="240" w:lineRule="auto"/>
        <w:ind w:left="567" w:hanging="425"/>
        <w:contextualSpacing w:val="0"/>
        <w:jc w:val="both"/>
        <w:rPr>
          <w:rFonts w:asciiTheme="minorHAnsi" w:eastAsia="Times New Roman" w:hAnsiTheme="minorHAnsi" w:cstheme="minorHAnsi"/>
          <w:noProof/>
        </w:rPr>
      </w:pPr>
      <w:r w:rsidRPr="000E583B">
        <w:rPr>
          <w:rFonts w:asciiTheme="minorHAnsi" w:hAnsiTheme="minorHAnsi" w:cstheme="minorHAnsi"/>
        </w:rPr>
        <w:t>Tikai Luksemburgas Universitātei (</w:t>
      </w:r>
      <w:r w:rsidRPr="000E583B">
        <w:rPr>
          <w:rFonts w:asciiTheme="minorHAnsi" w:hAnsiTheme="minorHAnsi" w:cstheme="minorHAnsi"/>
          <w:i/>
        </w:rPr>
        <w:t>Université du Luxembourg</w:t>
      </w:r>
      <w:r w:rsidRPr="000E583B">
        <w:rPr>
          <w:rFonts w:asciiTheme="minorHAnsi" w:hAnsiTheme="minorHAnsi" w:cstheme="minorHAnsi"/>
        </w:rPr>
        <w:t>) ir tiesības piešķirt doktora grādus.</w:t>
      </w:r>
    </w:p>
    <w:p w:rsidR="001B45B4" w:rsidRPr="000E583B" w:rsidRDefault="001B45B4" w:rsidP="001B45B4">
      <w:pPr>
        <w:widowControl w:val="0"/>
        <w:spacing w:after="0" w:line="240" w:lineRule="auto"/>
        <w:jc w:val="both"/>
        <w:rPr>
          <w:rFonts w:eastAsia="Times New Roman" w:cstheme="minorHAnsi"/>
          <w:b/>
          <w:noProof/>
          <w:lang w:val="fr-FR" w:eastAsia="et-EE"/>
        </w:rPr>
      </w:pPr>
    </w:p>
    <w:p w:rsidR="001B45B4" w:rsidRPr="000E583B" w:rsidRDefault="001B45B4" w:rsidP="001B45B4">
      <w:pPr>
        <w:pStyle w:val="ListParagraph"/>
        <w:widowControl w:val="0"/>
        <w:spacing w:after="0" w:line="240" w:lineRule="auto"/>
        <w:ind w:left="0"/>
        <w:contextualSpacing w:val="0"/>
        <w:jc w:val="both"/>
        <w:rPr>
          <w:rFonts w:asciiTheme="minorHAnsi" w:eastAsia="Times New Roman" w:hAnsiTheme="minorHAnsi" w:cstheme="minorHAnsi"/>
          <w:b/>
          <w:noProof/>
        </w:rPr>
      </w:pPr>
      <w:r w:rsidRPr="000E583B">
        <w:rPr>
          <w:rFonts w:asciiTheme="minorHAnsi" w:hAnsiTheme="minorHAnsi" w:cstheme="minorHAnsi"/>
          <w:b/>
        </w:rPr>
        <w:lastRenderedPageBreak/>
        <w:t>8. Nīderlandes Karalistē:</w:t>
      </w:r>
    </w:p>
    <w:p w:rsidR="001B45B4" w:rsidRPr="000E583B" w:rsidRDefault="001B45B4" w:rsidP="001B45B4">
      <w:pPr>
        <w:pStyle w:val="ListParagraph"/>
        <w:widowControl w:val="0"/>
        <w:spacing w:after="0" w:line="240" w:lineRule="auto"/>
        <w:ind w:left="0"/>
        <w:contextualSpacing w:val="0"/>
        <w:jc w:val="both"/>
        <w:rPr>
          <w:rFonts w:asciiTheme="minorHAnsi" w:hAnsiTheme="minorHAnsi" w:cstheme="minorHAnsi"/>
          <w:b/>
          <w:noProof/>
          <w:lang w:val="en-US"/>
        </w:rPr>
      </w:pPr>
    </w:p>
    <w:p w:rsidR="001B45B4" w:rsidRPr="000E583B" w:rsidRDefault="001B45B4" w:rsidP="001B45B4">
      <w:pPr>
        <w:pStyle w:val="ListParagraph"/>
        <w:widowControl w:val="0"/>
        <w:numPr>
          <w:ilvl w:val="0"/>
          <w:numId w:val="8"/>
        </w:numPr>
        <w:spacing w:after="0" w:line="240" w:lineRule="auto"/>
        <w:ind w:left="426" w:hanging="425"/>
        <w:contextualSpacing w:val="0"/>
        <w:jc w:val="both"/>
        <w:rPr>
          <w:rFonts w:asciiTheme="minorHAnsi" w:eastAsia="Times New Roman" w:hAnsiTheme="minorHAnsi" w:cstheme="minorHAnsi"/>
          <w:noProof/>
        </w:rPr>
      </w:pPr>
      <w:r w:rsidRPr="000E583B">
        <w:rPr>
          <w:rFonts w:asciiTheme="minorHAnsi" w:hAnsiTheme="minorHAnsi" w:cstheme="minorHAnsi"/>
        </w:rPr>
        <w:t xml:space="preserve">Skat. tiesību aktu </w:t>
      </w:r>
      <w:r w:rsidRPr="000E583B">
        <w:rPr>
          <w:rFonts w:asciiTheme="minorHAnsi" w:hAnsiTheme="minorHAnsi" w:cstheme="minorHAnsi"/>
          <w:i/>
        </w:rPr>
        <w:t>Wet van 8 oktober 1992, houdende bepalingen met betrekking tot het hoger onderwijs en wetenschappelijk onderzoek</w:t>
      </w:r>
      <w:r w:rsidRPr="000E583B">
        <w:rPr>
          <w:rFonts w:asciiTheme="minorHAnsi" w:hAnsiTheme="minorHAnsi" w:cstheme="minorHAnsi"/>
        </w:rPr>
        <w:t>.</w:t>
      </w:r>
    </w:p>
    <w:p w:rsidR="001B45B4" w:rsidRDefault="001B45B4" w:rsidP="001B45B4">
      <w:pPr>
        <w:spacing w:after="0" w:line="240" w:lineRule="auto"/>
        <w:ind w:right="-1"/>
        <w:rPr>
          <w:rFonts w:cstheme="minorHAnsi"/>
          <w:b/>
          <w:lang w:val="nl-BE"/>
        </w:rPr>
        <w:sectPr w:rsidR="001B45B4" w:rsidSect="00312FBB">
          <w:footnotePr>
            <w:numRestart w:val="eachSect"/>
          </w:footnotePr>
          <w:pgSz w:w="11906" w:h="16838"/>
          <w:pgMar w:top="1417" w:right="1417" w:bottom="1134" w:left="1417"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pPr>
    </w:p>
    <w:p w:rsidR="00B709B7" w:rsidRPr="001B45B4" w:rsidRDefault="00B709B7">
      <w:pPr>
        <w:rPr>
          <w:lang w:val="nl-BE"/>
        </w:rPr>
      </w:pPr>
    </w:p>
    <w:sectPr w:rsidR="00B709B7" w:rsidRPr="001B45B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A9D" w:rsidRDefault="00434A9D" w:rsidP="001B45B4">
      <w:pPr>
        <w:spacing w:after="0" w:line="240" w:lineRule="auto"/>
      </w:pPr>
      <w:r>
        <w:separator/>
      </w:r>
    </w:p>
  </w:endnote>
  <w:endnote w:type="continuationSeparator" w:id="0">
    <w:p w:rsidR="00434A9D" w:rsidRDefault="00434A9D" w:rsidP="001B4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5B4" w:rsidRPr="008F589E" w:rsidRDefault="001B45B4" w:rsidP="008E0DFC">
    <w:pPr>
      <w:pStyle w:val="Header"/>
      <w:tabs>
        <w:tab w:val="left" w:pos="9072"/>
      </w:tabs>
      <w:jc w:val="both"/>
      <w:rPr>
        <w:rStyle w:val="PageNumber"/>
        <w:rFonts w:ascii="Times New Roman" w:hAnsi="Times New Roman" w:cs="Times New Roman"/>
        <w:sz w:val="20"/>
        <w:szCs w:val="20"/>
      </w:rPr>
    </w:pPr>
  </w:p>
  <w:p w:rsidR="001B45B4" w:rsidRPr="008F589E" w:rsidRDefault="001B45B4" w:rsidP="008E0DFC">
    <w:pPr>
      <w:pStyle w:val="Header"/>
      <w:tabs>
        <w:tab w:val="clear" w:pos="4819"/>
        <w:tab w:val="clear" w:pos="9638"/>
        <w:tab w:val="left" w:leader="underscore" w:pos="9072"/>
      </w:tabs>
      <w:jc w:val="both"/>
      <w:rPr>
        <w:rStyle w:val="PageNumber"/>
        <w:rFonts w:ascii="Times New Roman" w:hAnsi="Times New Roman" w:cs="Times New Roman"/>
        <w:sz w:val="20"/>
        <w:szCs w:val="20"/>
      </w:rPr>
    </w:pPr>
    <w:r w:rsidRPr="008F589E">
      <w:rPr>
        <w:rStyle w:val="PageNumber"/>
        <w:rFonts w:ascii="Times New Roman" w:hAnsi="Times New Roman" w:cs="Times New Roman"/>
        <w:sz w:val="20"/>
        <w:szCs w:val="20"/>
      </w:rPr>
      <w:tab/>
    </w:r>
  </w:p>
  <w:p w:rsidR="001B45B4" w:rsidRPr="008F589E" w:rsidRDefault="001B45B4" w:rsidP="008E0DFC">
    <w:pPr>
      <w:pStyle w:val="Header"/>
      <w:tabs>
        <w:tab w:val="left" w:pos="9072"/>
      </w:tabs>
      <w:jc w:val="both"/>
      <w:rPr>
        <w:rStyle w:val="PageNumber"/>
        <w:rFonts w:ascii="Times New Roman" w:hAnsi="Times New Roman" w:cs="Times New Roman"/>
        <w:sz w:val="20"/>
        <w:szCs w:val="20"/>
      </w:rPr>
    </w:pPr>
  </w:p>
  <w:p w:rsidR="001B45B4" w:rsidRPr="008F589E" w:rsidRDefault="001B45B4" w:rsidP="008E0DFC">
    <w:pPr>
      <w:pStyle w:val="Footer"/>
      <w:jc w:val="both"/>
      <w:rPr>
        <w:rFonts w:ascii="Times New Roman" w:hAnsi="Times New Roman" w:cs="Times New Roman"/>
        <w:sz w:val="20"/>
        <w:szCs w:val="20"/>
      </w:rPr>
    </w:pPr>
    <w:r w:rsidRPr="008F589E">
      <w:rPr>
        <w:rFonts w:ascii="Times New Roman" w:hAnsi="Times New Roman" w:cs="Times New Roman"/>
        <w:noProof/>
        <w:sz w:val="20"/>
        <w:szCs w:val="20"/>
      </w:rPr>
      <w:t xml:space="preserve">Tulkojums </w:t>
    </w:r>
    <w:r w:rsidRPr="008F589E">
      <w:rPr>
        <w:rFonts w:ascii="Times New Roman" w:hAnsi="Times New Roman" w:cs="Times New Roman"/>
        <w:noProof/>
        <w:sz w:val="20"/>
        <w:szCs w:val="20"/>
      </w:rPr>
      <w:fldChar w:fldCharType="begin"/>
    </w:r>
    <w:r w:rsidRPr="008F589E">
      <w:rPr>
        <w:rFonts w:ascii="Times New Roman" w:hAnsi="Times New Roman" w:cs="Times New Roman"/>
        <w:noProof/>
        <w:sz w:val="20"/>
        <w:szCs w:val="20"/>
      </w:rPr>
      <w:instrText>symbol 211 \f "Symbol" \s 9</w:instrText>
    </w:r>
    <w:r w:rsidRPr="008F589E">
      <w:rPr>
        <w:rFonts w:ascii="Times New Roman" w:hAnsi="Times New Roman" w:cs="Times New Roman"/>
        <w:noProof/>
        <w:sz w:val="20"/>
        <w:szCs w:val="20"/>
      </w:rPr>
      <w:fldChar w:fldCharType="separate"/>
    </w:r>
    <w:r w:rsidRPr="008F589E">
      <w:rPr>
        <w:rFonts w:ascii="Times New Roman" w:hAnsi="Times New Roman" w:cs="Times New Roman"/>
        <w:noProof/>
        <w:sz w:val="20"/>
        <w:szCs w:val="20"/>
      </w:rPr>
      <w:t>Ó</w:t>
    </w:r>
    <w:r w:rsidRPr="008F589E">
      <w:rPr>
        <w:rFonts w:ascii="Times New Roman" w:hAnsi="Times New Roman" w:cs="Times New Roman"/>
        <w:noProof/>
        <w:sz w:val="20"/>
        <w:szCs w:val="20"/>
      </w:rPr>
      <w:fldChar w:fldCharType="end"/>
    </w:r>
    <w:r w:rsidRPr="008F589E">
      <w:rPr>
        <w:rFonts w:ascii="Times New Roman" w:hAnsi="Times New Roman" w:cs="Times New Roman"/>
        <w:noProof/>
        <w:sz w:val="20"/>
        <w:szCs w:val="20"/>
      </w:rPr>
      <w:t xml:space="preserve"> Valsts valodas centrs,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A9D" w:rsidRDefault="00434A9D" w:rsidP="001B45B4">
      <w:pPr>
        <w:spacing w:after="0" w:line="240" w:lineRule="auto"/>
      </w:pPr>
      <w:r>
        <w:separator/>
      </w:r>
    </w:p>
  </w:footnote>
  <w:footnote w:type="continuationSeparator" w:id="0">
    <w:p w:rsidR="00434A9D" w:rsidRDefault="00434A9D" w:rsidP="001B45B4">
      <w:pPr>
        <w:spacing w:after="0" w:line="240" w:lineRule="auto"/>
      </w:pPr>
      <w:r>
        <w:continuationSeparator/>
      </w:r>
    </w:p>
  </w:footnote>
  <w:footnote w:id="1">
    <w:p w:rsidR="001B45B4" w:rsidRPr="0081533E" w:rsidRDefault="001B45B4" w:rsidP="001B45B4">
      <w:pPr>
        <w:pStyle w:val="FootnoteText"/>
        <w:jc w:val="both"/>
        <w:rPr>
          <w:rFonts w:cstheme="minorHAnsi"/>
        </w:rPr>
      </w:pPr>
      <w:r w:rsidRPr="0081533E">
        <w:rPr>
          <w:rStyle w:val="FootnoteReference"/>
          <w:rFonts w:cstheme="minorHAnsi"/>
        </w:rPr>
        <w:t>*</w:t>
      </w:r>
      <w:r w:rsidRPr="0081533E">
        <w:rPr>
          <w:rFonts w:cstheme="minorHAnsi"/>
        </w:rPr>
        <w:t xml:space="preserve"> Tulkotāja piezīme. Šā līguma tulkojumā “associate degree” atveidots, lietojot atbilstošu diploma nosaukumu 5. līmeņa kvalifikācijai Latvijā.</w:t>
      </w:r>
    </w:p>
  </w:footnote>
  <w:footnote w:id="2">
    <w:p w:rsidR="001B45B4" w:rsidRPr="0064019E" w:rsidRDefault="001B45B4" w:rsidP="001B45B4">
      <w:pPr>
        <w:pStyle w:val="FootnoteText"/>
        <w:jc w:val="both"/>
        <w:rPr>
          <w:rFonts w:cstheme="minorHAnsi"/>
          <w:noProof/>
        </w:rPr>
      </w:pPr>
      <w:r w:rsidRPr="0064019E">
        <w:rPr>
          <w:rStyle w:val="FootnoteReference"/>
          <w:rFonts w:cstheme="minorHAnsi"/>
          <w:noProof/>
          <w:lang w:val="en-US"/>
        </w:rPr>
        <w:footnoteRef/>
      </w:r>
      <w:r w:rsidRPr="0064019E">
        <w:rPr>
          <w:rFonts w:cstheme="minorHAnsi"/>
        </w:rPr>
        <w:t xml:space="preserve"> </w:t>
      </w:r>
      <w:r w:rsidRPr="0064019E">
        <w:rPr>
          <w:rFonts w:cstheme="minorHAnsi"/>
        </w:rPr>
        <w:t>Eiropas kvalifikāciju ietvarstruktūra mūžizglītībai.</w:t>
      </w:r>
    </w:p>
  </w:footnote>
  <w:footnote w:id="3">
    <w:p w:rsidR="001B45B4" w:rsidRPr="0064019E" w:rsidRDefault="001B45B4" w:rsidP="001B45B4">
      <w:pPr>
        <w:pStyle w:val="FootnoteText"/>
        <w:jc w:val="both"/>
        <w:rPr>
          <w:rFonts w:cstheme="minorHAnsi"/>
          <w:noProof/>
        </w:rPr>
      </w:pPr>
      <w:r w:rsidRPr="0064019E">
        <w:rPr>
          <w:rStyle w:val="FootnoteReference"/>
          <w:rFonts w:cstheme="minorHAnsi"/>
          <w:noProof/>
          <w:lang w:val="en-US"/>
        </w:rPr>
        <w:footnoteRef/>
      </w:r>
      <w:r w:rsidRPr="0064019E">
        <w:rPr>
          <w:rFonts w:cstheme="minorHAnsi"/>
        </w:rPr>
        <w:t xml:space="preserve"> </w:t>
      </w:r>
      <w:r w:rsidRPr="0064019E">
        <w:rPr>
          <w:rFonts w:cstheme="minorHAnsi"/>
        </w:rPr>
        <w:t xml:space="preserve">Pamatojoties </w:t>
      </w:r>
      <w:r w:rsidRPr="0064019E">
        <w:rPr>
          <w:rFonts w:cstheme="minorHAnsi"/>
        </w:rPr>
        <w:t xml:space="preserve">uz šo līgumu, automātiski atzīst tikai šīs kvalifikācijas izglītības daļu. </w:t>
      </w:r>
    </w:p>
  </w:footnote>
  <w:footnote w:id="4">
    <w:p w:rsidR="001B45B4" w:rsidRPr="0064019E" w:rsidRDefault="001B45B4" w:rsidP="001B45B4">
      <w:pPr>
        <w:pStyle w:val="FootnoteText"/>
        <w:jc w:val="both"/>
        <w:rPr>
          <w:rFonts w:cstheme="minorHAnsi"/>
          <w:noProof/>
        </w:rPr>
      </w:pPr>
      <w:r w:rsidRPr="0064019E">
        <w:rPr>
          <w:rStyle w:val="FootnoteReference"/>
          <w:rFonts w:cstheme="minorHAnsi"/>
          <w:noProof/>
          <w:lang w:val="en-US"/>
        </w:rPr>
        <w:footnoteRef/>
      </w:r>
      <w:r w:rsidRPr="0064019E">
        <w:rPr>
          <w:rFonts w:cstheme="minorHAnsi"/>
        </w:rPr>
        <w:t xml:space="preserve"> </w:t>
      </w:r>
      <w:r w:rsidRPr="0064019E">
        <w:rPr>
          <w:rFonts w:cstheme="minorHAnsi"/>
        </w:rPr>
        <w:t xml:space="preserve">Šis </w:t>
      </w:r>
      <w:r w:rsidRPr="0064019E">
        <w:rPr>
          <w:rFonts w:cstheme="minorHAnsi"/>
        </w:rPr>
        <w:t xml:space="preserve">reģistrs ir publicēts holandiešu valodā tīmekļa vietnē </w:t>
      </w:r>
      <w:hyperlink r:id="rId1" w:history="1">
        <w:r w:rsidRPr="00127807">
          <w:rPr>
            <w:rStyle w:val="Hyperlink"/>
            <w:rFonts w:cstheme="minorHAnsi"/>
            <w:i/>
          </w:rPr>
          <w:t>www.hogeronderwijsregister.be</w:t>
        </w:r>
      </w:hyperlink>
      <w:r>
        <w:rPr>
          <w:rFonts w:cstheme="minorHAnsi"/>
          <w:i/>
        </w:rPr>
        <w:t xml:space="preserve"> </w:t>
      </w:r>
      <w:r w:rsidRPr="0064019E">
        <w:rPr>
          <w:rFonts w:cstheme="minorHAnsi"/>
        </w:rPr>
        <w:t xml:space="preserve">un angļu valodā tīmekļa vietnē </w:t>
      </w:r>
      <w:hyperlink r:id="rId2" w:history="1">
        <w:r w:rsidRPr="00127807">
          <w:rPr>
            <w:rStyle w:val="Hyperlink"/>
            <w:rFonts w:cstheme="minorHAnsi"/>
            <w:i/>
          </w:rPr>
          <w:t>www.highereducation.be</w:t>
        </w:r>
      </w:hyperlink>
      <w:r w:rsidRPr="0064019E">
        <w:rPr>
          <w:rFonts w:cstheme="minorHAnsi"/>
        </w:rPr>
        <w:t>.</w:t>
      </w:r>
      <w:r>
        <w:rPr>
          <w:rFonts w:cstheme="minorHAnsi"/>
        </w:rPr>
        <w:t xml:space="preserve"> </w:t>
      </w:r>
      <w:r w:rsidRPr="0064019E">
        <w:rPr>
          <w:rFonts w:cstheme="minorHAnsi"/>
        </w:rPr>
        <w:t xml:space="preserve"> </w:t>
      </w:r>
    </w:p>
  </w:footnote>
  <w:footnote w:id="5">
    <w:p w:rsidR="001B45B4" w:rsidRPr="0064019E" w:rsidRDefault="001B45B4" w:rsidP="001B45B4">
      <w:pPr>
        <w:pStyle w:val="FootnoteText"/>
        <w:jc w:val="both"/>
        <w:rPr>
          <w:rFonts w:cstheme="minorHAnsi"/>
          <w:noProof/>
        </w:rPr>
      </w:pPr>
      <w:r w:rsidRPr="0064019E">
        <w:rPr>
          <w:rStyle w:val="FootnoteReference"/>
          <w:rFonts w:cstheme="minorHAnsi"/>
          <w:noProof/>
          <w:lang w:val="en-US"/>
        </w:rPr>
        <w:footnoteRef/>
      </w:r>
      <w:r w:rsidRPr="0064019E">
        <w:rPr>
          <w:rFonts w:cstheme="minorHAnsi"/>
        </w:rPr>
        <w:t xml:space="preserve"> </w:t>
      </w:r>
      <w:r w:rsidRPr="0064019E">
        <w:rPr>
          <w:rFonts w:cstheme="minorHAnsi"/>
        </w:rPr>
        <w:t xml:space="preserve">Šis reģistrs ir publicēts tīmekļa vietnē </w:t>
      </w:r>
      <w:hyperlink r:id="rId3" w:history="1">
        <w:r w:rsidRPr="00127807">
          <w:rPr>
            <w:rStyle w:val="Hyperlink"/>
            <w:rFonts w:cstheme="minorHAnsi"/>
            <w:i/>
          </w:rPr>
          <w:t>www.enseignement.be</w:t>
        </w:r>
      </w:hyperlink>
      <w:r w:rsidRPr="0064019E">
        <w:rPr>
          <w:rStyle w:val="Hyperlink"/>
          <w:rFonts w:cstheme="minorHAnsi"/>
        </w:rPr>
        <w:t>.</w:t>
      </w:r>
      <w:r>
        <w:rPr>
          <w:rStyle w:val="Hyperlink"/>
          <w:rFonts w:cstheme="minorHAnsi"/>
        </w:rPr>
        <w:t xml:space="preserve"> </w:t>
      </w:r>
      <w:r w:rsidRPr="0064019E">
        <w:rPr>
          <w:rFonts w:cstheme="minorHAnsi"/>
        </w:rPr>
        <w:t xml:space="preserve"> </w:t>
      </w:r>
    </w:p>
  </w:footnote>
  <w:footnote w:id="6">
    <w:p w:rsidR="001B45B4" w:rsidRPr="0064019E" w:rsidRDefault="001B45B4" w:rsidP="001B45B4">
      <w:pPr>
        <w:pStyle w:val="FootnoteText"/>
        <w:jc w:val="both"/>
        <w:rPr>
          <w:rFonts w:cstheme="minorHAnsi"/>
          <w:noProof/>
        </w:rPr>
      </w:pPr>
      <w:r w:rsidRPr="0064019E">
        <w:rPr>
          <w:rStyle w:val="FootnoteReference"/>
          <w:rFonts w:cstheme="minorHAnsi"/>
          <w:noProof/>
          <w:lang w:val="en-US"/>
        </w:rPr>
        <w:footnoteRef/>
      </w:r>
      <w:r w:rsidRPr="0064019E">
        <w:rPr>
          <w:rFonts w:cstheme="minorHAnsi"/>
        </w:rPr>
        <w:t xml:space="preserve"> </w:t>
      </w:r>
      <w:r w:rsidRPr="0064019E">
        <w:rPr>
          <w:rFonts w:cstheme="minorHAnsi"/>
        </w:rPr>
        <w:t xml:space="preserve">Skat. </w:t>
      </w:r>
      <w:hyperlink r:id="rId4" w:history="1">
        <w:r w:rsidRPr="00127807">
          <w:rPr>
            <w:rStyle w:val="Hyperlink"/>
            <w:rFonts w:cstheme="minorHAnsi"/>
            <w:i/>
          </w:rPr>
          <w:t>http://eplatforma.aika.lv</w:t>
        </w:r>
      </w:hyperlink>
      <w:r w:rsidRPr="0064019E">
        <w:rPr>
          <w:rFonts w:cstheme="minorHAnsi"/>
        </w:rPr>
        <w:t>.</w:t>
      </w:r>
      <w:r>
        <w:rPr>
          <w:rFonts w:cstheme="minorHAnsi"/>
        </w:rPr>
        <w:t xml:space="preserve"> </w:t>
      </w:r>
      <w:r w:rsidRPr="0064019E">
        <w:rPr>
          <w:rFonts w:cstheme="minorHAnsi"/>
        </w:rPr>
        <w:t xml:space="preserve">  </w:t>
      </w:r>
    </w:p>
  </w:footnote>
  <w:footnote w:id="7">
    <w:p w:rsidR="001B45B4" w:rsidRPr="0064019E" w:rsidRDefault="001B45B4" w:rsidP="001B45B4">
      <w:pPr>
        <w:pStyle w:val="FootnoteText"/>
        <w:rPr>
          <w:rFonts w:cstheme="minorHAnsi"/>
          <w:noProof/>
        </w:rPr>
      </w:pPr>
      <w:r w:rsidRPr="0064019E">
        <w:rPr>
          <w:rStyle w:val="FootnoteReference"/>
          <w:rFonts w:cstheme="minorHAnsi"/>
          <w:noProof/>
          <w:lang w:val="en-US"/>
        </w:rPr>
        <w:footnoteRef/>
      </w:r>
      <w:r w:rsidRPr="0064019E">
        <w:rPr>
          <w:rFonts w:cstheme="minorHAnsi"/>
        </w:rPr>
        <w:t xml:space="preserve">Skat. </w:t>
      </w:r>
      <w:hyperlink r:id="rId5" w:history="1">
        <w:r w:rsidRPr="00127807">
          <w:rPr>
            <w:rStyle w:val="Hyperlink"/>
            <w:rFonts w:cstheme="minorHAnsi"/>
            <w:i/>
          </w:rPr>
          <w:t>http://www.mesr.public.lu/enssup/Accreditations/191211_list-of-recognised_accred_HE-programmesLUX.pdf</w:t>
        </w:r>
      </w:hyperlink>
      <w:r w:rsidRPr="0064019E">
        <w:rPr>
          <w:rFonts w:cstheme="minorHAnsi"/>
        </w:rPr>
        <w:t>.</w:t>
      </w:r>
      <w:r>
        <w:rPr>
          <w:rFonts w:cstheme="minorHAnsi"/>
        </w:rPr>
        <w:t xml:space="preserve"> </w:t>
      </w:r>
      <w:r w:rsidRPr="0064019E">
        <w:rPr>
          <w:rFonts w:cstheme="minorHAnsi"/>
        </w:rPr>
        <w:t xml:space="preserve"> </w:t>
      </w:r>
    </w:p>
  </w:footnote>
  <w:footnote w:id="8">
    <w:p w:rsidR="001B45B4" w:rsidRPr="0064019E" w:rsidRDefault="001B45B4" w:rsidP="001B45B4">
      <w:pPr>
        <w:pStyle w:val="FootnoteText"/>
        <w:rPr>
          <w:rFonts w:cstheme="minorHAnsi"/>
        </w:rPr>
      </w:pPr>
      <w:r w:rsidRPr="0064019E">
        <w:rPr>
          <w:rStyle w:val="FootnoteReference"/>
          <w:rFonts w:cstheme="minorHAnsi"/>
        </w:rPr>
        <w:footnoteRef/>
      </w:r>
      <w:r w:rsidRPr="0064019E">
        <w:rPr>
          <w:rFonts w:cstheme="minorHAnsi"/>
        </w:rPr>
        <w:t xml:space="preserve"> </w:t>
      </w:r>
      <w:r w:rsidRPr="0064019E">
        <w:rPr>
          <w:rFonts w:cstheme="minorHAnsi"/>
        </w:rPr>
        <w:t xml:space="preserve">Skat. </w:t>
      </w:r>
      <w:hyperlink r:id="rId6" w:history="1">
        <w:r w:rsidRPr="00127807">
          <w:rPr>
            <w:rStyle w:val="Hyperlink"/>
            <w:rFonts w:cstheme="minorHAnsi"/>
          </w:rPr>
          <w:t>https://duo.nl/zakelijk/hoger-onderwijs/studentenadministratie/opleidingsgegevens-in-croho/raadplegen-en-downloaden.jsp</w:t>
        </w:r>
      </w:hyperlink>
      <w:r w:rsidRPr="0064019E">
        <w:rPr>
          <w:rFonts w:cstheme="minorHAnsi"/>
        </w:rPr>
        <w:t>.</w:t>
      </w:r>
      <w:r>
        <w:rPr>
          <w:rFonts w:cstheme="minorHAnsi"/>
        </w:rPr>
        <w:t xml:space="preserve"> </w:t>
      </w:r>
    </w:p>
  </w:footnote>
  <w:footnote w:id="9">
    <w:p w:rsidR="001B45B4" w:rsidRPr="00BB5DF7" w:rsidRDefault="001B45B4" w:rsidP="001B45B4">
      <w:pPr>
        <w:pStyle w:val="FootnoteText"/>
        <w:jc w:val="both"/>
        <w:rPr>
          <w:rFonts w:cstheme="minorHAnsi"/>
          <w:noProof/>
        </w:rPr>
      </w:pPr>
      <w:r w:rsidRPr="00BB5DF7">
        <w:rPr>
          <w:rStyle w:val="FootnoteReference"/>
          <w:rFonts w:cstheme="minorHAnsi"/>
          <w:noProof/>
          <w:lang w:val="en-US"/>
        </w:rPr>
        <w:footnoteRef/>
      </w:r>
      <w:r w:rsidRPr="00BB5DF7">
        <w:rPr>
          <w:rFonts w:cstheme="minorHAnsi"/>
        </w:rPr>
        <w:t xml:space="preserve"> </w:t>
      </w:r>
      <w:r w:rsidRPr="00BB5DF7">
        <w:rPr>
          <w:rFonts w:cstheme="minorHAnsi"/>
        </w:rPr>
        <w:t xml:space="preserve">Šis </w:t>
      </w:r>
      <w:r w:rsidRPr="00BB5DF7">
        <w:rPr>
          <w:rFonts w:cstheme="minorHAnsi"/>
        </w:rPr>
        <w:t xml:space="preserve">reģistrs ir publicēts holandiešu valodā tīmekļa vietnē </w:t>
      </w:r>
      <w:hyperlink r:id="rId7" w:history="1">
        <w:r w:rsidRPr="00127807">
          <w:rPr>
            <w:rStyle w:val="Hyperlink"/>
            <w:rFonts w:cstheme="minorHAnsi"/>
            <w:i/>
          </w:rPr>
          <w:t>www.hogeronderwijsregister.be</w:t>
        </w:r>
      </w:hyperlink>
      <w:r>
        <w:rPr>
          <w:rFonts w:cstheme="minorHAnsi"/>
          <w:i/>
        </w:rPr>
        <w:t xml:space="preserve"> </w:t>
      </w:r>
      <w:r w:rsidRPr="00BB5DF7">
        <w:rPr>
          <w:rFonts w:cstheme="minorHAnsi"/>
        </w:rPr>
        <w:t xml:space="preserve">un angļu valodā tīmekļa vietnē </w:t>
      </w:r>
      <w:hyperlink r:id="rId8" w:history="1">
        <w:r w:rsidRPr="00127807">
          <w:rPr>
            <w:rStyle w:val="Hyperlink"/>
            <w:rFonts w:cstheme="minorHAnsi"/>
            <w:i/>
          </w:rPr>
          <w:t>www.highereducation.be</w:t>
        </w:r>
      </w:hyperlink>
      <w:r w:rsidRPr="00BB5DF7">
        <w:rPr>
          <w:rFonts w:cstheme="minorHAnsi"/>
        </w:rPr>
        <w:t>.</w:t>
      </w:r>
      <w:r>
        <w:rPr>
          <w:rFonts w:cstheme="minorHAnsi"/>
        </w:rPr>
        <w:t xml:space="preserve"> </w:t>
      </w:r>
      <w:r w:rsidRPr="00BB5DF7">
        <w:rPr>
          <w:rFonts w:cstheme="minorHAnsi"/>
        </w:rPr>
        <w:t xml:space="preserve"> </w:t>
      </w:r>
    </w:p>
  </w:footnote>
  <w:footnote w:id="10">
    <w:p w:rsidR="001B45B4" w:rsidRPr="00BB5DF7" w:rsidRDefault="001B45B4" w:rsidP="001B45B4">
      <w:pPr>
        <w:pStyle w:val="FootnoteText"/>
        <w:jc w:val="both"/>
        <w:rPr>
          <w:rFonts w:cstheme="minorHAnsi"/>
          <w:noProof/>
        </w:rPr>
      </w:pPr>
      <w:r w:rsidRPr="00BB5DF7">
        <w:rPr>
          <w:rStyle w:val="FootnoteReference"/>
          <w:rFonts w:cstheme="minorHAnsi"/>
          <w:noProof/>
          <w:lang w:val="en-US"/>
        </w:rPr>
        <w:footnoteRef/>
      </w:r>
      <w:r w:rsidRPr="00BB5DF7">
        <w:rPr>
          <w:rFonts w:cstheme="minorHAnsi"/>
        </w:rPr>
        <w:t xml:space="preserve"> </w:t>
      </w:r>
      <w:r w:rsidRPr="00BB5DF7">
        <w:rPr>
          <w:rFonts w:cstheme="minorHAnsi"/>
        </w:rPr>
        <w:t xml:space="preserve">Šis reģistrs ir publicēts tīmekļa vietnē </w:t>
      </w:r>
      <w:hyperlink r:id="rId9" w:history="1">
        <w:r w:rsidRPr="00127807">
          <w:rPr>
            <w:rStyle w:val="Hyperlink"/>
            <w:rFonts w:cstheme="minorHAnsi"/>
            <w:i/>
          </w:rPr>
          <w:t>www.enseignement.be</w:t>
        </w:r>
      </w:hyperlink>
      <w:r w:rsidRPr="00BB5DF7">
        <w:rPr>
          <w:rStyle w:val="Hyperlink"/>
          <w:rFonts w:cstheme="minorHAnsi"/>
        </w:rPr>
        <w:t>.</w:t>
      </w:r>
      <w:r>
        <w:rPr>
          <w:rStyle w:val="Hyperlink"/>
          <w:rFonts w:cstheme="minorHAnsi"/>
        </w:rPr>
        <w:t xml:space="preserve"> </w:t>
      </w:r>
      <w:r w:rsidRPr="00BB5DF7">
        <w:rPr>
          <w:rFonts w:cstheme="minorHAnsi"/>
        </w:rPr>
        <w:t xml:space="preserve"> </w:t>
      </w:r>
    </w:p>
  </w:footnote>
  <w:footnote w:id="11">
    <w:p w:rsidR="001B45B4" w:rsidRPr="00BB5DF7" w:rsidRDefault="001B45B4" w:rsidP="001B45B4">
      <w:pPr>
        <w:pStyle w:val="FootnoteText"/>
        <w:jc w:val="both"/>
        <w:rPr>
          <w:rFonts w:cstheme="minorHAnsi"/>
          <w:noProof/>
        </w:rPr>
      </w:pPr>
      <w:r w:rsidRPr="00BB5DF7">
        <w:rPr>
          <w:rStyle w:val="FootnoteReference"/>
          <w:rFonts w:cstheme="minorHAnsi"/>
          <w:noProof/>
          <w:lang w:val="en-US"/>
        </w:rPr>
        <w:footnoteRef/>
      </w:r>
      <w:r w:rsidRPr="00BB5DF7">
        <w:rPr>
          <w:rFonts w:cstheme="minorHAnsi"/>
        </w:rPr>
        <w:t xml:space="preserve"> </w:t>
      </w:r>
      <w:r w:rsidRPr="00BB5DF7">
        <w:rPr>
          <w:rFonts w:cstheme="minorHAnsi"/>
        </w:rPr>
        <w:t xml:space="preserve">Skat. </w:t>
      </w:r>
      <w:hyperlink r:id="rId10" w:history="1">
        <w:r w:rsidRPr="00127807">
          <w:rPr>
            <w:rStyle w:val="Hyperlink"/>
            <w:rFonts w:cstheme="minorHAnsi"/>
            <w:i/>
          </w:rPr>
          <w:t>http://eplatforma.aika.lv</w:t>
        </w:r>
      </w:hyperlink>
      <w:r w:rsidRPr="00BB5DF7">
        <w:rPr>
          <w:rFonts w:cstheme="minorHAnsi"/>
        </w:rPr>
        <w:t>.</w:t>
      </w:r>
      <w:r>
        <w:rPr>
          <w:rFonts w:cstheme="minorHAnsi"/>
        </w:rPr>
        <w:t xml:space="preserve"> </w:t>
      </w:r>
      <w:r w:rsidRPr="00BB5DF7">
        <w:rPr>
          <w:rFonts w:cstheme="minorHAnsi"/>
        </w:rPr>
        <w:t xml:space="preserve">  </w:t>
      </w:r>
    </w:p>
  </w:footnote>
  <w:footnote w:id="12">
    <w:p w:rsidR="001B45B4" w:rsidRPr="00BB5DF7" w:rsidRDefault="001B45B4" w:rsidP="001B45B4">
      <w:pPr>
        <w:pStyle w:val="FootnoteText"/>
        <w:jc w:val="both"/>
        <w:rPr>
          <w:rFonts w:cstheme="minorHAnsi"/>
          <w:noProof/>
        </w:rPr>
      </w:pPr>
      <w:r w:rsidRPr="00BB5DF7">
        <w:rPr>
          <w:rStyle w:val="FootnoteReference"/>
          <w:rFonts w:cstheme="minorHAnsi"/>
          <w:noProof/>
          <w:lang w:val="en-US"/>
        </w:rPr>
        <w:footnoteRef/>
      </w:r>
      <w:r w:rsidRPr="00BB5DF7">
        <w:rPr>
          <w:rFonts w:cstheme="minorHAnsi"/>
        </w:rPr>
        <w:t xml:space="preserve"> </w:t>
      </w:r>
      <w:r w:rsidRPr="00BB5DF7">
        <w:rPr>
          <w:rFonts w:cstheme="minorHAnsi"/>
        </w:rPr>
        <w:t xml:space="preserve">Skat. </w:t>
      </w:r>
      <w:hyperlink r:id="rId11" w:history="1">
        <w:r w:rsidRPr="0019492E">
          <w:rPr>
            <w:rStyle w:val="Hyperlink"/>
            <w:i/>
            <w:iCs/>
          </w:rPr>
          <w:t>http://eplatforma.aika.lv</w:t>
        </w:r>
      </w:hyperlink>
      <w:r w:rsidRPr="00BB5DF7">
        <w:rPr>
          <w:rFonts w:cstheme="minorHAnsi"/>
        </w:rPr>
        <w:t>.</w:t>
      </w:r>
      <w:r>
        <w:rPr>
          <w:rFonts w:cstheme="minorHAnsi"/>
        </w:rPr>
        <w:t xml:space="preserve">  </w:t>
      </w:r>
      <w:r w:rsidRPr="00BB5DF7">
        <w:rPr>
          <w:rFonts w:cstheme="minorHAnsi"/>
        </w:rPr>
        <w:t xml:space="preserve"> </w:t>
      </w:r>
    </w:p>
  </w:footnote>
  <w:footnote w:id="13">
    <w:p w:rsidR="001B45B4" w:rsidRPr="00BB5DF7" w:rsidRDefault="001B45B4" w:rsidP="001B45B4">
      <w:pPr>
        <w:pStyle w:val="FootnoteText"/>
        <w:rPr>
          <w:rFonts w:cstheme="minorHAnsi"/>
          <w:noProof/>
        </w:rPr>
      </w:pPr>
      <w:r w:rsidRPr="00BB5DF7">
        <w:rPr>
          <w:rStyle w:val="FootnoteReference"/>
          <w:rFonts w:cstheme="minorHAnsi"/>
          <w:noProof/>
          <w:lang w:val="en-US"/>
        </w:rPr>
        <w:footnoteRef/>
      </w:r>
      <w:r w:rsidRPr="00BB5DF7">
        <w:rPr>
          <w:rFonts w:cstheme="minorHAnsi"/>
        </w:rPr>
        <w:t xml:space="preserve"> </w:t>
      </w:r>
      <w:r w:rsidRPr="00BB5DF7">
        <w:rPr>
          <w:rFonts w:cstheme="minorHAnsi"/>
        </w:rPr>
        <w:t xml:space="preserve">Skat. </w:t>
      </w:r>
      <w:hyperlink r:id="rId12" w:history="1">
        <w:r w:rsidRPr="00127807">
          <w:rPr>
            <w:rStyle w:val="Hyperlink"/>
            <w:rFonts w:cstheme="minorHAnsi"/>
            <w:i/>
          </w:rPr>
          <w:t>www.aikos.smm.lt</w:t>
        </w:r>
      </w:hyperlink>
      <w:r w:rsidRPr="00BB5DF7">
        <w:rPr>
          <w:rFonts w:cstheme="minorHAnsi"/>
        </w:rPr>
        <w:t>.</w:t>
      </w:r>
      <w:r>
        <w:rPr>
          <w:rFonts w:cstheme="minorHAnsi"/>
        </w:rPr>
        <w:t xml:space="preserve"> </w:t>
      </w:r>
    </w:p>
  </w:footnote>
  <w:footnote w:id="14">
    <w:p w:rsidR="001B45B4" w:rsidRPr="00BB5DF7" w:rsidRDefault="001B45B4" w:rsidP="001B45B4">
      <w:pPr>
        <w:pStyle w:val="FootnoteText"/>
        <w:rPr>
          <w:rFonts w:cstheme="minorHAnsi"/>
          <w:noProof/>
        </w:rPr>
      </w:pPr>
      <w:r w:rsidRPr="00BB5DF7">
        <w:rPr>
          <w:rStyle w:val="FootnoteReference"/>
          <w:rFonts w:cstheme="minorHAnsi"/>
          <w:noProof/>
          <w:lang w:val="en-US"/>
        </w:rPr>
        <w:footnoteRef/>
      </w:r>
      <w:r w:rsidRPr="00BB5DF7">
        <w:rPr>
          <w:rFonts w:cstheme="minorHAnsi"/>
        </w:rPr>
        <w:t xml:space="preserve"> </w:t>
      </w:r>
      <w:r w:rsidRPr="00BB5DF7">
        <w:rPr>
          <w:rFonts w:cstheme="minorHAnsi"/>
        </w:rPr>
        <w:t xml:space="preserve">Skat. </w:t>
      </w:r>
      <w:hyperlink r:id="rId13" w:history="1">
        <w:r w:rsidRPr="00127807">
          <w:rPr>
            <w:rStyle w:val="Hyperlink"/>
            <w:rFonts w:cstheme="minorHAnsi"/>
            <w:i/>
          </w:rPr>
          <w:t>http://www.mesr.public.lu/enssup/Accreditations/191211_list-of-recognised_accred_HE-programmesLUX.pdf</w:t>
        </w:r>
      </w:hyperlink>
      <w:r w:rsidRPr="00BB5DF7">
        <w:rPr>
          <w:rFonts w:cstheme="minorHAnsi"/>
        </w:rPr>
        <w:t>.</w:t>
      </w:r>
      <w:r>
        <w:rPr>
          <w:rFonts w:cstheme="minorHAnsi"/>
        </w:rPr>
        <w:t xml:space="preserve"> </w:t>
      </w:r>
    </w:p>
  </w:footnote>
  <w:footnote w:id="15">
    <w:p w:rsidR="001B45B4" w:rsidRPr="00BB5DF7" w:rsidRDefault="001B45B4" w:rsidP="001B45B4">
      <w:pPr>
        <w:pStyle w:val="FootnoteText"/>
        <w:rPr>
          <w:rFonts w:cstheme="minorHAnsi"/>
          <w:noProof/>
        </w:rPr>
      </w:pPr>
      <w:r w:rsidRPr="00BB5DF7">
        <w:rPr>
          <w:rStyle w:val="FootnoteReference"/>
          <w:rFonts w:cstheme="minorHAnsi"/>
          <w:noProof/>
          <w:lang w:val="en-US"/>
        </w:rPr>
        <w:footnoteRef/>
      </w:r>
      <w:r w:rsidRPr="00BB5DF7">
        <w:rPr>
          <w:rFonts w:cstheme="minorHAnsi"/>
        </w:rPr>
        <w:t xml:space="preserve"> </w:t>
      </w:r>
      <w:r w:rsidRPr="00BB5DF7">
        <w:rPr>
          <w:rFonts w:cstheme="minorHAnsi"/>
        </w:rPr>
        <w:t xml:space="preserve">Skat. </w:t>
      </w:r>
      <w:hyperlink r:id="rId14" w:history="1">
        <w:r w:rsidRPr="00127807">
          <w:rPr>
            <w:rStyle w:val="Hyperlink"/>
            <w:rFonts w:cstheme="minorHAnsi"/>
            <w:i/>
          </w:rPr>
          <w:t>https://duo.nl/zakelijk/hoger-onderwijs/studentenadministratie/opleidingsgegevens-in-croho/raadplegen-en-downloaden.jsp</w:t>
        </w:r>
      </w:hyperlink>
      <w:r w:rsidRPr="00BB5DF7">
        <w:rPr>
          <w:rFonts w:cstheme="minorHAnsi"/>
        </w:rPr>
        <w:t>.</w:t>
      </w:r>
      <w:r>
        <w:rPr>
          <w:rFonts w:cstheme="minorHAnsi"/>
        </w:rPr>
        <w:t xml:space="preserve"> </w:t>
      </w:r>
      <w:r w:rsidRPr="00BB5DF7">
        <w:rPr>
          <w:rFonts w:cstheme="minorHAnsi"/>
        </w:rPr>
        <w:t xml:space="preserve"> </w:t>
      </w:r>
      <w:r>
        <w:rPr>
          <w:rFonts w:cstheme="minorHAnsi"/>
        </w:rPr>
        <w:t xml:space="preserve"> </w:t>
      </w:r>
    </w:p>
  </w:footnote>
  <w:footnote w:id="16">
    <w:p w:rsidR="001B45B4" w:rsidRPr="00BB5DF7" w:rsidRDefault="001B45B4" w:rsidP="001B45B4">
      <w:pPr>
        <w:pStyle w:val="FootnoteText"/>
        <w:jc w:val="both"/>
        <w:rPr>
          <w:rFonts w:cstheme="minorHAnsi"/>
          <w:noProof/>
        </w:rPr>
      </w:pPr>
      <w:r w:rsidRPr="00BB5DF7">
        <w:rPr>
          <w:rStyle w:val="FootnoteReference"/>
          <w:rFonts w:cstheme="minorHAnsi"/>
          <w:noProof/>
          <w:lang w:val="en-US"/>
        </w:rPr>
        <w:footnoteRef/>
      </w:r>
      <w:r w:rsidRPr="00BB5DF7">
        <w:rPr>
          <w:rFonts w:cstheme="minorHAnsi"/>
        </w:rPr>
        <w:t xml:space="preserve"> </w:t>
      </w:r>
      <w:r w:rsidRPr="00BB5DF7">
        <w:rPr>
          <w:rFonts w:cstheme="minorHAnsi"/>
        </w:rPr>
        <w:t xml:space="preserve">Skat. </w:t>
      </w:r>
      <w:hyperlink r:id="rId15" w:history="1">
        <w:r w:rsidRPr="00127807">
          <w:rPr>
            <w:rStyle w:val="Hyperlink"/>
            <w:rFonts w:cstheme="minorHAnsi"/>
            <w:i/>
          </w:rPr>
          <w:t>http://eplatforma.aika.lv</w:t>
        </w:r>
      </w:hyperlink>
      <w:r w:rsidRPr="00BB5DF7">
        <w:rPr>
          <w:rFonts w:cstheme="minorHAnsi"/>
        </w:rPr>
        <w:t>.</w:t>
      </w:r>
      <w:r>
        <w:rPr>
          <w:rFonts w:cstheme="minorHAnsi"/>
        </w:rPr>
        <w:t xml:space="preserve">  </w:t>
      </w:r>
      <w:r w:rsidRPr="00BB5DF7">
        <w:rPr>
          <w:rFonts w:cstheme="minorHAnsi"/>
        </w:rPr>
        <w:t xml:space="preserve">  </w:t>
      </w:r>
    </w:p>
  </w:footnote>
  <w:footnote w:id="17">
    <w:p w:rsidR="001B45B4" w:rsidRPr="00D70648" w:rsidRDefault="001B45B4" w:rsidP="001B45B4">
      <w:pPr>
        <w:pStyle w:val="FootnoteText"/>
        <w:jc w:val="both"/>
        <w:rPr>
          <w:rFonts w:ascii="Times New Roman" w:hAnsi="Times New Roman" w:cs="Times New Roman"/>
          <w:noProof/>
        </w:rPr>
      </w:pPr>
      <w:r w:rsidRPr="00BB5DF7">
        <w:rPr>
          <w:rStyle w:val="FootnoteReference"/>
          <w:rFonts w:cstheme="minorHAnsi"/>
          <w:noProof/>
          <w:lang w:val="en-US"/>
        </w:rPr>
        <w:footnoteRef/>
      </w:r>
      <w:r w:rsidRPr="00BB5DF7">
        <w:rPr>
          <w:rFonts w:cstheme="minorHAnsi"/>
        </w:rPr>
        <w:t xml:space="preserve"> </w:t>
      </w:r>
      <w:r w:rsidRPr="00BB5DF7">
        <w:rPr>
          <w:rFonts w:cstheme="minorHAnsi"/>
        </w:rPr>
        <w:t xml:space="preserve">Skat. </w:t>
      </w:r>
      <w:hyperlink r:id="rId16" w:history="1">
        <w:r w:rsidRPr="00127807">
          <w:rPr>
            <w:rStyle w:val="Hyperlink"/>
            <w:rFonts w:cstheme="minorHAnsi"/>
            <w:i/>
          </w:rPr>
          <w:t>www.aikos.smm.lt</w:t>
        </w:r>
      </w:hyperlink>
      <w:r w:rsidRPr="00BB5DF7">
        <w:rPr>
          <w:rFonts w:cstheme="minorHAnsi"/>
        </w:rPr>
        <w:t>.</w:t>
      </w:r>
      <w:r>
        <w:rPr>
          <w:rFonts w:cs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5B4" w:rsidRPr="008F589E" w:rsidRDefault="001B45B4" w:rsidP="008E0DFC">
    <w:pPr>
      <w:pStyle w:val="Header"/>
      <w:rPr>
        <w:rStyle w:val="PageNumber"/>
        <w:rFonts w:ascii="Times New Roman" w:hAnsi="Times New Roman" w:cs="Times New Roman"/>
        <w:sz w:val="20"/>
        <w:szCs w:val="20"/>
      </w:rPr>
    </w:pPr>
  </w:p>
  <w:p w:rsidR="001B45B4" w:rsidRPr="008F589E" w:rsidRDefault="001B45B4" w:rsidP="008E0DFC">
    <w:pPr>
      <w:pStyle w:val="Head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5B4" w:rsidRPr="000E2614" w:rsidRDefault="001B45B4" w:rsidP="000E26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D76"/>
    <w:multiLevelType w:val="hybridMultilevel"/>
    <w:tmpl w:val="E15AED4E"/>
    <w:lvl w:ilvl="0" w:tplc="DFC08CB4">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888730C"/>
    <w:multiLevelType w:val="hybridMultilevel"/>
    <w:tmpl w:val="676610EA"/>
    <w:lvl w:ilvl="0" w:tplc="DFC08CB4">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8AC5E3D"/>
    <w:multiLevelType w:val="hybridMultilevel"/>
    <w:tmpl w:val="95985566"/>
    <w:lvl w:ilvl="0" w:tplc="9702903A">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17B4F93"/>
    <w:multiLevelType w:val="hybridMultilevel"/>
    <w:tmpl w:val="F2321D38"/>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193A0761"/>
    <w:multiLevelType w:val="hybridMultilevel"/>
    <w:tmpl w:val="312CBBDC"/>
    <w:lvl w:ilvl="0" w:tplc="08130017">
      <w:start w:val="1"/>
      <w:numFmt w:val="lowerLetter"/>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196F645C"/>
    <w:multiLevelType w:val="hybridMultilevel"/>
    <w:tmpl w:val="18AE344E"/>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256D0393"/>
    <w:multiLevelType w:val="hybridMultilevel"/>
    <w:tmpl w:val="BC9E7740"/>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7AF2719"/>
    <w:multiLevelType w:val="hybridMultilevel"/>
    <w:tmpl w:val="22684D2A"/>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E9F4E17"/>
    <w:multiLevelType w:val="hybridMultilevel"/>
    <w:tmpl w:val="2758D22E"/>
    <w:lvl w:ilvl="0" w:tplc="4A727774">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EAC4406"/>
    <w:multiLevelType w:val="hybridMultilevel"/>
    <w:tmpl w:val="C1649FB8"/>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ED55E39"/>
    <w:multiLevelType w:val="hybridMultilevel"/>
    <w:tmpl w:val="E66C49D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328308F8"/>
    <w:multiLevelType w:val="hybridMultilevel"/>
    <w:tmpl w:val="86468DC2"/>
    <w:lvl w:ilvl="0" w:tplc="DFC08C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2C1202E"/>
    <w:multiLevelType w:val="hybridMultilevel"/>
    <w:tmpl w:val="CBF0387A"/>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8B76230"/>
    <w:multiLevelType w:val="hybridMultilevel"/>
    <w:tmpl w:val="312CBBDC"/>
    <w:lvl w:ilvl="0" w:tplc="08130017">
      <w:start w:val="1"/>
      <w:numFmt w:val="lowerLetter"/>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4" w15:restartNumberingAfterBreak="0">
    <w:nsid w:val="696D5693"/>
    <w:multiLevelType w:val="hybridMultilevel"/>
    <w:tmpl w:val="B80EA178"/>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D84225C"/>
    <w:multiLevelType w:val="hybridMultilevel"/>
    <w:tmpl w:val="CE566AC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6" w15:restartNumberingAfterBreak="0">
    <w:nsid w:val="6D8C5FF2"/>
    <w:multiLevelType w:val="hybridMultilevel"/>
    <w:tmpl w:val="34F05676"/>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CF22DD9"/>
    <w:multiLevelType w:val="hybridMultilevel"/>
    <w:tmpl w:val="35847D90"/>
    <w:lvl w:ilvl="0" w:tplc="4A727774">
      <w:start w:val="1"/>
      <w:numFmt w:val="bullet"/>
      <w:lvlText w:val=""/>
      <w:lvlJc w:val="left"/>
      <w:pPr>
        <w:ind w:left="720" w:hanging="360"/>
      </w:pPr>
      <w:rPr>
        <w:rFonts w:ascii="Symbol" w:hAnsi="Symbol"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7"/>
  </w:num>
  <w:num w:numId="4">
    <w:abstractNumId w:val="14"/>
  </w:num>
  <w:num w:numId="5">
    <w:abstractNumId w:val="6"/>
  </w:num>
  <w:num w:numId="6">
    <w:abstractNumId w:val="9"/>
  </w:num>
  <w:num w:numId="7">
    <w:abstractNumId w:val="16"/>
  </w:num>
  <w:num w:numId="8">
    <w:abstractNumId w:val="12"/>
  </w:num>
  <w:num w:numId="9">
    <w:abstractNumId w:val="0"/>
  </w:num>
  <w:num w:numId="10">
    <w:abstractNumId w:val="15"/>
  </w:num>
  <w:num w:numId="11">
    <w:abstractNumId w:val="10"/>
  </w:num>
  <w:num w:numId="12">
    <w:abstractNumId w:val="11"/>
  </w:num>
  <w:num w:numId="13">
    <w:abstractNumId w:val="8"/>
  </w:num>
  <w:num w:numId="14">
    <w:abstractNumId w:val="5"/>
  </w:num>
  <w:num w:numId="15">
    <w:abstractNumId w:val="2"/>
  </w:num>
  <w:num w:numId="16">
    <w:abstractNumId w:val="4"/>
  </w:num>
  <w:num w:numId="17">
    <w:abstractNumId w:val="1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5B4"/>
    <w:rsid w:val="001B45B4"/>
    <w:rsid w:val="00434A9D"/>
    <w:rsid w:val="00B70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84B5C-A422-45DE-B017-2B911847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5B4"/>
    <w:pPr>
      <w:spacing w:after="200" w:line="276" w:lineRule="auto"/>
    </w:pPr>
    <w:rPr>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5B4"/>
    <w:pPr>
      <w:spacing w:after="120" w:line="259" w:lineRule="auto"/>
      <w:ind w:left="720"/>
      <w:contextualSpacing/>
    </w:pPr>
    <w:rPr>
      <w:rFonts w:ascii="Calibri" w:eastAsia="Calibri" w:hAnsi="Calibri" w:cs="Times New Roman"/>
      <w:lang w:val="lt-LT" w:eastAsia="lt-LT"/>
    </w:rPr>
  </w:style>
  <w:style w:type="character" w:styleId="Hyperlink">
    <w:name w:val="Hyperlink"/>
    <w:unhideWhenUsed/>
    <w:rsid w:val="001B45B4"/>
    <w:rPr>
      <w:color w:val="0563C1"/>
      <w:u w:val="single"/>
    </w:rPr>
  </w:style>
  <w:style w:type="paragraph" w:styleId="Header">
    <w:name w:val="header"/>
    <w:basedOn w:val="Normal"/>
    <w:link w:val="HeaderChar"/>
    <w:uiPriority w:val="99"/>
    <w:unhideWhenUsed/>
    <w:rsid w:val="001B45B4"/>
    <w:pPr>
      <w:tabs>
        <w:tab w:val="center" w:pos="4819"/>
        <w:tab w:val="right" w:pos="9638"/>
      </w:tabs>
      <w:spacing w:after="0" w:line="240" w:lineRule="auto"/>
    </w:pPr>
  </w:style>
  <w:style w:type="character" w:customStyle="1" w:styleId="HeaderChar">
    <w:name w:val="Header Char"/>
    <w:basedOn w:val="DefaultParagraphFont"/>
    <w:link w:val="Header"/>
    <w:uiPriority w:val="99"/>
    <w:rsid w:val="001B45B4"/>
    <w:rPr>
      <w:lang w:val="et-EE"/>
    </w:rPr>
  </w:style>
  <w:style w:type="paragraph" w:styleId="Footer">
    <w:name w:val="footer"/>
    <w:basedOn w:val="Normal"/>
    <w:link w:val="FooterChar"/>
    <w:uiPriority w:val="99"/>
    <w:unhideWhenUsed/>
    <w:rsid w:val="001B45B4"/>
    <w:pPr>
      <w:tabs>
        <w:tab w:val="center" w:pos="4819"/>
        <w:tab w:val="right" w:pos="9638"/>
      </w:tabs>
      <w:spacing w:after="0" w:line="240" w:lineRule="auto"/>
    </w:pPr>
  </w:style>
  <w:style w:type="character" w:customStyle="1" w:styleId="FooterChar">
    <w:name w:val="Footer Char"/>
    <w:basedOn w:val="DefaultParagraphFont"/>
    <w:link w:val="Footer"/>
    <w:uiPriority w:val="99"/>
    <w:rsid w:val="001B45B4"/>
    <w:rPr>
      <w:lang w:val="et-EE"/>
    </w:rPr>
  </w:style>
  <w:style w:type="paragraph" w:customStyle="1" w:styleId="tabteksts">
    <w:name w:val="tab teksts"/>
    <w:basedOn w:val="Normal"/>
    <w:uiPriority w:val="99"/>
    <w:rsid w:val="001B45B4"/>
    <w:pPr>
      <w:spacing w:before="40" w:after="40" w:line="240" w:lineRule="auto"/>
      <w:jc w:val="both"/>
    </w:pPr>
    <w:rPr>
      <w:rFonts w:ascii="Arial" w:eastAsia="Times New Roman" w:hAnsi="Arial" w:cs="Times New Roman"/>
      <w:bCs/>
      <w:color w:val="000000"/>
      <w:sz w:val="18"/>
      <w:szCs w:val="24"/>
      <w:lang w:val="en-US"/>
    </w:rPr>
  </w:style>
  <w:style w:type="table" w:styleId="TableGrid">
    <w:name w:val="Table Grid"/>
    <w:basedOn w:val="TableNormal"/>
    <w:uiPriority w:val="39"/>
    <w:rsid w:val="001B45B4"/>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45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45B4"/>
    <w:rPr>
      <w:sz w:val="20"/>
      <w:szCs w:val="20"/>
      <w:lang w:val="et-EE"/>
    </w:rPr>
  </w:style>
  <w:style w:type="character" w:styleId="FootnoteReference">
    <w:name w:val="footnote reference"/>
    <w:basedOn w:val="DefaultParagraphFont"/>
    <w:uiPriority w:val="99"/>
    <w:semiHidden/>
    <w:unhideWhenUsed/>
    <w:rsid w:val="001B45B4"/>
    <w:rPr>
      <w:vertAlign w:val="superscript"/>
    </w:rPr>
  </w:style>
  <w:style w:type="character" w:styleId="PageNumber">
    <w:name w:val="page number"/>
    <w:basedOn w:val="DefaultParagraphFont"/>
    <w:semiHidden/>
    <w:rsid w:val="001B4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archimedes.ee/enic"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rchimedes.ee/en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setudes.b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esetudes.b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highereducation.be" TargetMode="External"/><Relationship Id="rId13" Type="http://schemas.openxmlformats.org/officeDocument/2006/relationships/hyperlink" Target="http://www.mesr.public.lu/enssup/Accreditations/191211_list-of-recognised_accred_HE-programmesLUX.pdf" TargetMode="External"/><Relationship Id="rId3" Type="http://schemas.openxmlformats.org/officeDocument/2006/relationships/hyperlink" Target="http://www.enseignement.be" TargetMode="External"/><Relationship Id="rId7" Type="http://schemas.openxmlformats.org/officeDocument/2006/relationships/hyperlink" Target="http://www.hogeronderwijsregister.be" TargetMode="External"/><Relationship Id="rId12" Type="http://schemas.openxmlformats.org/officeDocument/2006/relationships/hyperlink" Target="http://www.aikos.smm.lt" TargetMode="External"/><Relationship Id="rId2" Type="http://schemas.openxmlformats.org/officeDocument/2006/relationships/hyperlink" Target="http://www.highereducation.be" TargetMode="External"/><Relationship Id="rId16" Type="http://schemas.openxmlformats.org/officeDocument/2006/relationships/hyperlink" Target="http://www.aikos.smm.lt" TargetMode="External"/><Relationship Id="rId1" Type="http://schemas.openxmlformats.org/officeDocument/2006/relationships/hyperlink" Target="http://www.hogeronderwijsregister.be" TargetMode="External"/><Relationship Id="rId6" Type="http://schemas.openxmlformats.org/officeDocument/2006/relationships/hyperlink" Target="https://duo.nl/zakelijk/hoger-onderwijs/studentenadministratie/opleidingsgegevens-in-croho/raadplegen-en-downloaden.jsp" TargetMode="External"/><Relationship Id="rId11" Type="http://schemas.openxmlformats.org/officeDocument/2006/relationships/hyperlink" Target="http://eplatforma.aika.lv" TargetMode="External"/><Relationship Id="rId5" Type="http://schemas.openxmlformats.org/officeDocument/2006/relationships/hyperlink" Target="http://www.mesr.public.lu/enssup/Accreditations/191211_list-of-recognised_accred_HE-programmesLUX.pdf" TargetMode="External"/><Relationship Id="rId15" Type="http://schemas.openxmlformats.org/officeDocument/2006/relationships/hyperlink" Target="http://eplatforma.aika.lv" TargetMode="External"/><Relationship Id="rId10" Type="http://schemas.openxmlformats.org/officeDocument/2006/relationships/hyperlink" Target="http://eplatforma.aika.lv" TargetMode="External"/><Relationship Id="rId4" Type="http://schemas.openxmlformats.org/officeDocument/2006/relationships/hyperlink" Target="http://eplatforma.aika.lv" TargetMode="External"/><Relationship Id="rId9" Type="http://schemas.openxmlformats.org/officeDocument/2006/relationships/hyperlink" Target="http://www.enseignement.be" TargetMode="External"/><Relationship Id="rId14" Type="http://schemas.openxmlformats.org/officeDocument/2006/relationships/hyperlink" Target="https://duo.nl/zakelijk/hoger-onderwijs/studentenadministratie/opleidingsgegevens-in-croho/raadplegen-en-downloaden.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15554</Words>
  <Characters>8866</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Ivsiņa</dc:creator>
  <cp:keywords/>
  <dc:description/>
  <cp:lastModifiedBy>Daiga Ivsiņa</cp:lastModifiedBy>
  <cp:revision>1</cp:revision>
  <dcterms:created xsi:type="dcterms:W3CDTF">2021-12-06T10:53:00Z</dcterms:created>
  <dcterms:modified xsi:type="dcterms:W3CDTF">2021-12-06T10:59:00Z</dcterms:modified>
</cp:coreProperties>
</file>