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24-TA-1676: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- 30.07.2024.)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anotāciju papildināt ar skaidrojumu par izmaksu pieaugumu no 3 891 654 euro līdz 4 282 552 euro salīdzinājumā ar 24-TA-190 anotācijas 15. tabulā </w:t>
            </w:r>
            <w:r w:rsidR="00000000" w:rsidRPr="00000000" w:rsidDel="00000000">
              <w:rPr>
                <w:i w:val="1"/>
                <w:rtl w:val="0"/>
              </w:rPr>
              <w:t xml:space="preserve">Būvobjektu saglabāšanai (konservācijai), kā arī būvdarbu īstenošanai (VUGD depo Aizputē, Kandavā, Saulkrastos un Rūjienā) nepieciešamā finansējuma indikatīvs aprēķins</w:t>
            </w:r>
            <w:r w:rsidR="00000000" w:rsidRPr="00000000" w:rsidDel="00000000">
              <w:rPr>
                <w:rtl w:val="0"/>
              </w:rPr>
              <w:t xml:space="preserve"> norādīto un ņemot vērā to, ka būvdarbiem prognoze veikta, ievērojot atlikušo darbu vērtību un prognozējot sadārdzinājumu 30-40%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 ar skaidrojumu atbilstoši iebildumā norādītajam (sk. 3. sadaļas 6.2. apakšpunktu).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24-TA-1676</w:t>
    </w:r>
    <w:r>
      <w:br/>
    </w:r>
    <w:r w:rsidR="00000000" w:rsidRPr="00000000" w:rsidDel="00000000">
      <w:rPr>
        <w:rtl w:val="0"/>
      </w:rPr>
      <w:t xml:space="preserve">09.08.2024. 17.13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24-TA-1676</w:t>
    </w:r>
    <w:r>
      <w:br/>
    </w:r>
    <w:r w:rsidR="00000000" w:rsidRPr="00000000" w:rsidDel="00000000">
      <w:rPr>
        <w:rtl w:val="0"/>
      </w:rPr>
      <w:t xml:space="preserve">09.08.2024. 17.13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