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12FAA" w14:textId="77777777" w:rsidR="00B53B70" w:rsidRPr="000B5AF9" w:rsidRDefault="00B53B70" w:rsidP="00FC4977">
      <w:pPr>
        <w:pStyle w:val="Footer"/>
        <w:rPr>
          <w:rFonts w:ascii="Times New Roman" w:hAnsi="Times New Roman"/>
          <w:bCs/>
          <w:sz w:val="24"/>
          <w:szCs w:val="28"/>
        </w:rPr>
      </w:pPr>
      <w:bookmarkStart w:id="0" w:name="_GoBack"/>
      <w:bookmarkEnd w:id="0"/>
    </w:p>
    <w:p w14:paraId="4E2E3DAF" w14:textId="77777777" w:rsidR="00B53B70" w:rsidRDefault="00B53B70" w:rsidP="00FC4977">
      <w:pPr>
        <w:pStyle w:val="Footer"/>
        <w:jc w:val="center"/>
        <w:rPr>
          <w:rFonts w:ascii="Times New Roman" w:hAnsi="Times New Roman"/>
          <w:bCs/>
          <w:sz w:val="28"/>
          <w:szCs w:val="28"/>
        </w:rPr>
      </w:pPr>
      <w:proofErr w:type="spellStart"/>
      <w:r w:rsidRPr="00D34F83">
        <w:rPr>
          <w:rFonts w:ascii="Times New Roman" w:hAnsi="Times New Roman"/>
          <w:bCs/>
          <w:sz w:val="28"/>
          <w:szCs w:val="28"/>
        </w:rPr>
        <w:t>Rīgā</w:t>
      </w:r>
      <w:proofErr w:type="spellEnd"/>
    </w:p>
    <w:p w14:paraId="5F0153DE" w14:textId="77777777" w:rsidR="00B53B70" w:rsidRPr="006F5D8D" w:rsidRDefault="00B53B70" w:rsidP="00FC4977">
      <w:pPr>
        <w:pStyle w:val="Footer"/>
        <w:jc w:val="center"/>
        <w:rPr>
          <w:rFonts w:ascii="Times New Roman" w:hAnsi="Times New Roman"/>
          <w:bCs/>
          <w:sz w:val="28"/>
          <w:szCs w:val="28"/>
        </w:rPr>
      </w:pPr>
    </w:p>
    <w:p w14:paraId="50FB4EB4" w14:textId="77777777" w:rsidR="000B5AF9" w:rsidRPr="00DC76BA" w:rsidRDefault="000B5AF9" w:rsidP="00FC4977">
      <w:pPr>
        <w:pStyle w:val="Footer"/>
        <w:spacing w:line="276" w:lineRule="auto"/>
        <w:jc w:val="both"/>
        <w:rPr>
          <w:rFonts w:ascii="Times New Roman" w:hAnsi="Times New Roman"/>
          <w:sz w:val="28"/>
          <w:szCs w:val="28"/>
        </w:rPr>
      </w:pPr>
      <w:r w:rsidRPr="00187974">
        <w:rPr>
          <w:rFonts w:ascii="Times New Roman" w:hAnsi="Times New Roman"/>
          <w:sz w:val="28"/>
          <w:szCs w:val="28"/>
        </w:rPr>
        <w:t>21.04.2021</w:t>
      </w:r>
      <w:r>
        <w:rPr>
          <w:rFonts w:ascii="Times New Roman" w:hAnsi="Times New Roman"/>
          <w:sz w:val="28"/>
          <w:szCs w:val="28"/>
        </w:rPr>
        <w:t xml:space="preserve"> </w:t>
      </w:r>
      <w:proofErr w:type="spellStart"/>
      <w:r w:rsidRPr="00DC76BA">
        <w:rPr>
          <w:rFonts w:ascii="Times New Roman" w:hAnsi="Times New Roman"/>
          <w:sz w:val="28"/>
          <w:szCs w:val="28"/>
        </w:rPr>
        <w:t>Nr</w:t>
      </w:r>
      <w:proofErr w:type="spellEnd"/>
      <w:r w:rsidRPr="00DC76BA">
        <w:rPr>
          <w:rFonts w:ascii="Times New Roman" w:hAnsi="Times New Roman"/>
          <w:sz w:val="28"/>
          <w:szCs w:val="28"/>
        </w:rPr>
        <w:t xml:space="preserve">. </w:t>
      </w:r>
      <w:r w:rsidRPr="00187974">
        <w:rPr>
          <w:rFonts w:ascii="Times New Roman" w:hAnsi="Times New Roman"/>
          <w:sz w:val="28"/>
          <w:szCs w:val="28"/>
          <w:lang w:val="lv-LV" w:eastAsia="lv-LV"/>
        </w:rPr>
        <w:t>21/2021/1043</w:t>
      </w:r>
    </w:p>
    <w:p w14:paraId="54072E2D" w14:textId="77777777" w:rsidR="00974D2D" w:rsidRDefault="000B5AF9" w:rsidP="00FC4977">
      <w:pPr>
        <w:tabs>
          <w:tab w:val="left" w:pos="5670"/>
        </w:tabs>
        <w:spacing w:after="0" w:line="240" w:lineRule="auto"/>
        <w:jc w:val="both"/>
        <w:rPr>
          <w:rFonts w:ascii="Times New Roman" w:hAnsi="Times New Roman"/>
          <w:sz w:val="28"/>
          <w:szCs w:val="28"/>
          <w:lang w:val="lv-LV"/>
        </w:rPr>
      </w:pPr>
      <w:r>
        <w:rPr>
          <w:rFonts w:ascii="Times New Roman" w:hAnsi="Times New Roman"/>
          <w:sz w:val="28"/>
          <w:szCs w:val="28"/>
          <w:lang w:val="lv-LV"/>
        </w:rPr>
        <w:t>Uz 06.04.2021 Nr. MV-N/805</w:t>
      </w:r>
    </w:p>
    <w:p w14:paraId="32834592" w14:textId="77777777" w:rsidR="00B53B70" w:rsidRDefault="00974D2D" w:rsidP="00FC4977">
      <w:pPr>
        <w:tabs>
          <w:tab w:val="left" w:pos="5670"/>
        </w:tabs>
        <w:spacing w:after="0" w:line="240" w:lineRule="auto"/>
        <w:jc w:val="both"/>
        <w:rPr>
          <w:rFonts w:ascii="Times New Roman" w:hAnsi="Times New Roman"/>
          <w:sz w:val="28"/>
          <w:szCs w:val="28"/>
        </w:rPr>
      </w:pPr>
      <w:r>
        <w:rPr>
          <w:rFonts w:ascii="Times New Roman" w:hAnsi="Times New Roman"/>
          <w:sz w:val="28"/>
          <w:szCs w:val="28"/>
          <w:lang w:val="lv-LV"/>
        </w:rPr>
        <w:t xml:space="preserve">Uz </w:t>
      </w:r>
      <w:r w:rsidRPr="00974D2D">
        <w:rPr>
          <w:rFonts w:ascii="Times New Roman" w:hAnsi="Times New Roman"/>
          <w:sz w:val="28"/>
          <w:szCs w:val="28"/>
          <w:lang w:val="lv-LV"/>
        </w:rPr>
        <w:t>06.04.2021</w:t>
      </w:r>
      <w:r>
        <w:rPr>
          <w:rFonts w:ascii="Times New Roman" w:hAnsi="Times New Roman"/>
          <w:sz w:val="28"/>
          <w:szCs w:val="28"/>
          <w:lang w:val="lv-LV"/>
        </w:rPr>
        <w:t xml:space="preserve"> Nr. </w:t>
      </w:r>
      <w:r w:rsidRPr="00974D2D">
        <w:rPr>
          <w:rFonts w:ascii="Times New Roman" w:hAnsi="Times New Roman"/>
          <w:sz w:val="28"/>
          <w:szCs w:val="28"/>
          <w:lang w:val="lv-LV"/>
        </w:rPr>
        <w:t>1.-53/2506</w:t>
      </w:r>
      <w:r w:rsidR="00B53B70">
        <w:rPr>
          <w:rFonts w:ascii="Times New Roman" w:hAnsi="Times New Roman"/>
          <w:sz w:val="28"/>
          <w:szCs w:val="28"/>
        </w:rPr>
        <w:tab/>
      </w:r>
    </w:p>
    <w:tbl>
      <w:tblPr>
        <w:tblStyle w:val="TableGrid"/>
        <w:tblW w:w="453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tblGrid>
      <w:tr w:rsidR="00B53B70" w14:paraId="2BD4CF23" w14:textId="77777777" w:rsidTr="0077125E">
        <w:trPr>
          <w:jc w:val="right"/>
        </w:trPr>
        <w:tc>
          <w:tcPr>
            <w:tcW w:w="4538" w:type="dxa"/>
          </w:tcPr>
          <w:p w14:paraId="7110C7FB" w14:textId="77777777" w:rsidR="00B53B70" w:rsidRPr="00FB5DBD" w:rsidRDefault="00B53B70" w:rsidP="00974D2D">
            <w:pPr>
              <w:tabs>
                <w:tab w:val="left" w:pos="5670"/>
              </w:tabs>
              <w:rPr>
                <w:rFonts w:ascii="Times New Roman" w:hAnsi="Times New Roman"/>
                <w:sz w:val="28"/>
                <w:szCs w:val="28"/>
              </w:rPr>
            </w:pPr>
            <w:r w:rsidRPr="00C83E55">
              <w:rPr>
                <w:rFonts w:ascii="Times New Roman" w:hAnsi="Times New Roman"/>
                <w:sz w:val="28"/>
                <w:szCs w:val="28"/>
              </w:rPr>
              <w:t>Aizsardzības ministrija</w:t>
            </w:r>
            <w:r w:rsidRPr="00C83E55">
              <w:rPr>
                <w:rFonts w:ascii="Times New Roman" w:hAnsi="Times New Roman"/>
                <w:sz w:val="28"/>
                <w:szCs w:val="28"/>
              </w:rPr>
              <w:br/>
            </w:r>
            <w:r w:rsidR="00974D2D">
              <w:rPr>
                <w:rFonts w:ascii="Times New Roman" w:hAnsi="Times New Roman"/>
                <w:sz w:val="28"/>
                <w:szCs w:val="28"/>
              </w:rPr>
              <w:br/>
              <w:t>Iekšlietu ministrija</w:t>
            </w:r>
          </w:p>
        </w:tc>
      </w:tr>
    </w:tbl>
    <w:p w14:paraId="1E1B3B5F" w14:textId="77777777"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u w:val="single"/>
          <w:lang w:val="lv-LV"/>
        </w:rPr>
      </w:pPr>
    </w:p>
    <w:p w14:paraId="15C17432" w14:textId="77777777" w:rsidR="00974D2D" w:rsidRPr="004D18F0" w:rsidRDefault="00974D2D" w:rsidP="00974D2D">
      <w:pPr>
        <w:tabs>
          <w:tab w:val="left" w:pos="1701"/>
          <w:tab w:val="left" w:pos="5670"/>
          <w:tab w:val="left" w:pos="5954"/>
          <w:tab w:val="left" w:pos="9214"/>
        </w:tabs>
        <w:spacing w:after="0" w:line="240" w:lineRule="auto"/>
        <w:rPr>
          <w:rFonts w:ascii="Times New Roman" w:hAnsi="Times New Roman" w:cs="Times New Roman"/>
          <w:sz w:val="28"/>
          <w:szCs w:val="28"/>
          <w:lang w:val="lv-LV"/>
        </w:rPr>
      </w:pPr>
      <w:r w:rsidRPr="004D18F0">
        <w:rPr>
          <w:rFonts w:ascii="Times New Roman" w:hAnsi="Times New Roman" w:cs="Times New Roman"/>
          <w:sz w:val="28"/>
          <w:szCs w:val="28"/>
          <w:lang w:val="lv-LV"/>
        </w:rPr>
        <w:t>Par VSS-</w:t>
      </w:r>
      <w:r>
        <w:rPr>
          <w:rFonts w:ascii="Times New Roman" w:hAnsi="Times New Roman" w:cs="Times New Roman"/>
          <w:sz w:val="28"/>
          <w:szCs w:val="28"/>
          <w:lang w:val="lv-LV"/>
        </w:rPr>
        <w:t>289</w:t>
      </w:r>
    </w:p>
    <w:p w14:paraId="39935CFC" w14:textId="77777777" w:rsidR="00146467" w:rsidRDefault="00146467" w:rsidP="00FC4977">
      <w:pPr>
        <w:tabs>
          <w:tab w:val="left" w:pos="1701"/>
          <w:tab w:val="left" w:pos="5670"/>
          <w:tab w:val="left" w:pos="5954"/>
          <w:tab w:val="left" w:pos="9214"/>
        </w:tabs>
        <w:spacing w:after="0" w:line="240" w:lineRule="auto"/>
        <w:rPr>
          <w:rFonts w:ascii="Times New Roman" w:hAnsi="Times New Roman" w:cs="Times New Roman"/>
          <w:sz w:val="28"/>
          <w:szCs w:val="28"/>
          <w:lang w:val="lv-LV"/>
        </w:rPr>
      </w:pPr>
    </w:p>
    <w:p w14:paraId="6562F993" w14:textId="77777777" w:rsidR="00974D2D" w:rsidRDefault="00974D2D" w:rsidP="00974D2D">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Valsts drošības dienests (turpmāk – VDD) ir izskatījis 2021. gada </w:t>
      </w:r>
      <w:r w:rsidR="00100FCA">
        <w:rPr>
          <w:rFonts w:ascii="Times New Roman" w:hAnsi="Times New Roman"/>
          <w:sz w:val="28"/>
          <w:szCs w:val="28"/>
          <w:lang w:val="lv-LV"/>
        </w:rPr>
        <w:t>1</w:t>
      </w:r>
      <w:r>
        <w:rPr>
          <w:rFonts w:ascii="Times New Roman" w:hAnsi="Times New Roman"/>
          <w:sz w:val="28"/>
          <w:szCs w:val="28"/>
          <w:lang w:val="lv-LV"/>
        </w:rPr>
        <w:t>. </w:t>
      </w:r>
      <w:r w:rsidR="00100FCA">
        <w:rPr>
          <w:rFonts w:ascii="Times New Roman" w:hAnsi="Times New Roman"/>
          <w:sz w:val="28"/>
          <w:szCs w:val="28"/>
          <w:lang w:val="lv-LV"/>
        </w:rPr>
        <w:t>aprīļa</w:t>
      </w:r>
      <w:r>
        <w:rPr>
          <w:rFonts w:ascii="Times New Roman" w:hAnsi="Times New Roman"/>
          <w:sz w:val="28"/>
          <w:szCs w:val="28"/>
          <w:lang w:val="lv-LV"/>
        </w:rPr>
        <w:t xml:space="preserve"> valsts sekretāru sanāksmē izsludināto </w:t>
      </w:r>
      <w:r w:rsidR="00100FCA">
        <w:rPr>
          <w:rFonts w:ascii="Times New Roman" w:hAnsi="Times New Roman"/>
          <w:sz w:val="28"/>
          <w:szCs w:val="28"/>
          <w:lang w:val="lv-LV"/>
        </w:rPr>
        <w:t>Likum</w:t>
      </w:r>
      <w:r>
        <w:rPr>
          <w:rFonts w:ascii="Times New Roman" w:hAnsi="Times New Roman"/>
          <w:sz w:val="28"/>
          <w:szCs w:val="28"/>
          <w:lang w:val="lv-LV"/>
        </w:rPr>
        <w:t xml:space="preserve">projektu “Grozījumi </w:t>
      </w:r>
      <w:r w:rsidR="00100FCA">
        <w:rPr>
          <w:rFonts w:ascii="Times New Roman" w:hAnsi="Times New Roman"/>
          <w:sz w:val="28"/>
          <w:szCs w:val="28"/>
          <w:lang w:val="lv-LV"/>
        </w:rPr>
        <w:t>Nacionālās drošības likumā</w:t>
      </w:r>
      <w:r>
        <w:rPr>
          <w:rFonts w:ascii="Times New Roman" w:hAnsi="Times New Roman"/>
          <w:sz w:val="28"/>
          <w:szCs w:val="28"/>
          <w:lang w:val="lv-LV"/>
        </w:rPr>
        <w:t>”  (turpmāk –</w:t>
      </w:r>
      <w:r w:rsidR="00100FCA">
        <w:rPr>
          <w:rFonts w:ascii="Times New Roman" w:hAnsi="Times New Roman"/>
          <w:sz w:val="28"/>
          <w:szCs w:val="28"/>
          <w:lang w:val="lv-LV"/>
        </w:rPr>
        <w:t>Likum</w:t>
      </w:r>
      <w:r>
        <w:rPr>
          <w:rFonts w:ascii="Times New Roman" w:hAnsi="Times New Roman"/>
          <w:sz w:val="28"/>
          <w:szCs w:val="28"/>
          <w:lang w:val="lv-LV"/>
        </w:rPr>
        <w:t>projekts) un tam pievienoto sākotnējās ietekmes novērtējuma ziņojumu (anotāciju) (protokols Nr. </w:t>
      </w:r>
      <w:r w:rsidR="00100FCA">
        <w:rPr>
          <w:rFonts w:ascii="Times New Roman" w:hAnsi="Times New Roman"/>
          <w:sz w:val="28"/>
          <w:szCs w:val="28"/>
          <w:lang w:val="lv-LV"/>
        </w:rPr>
        <w:t>13</w:t>
      </w:r>
      <w:r>
        <w:rPr>
          <w:rFonts w:ascii="Times New Roman" w:hAnsi="Times New Roman"/>
          <w:sz w:val="28"/>
          <w:szCs w:val="28"/>
          <w:lang w:val="lv-LV"/>
        </w:rPr>
        <w:t xml:space="preserve">, </w:t>
      </w:r>
      <w:r w:rsidR="00100FCA">
        <w:rPr>
          <w:rFonts w:ascii="Times New Roman" w:hAnsi="Times New Roman"/>
          <w:sz w:val="28"/>
          <w:szCs w:val="28"/>
          <w:lang w:val="lv-LV"/>
        </w:rPr>
        <w:t>2</w:t>
      </w:r>
      <w:r>
        <w:rPr>
          <w:rFonts w:ascii="Times New Roman" w:hAnsi="Times New Roman"/>
          <w:sz w:val="28"/>
          <w:szCs w:val="28"/>
          <w:lang w:val="lv-LV"/>
        </w:rPr>
        <w:t>.§, VSS-</w:t>
      </w:r>
      <w:r w:rsidR="00100FCA">
        <w:rPr>
          <w:rFonts w:ascii="Times New Roman" w:hAnsi="Times New Roman"/>
          <w:sz w:val="28"/>
          <w:szCs w:val="28"/>
          <w:lang w:val="lv-LV"/>
        </w:rPr>
        <w:t>289</w:t>
      </w:r>
      <w:r>
        <w:rPr>
          <w:rFonts w:ascii="Times New Roman" w:hAnsi="Times New Roman"/>
          <w:sz w:val="28"/>
          <w:szCs w:val="28"/>
          <w:lang w:val="lv-LV"/>
        </w:rPr>
        <w:t xml:space="preserve">). </w:t>
      </w:r>
    </w:p>
    <w:p w14:paraId="210D67ED" w14:textId="4E266DD1" w:rsidR="00146467" w:rsidRDefault="00974D2D" w:rsidP="00974D2D">
      <w:pPr>
        <w:spacing w:after="0" w:line="240" w:lineRule="auto"/>
        <w:jc w:val="both"/>
        <w:rPr>
          <w:rFonts w:ascii="Times New Roman" w:hAnsi="Times New Roman"/>
          <w:sz w:val="28"/>
          <w:szCs w:val="28"/>
          <w:lang w:val="lv-LV"/>
        </w:rPr>
      </w:pPr>
      <w:r>
        <w:rPr>
          <w:rFonts w:ascii="Times New Roman" w:hAnsi="Times New Roman"/>
          <w:sz w:val="28"/>
          <w:szCs w:val="28"/>
          <w:lang w:val="lv-LV"/>
        </w:rPr>
        <w:lastRenderedPageBreak/>
        <w:tab/>
        <w:t xml:space="preserve">VDD informē, </w:t>
      </w:r>
      <w:r w:rsidR="00100FCA">
        <w:rPr>
          <w:rFonts w:ascii="Times New Roman" w:hAnsi="Times New Roman"/>
          <w:sz w:val="28"/>
          <w:szCs w:val="28"/>
          <w:lang w:val="lv-LV"/>
        </w:rPr>
        <w:t>atbalsta Likumprojekta tālāku virzību, vienlaikus izs</w:t>
      </w:r>
      <w:r w:rsidR="00C3569A">
        <w:rPr>
          <w:rFonts w:ascii="Times New Roman" w:hAnsi="Times New Roman"/>
          <w:sz w:val="28"/>
          <w:szCs w:val="28"/>
          <w:lang w:val="lv-LV"/>
        </w:rPr>
        <w:t>a</w:t>
      </w:r>
      <w:r w:rsidR="00100FCA">
        <w:rPr>
          <w:rFonts w:ascii="Times New Roman" w:hAnsi="Times New Roman"/>
          <w:sz w:val="28"/>
          <w:szCs w:val="28"/>
          <w:lang w:val="lv-LV"/>
        </w:rPr>
        <w:t>kot iebildumu</w:t>
      </w:r>
      <w:r w:rsidR="00FC743E">
        <w:rPr>
          <w:rFonts w:ascii="Times New Roman" w:hAnsi="Times New Roman"/>
          <w:sz w:val="28"/>
          <w:szCs w:val="28"/>
          <w:lang w:val="lv-LV"/>
        </w:rPr>
        <w:t>s</w:t>
      </w:r>
      <w:r w:rsidR="00100FCA">
        <w:rPr>
          <w:rFonts w:ascii="Times New Roman" w:hAnsi="Times New Roman"/>
          <w:sz w:val="28"/>
          <w:szCs w:val="28"/>
          <w:lang w:val="lv-LV"/>
        </w:rPr>
        <w:t xml:space="preserve"> un priekšlikumu</w:t>
      </w:r>
      <w:r w:rsidR="00AE171D">
        <w:rPr>
          <w:rFonts w:ascii="Times New Roman" w:hAnsi="Times New Roman"/>
          <w:sz w:val="28"/>
          <w:szCs w:val="28"/>
          <w:lang w:val="lv-LV"/>
        </w:rPr>
        <w:t>s</w:t>
      </w:r>
      <w:r w:rsidR="00146467" w:rsidRPr="002F272E">
        <w:rPr>
          <w:rFonts w:ascii="Times New Roman" w:hAnsi="Times New Roman"/>
          <w:sz w:val="28"/>
          <w:szCs w:val="28"/>
          <w:lang w:val="lv-LV"/>
        </w:rPr>
        <w:t>.</w:t>
      </w:r>
    </w:p>
    <w:p w14:paraId="1A58BBAD" w14:textId="77777777" w:rsidR="00FD4C75" w:rsidRDefault="00FD4C75" w:rsidP="00747B7F">
      <w:pPr>
        <w:spacing w:after="0" w:line="240" w:lineRule="auto"/>
        <w:ind w:firstLine="709"/>
        <w:jc w:val="both"/>
        <w:rPr>
          <w:rFonts w:ascii="Times New Roman" w:hAnsi="Times New Roman"/>
          <w:sz w:val="28"/>
          <w:szCs w:val="28"/>
          <w:lang w:val="lv-LV"/>
        </w:rPr>
      </w:pPr>
    </w:p>
    <w:p w14:paraId="5924A7C0" w14:textId="2287C009" w:rsidR="00747B7F" w:rsidRPr="002C546C" w:rsidRDefault="00747B7F" w:rsidP="002C546C">
      <w:pPr>
        <w:pStyle w:val="ListParagraph"/>
        <w:numPr>
          <w:ilvl w:val="0"/>
          <w:numId w:val="1"/>
        </w:numPr>
        <w:spacing w:after="0" w:line="240" w:lineRule="auto"/>
        <w:jc w:val="both"/>
        <w:rPr>
          <w:rFonts w:ascii="Times New Roman" w:hAnsi="Times New Roman"/>
          <w:sz w:val="28"/>
          <w:szCs w:val="28"/>
          <w:lang w:val="lv-LV"/>
        </w:rPr>
      </w:pPr>
      <w:r w:rsidRPr="002C546C">
        <w:rPr>
          <w:rFonts w:ascii="Times New Roman" w:hAnsi="Times New Roman"/>
          <w:sz w:val="28"/>
          <w:szCs w:val="28"/>
          <w:lang w:val="lv-LV"/>
        </w:rPr>
        <w:t>VDD izsaka šādu</w:t>
      </w:r>
      <w:r w:rsidR="002C546C" w:rsidRPr="002C546C">
        <w:rPr>
          <w:rFonts w:ascii="Times New Roman" w:hAnsi="Times New Roman"/>
          <w:sz w:val="28"/>
          <w:szCs w:val="28"/>
          <w:lang w:val="lv-LV"/>
        </w:rPr>
        <w:t>s</w:t>
      </w:r>
      <w:r w:rsidRPr="002C546C">
        <w:rPr>
          <w:rFonts w:ascii="Times New Roman" w:hAnsi="Times New Roman"/>
          <w:sz w:val="28"/>
          <w:szCs w:val="28"/>
          <w:lang w:val="lv-LV"/>
        </w:rPr>
        <w:t xml:space="preserve"> iebildumu</w:t>
      </w:r>
      <w:r w:rsidR="002C546C" w:rsidRPr="002C546C">
        <w:rPr>
          <w:rFonts w:ascii="Times New Roman" w:hAnsi="Times New Roman"/>
          <w:sz w:val="28"/>
          <w:szCs w:val="28"/>
          <w:lang w:val="lv-LV"/>
        </w:rPr>
        <w:t>s</w:t>
      </w:r>
      <w:r w:rsidRPr="002C546C">
        <w:rPr>
          <w:rFonts w:ascii="Times New Roman" w:hAnsi="Times New Roman"/>
          <w:sz w:val="28"/>
          <w:szCs w:val="28"/>
          <w:lang w:val="lv-LV"/>
        </w:rPr>
        <w:t>:</w:t>
      </w:r>
    </w:p>
    <w:p w14:paraId="6E444AA9" w14:textId="7616574B" w:rsidR="001E285B" w:rsidRPr="00100FCA" w:rsidRDefault="00747B7F" w:rsidP="001E285B">
      <w:pPr>
        <w:spacing w:after="0" w:line="240" w:lineRule="auto"/>
        <w:jc w:val="both"/>
        <w:rPr>
          <w:rFonts w:ascii="Times New Roman" w:hAnsi="Times New Roman"/>
          <w:sz w:val="28"/>
          <w:szCs w:val="28"/>
          <w:lang w:val="lv-LV"/>
        </w:rPr>
      </w:pPr>
      <w:r>
        <w:rPr>
          <w:rFonts w:ascii="Times New Roman" w:hAnsi="Times New Roman"/>
          <w:b/>
          <w:sz w:val="28"/>
          <w:szCs w:val="28"/>
          <w:lang w:val="lv-LV"/>
        </w:rPr>
        <w:tab/>
      </w:r>
      <w:r w:rsidR="001E285B">
        <w:rPr>
          <w:rFonts w:ascii="Times New Roman" w:hAnsi="Times New Roman"/>
          <w:sz w:val="28"/>
          <w:szCs w:val="28"/>
          <w:lang w:val="lv-LV"/>
        </w:rPr>
        <w:t>Likumprojekta a</w:t>
      </w:r>
      <w:r w:rsidR="001E285B" w:rsidRPr="00100FCA">
        <w:rPr>
          <w:rFonts w:ascii="Times New Roman" w:hAnsi="Times New Roman"/>
          <w:sz w:val="28"/>
          <w:szCs w:val="28"/>
          <w:lang w:val="lv-LV"/>
        </w:rPr>
        <w:t>notācijas 7. lpp norādīts, ka izstrādāto grozījumu rezultātā valsts drošības iestāžu darba apjoms ievērojami pieaugtu un būtu nepieciešams lemt par papildu resursu piesaisti un nodrošināšanu.</w:t>
      </w:r>
    </w:p>
    <w:p w14:paraId="4CF13466" w14:textId="77777777" w:rsidR="001E285B" w:rsidRPr="00100FCA" w:rsidRDefault="001E285B" w:rsidP="001E285B">
      <w:pPr>
        <w:spacing w:after="0" w:line="240" w:lineRule="auto"/>
        <w:ind w:firstLine="720"/>
        <w:jc w:val="both"/>
        <w:rPr>
          <w:rFonts w:ascii="Times New Roman" w:hAnsi="Times New Roman"/>
          <w:sz w:val="28"/>
          <w:szCs w:val="28"/>
          <w:lang w:val="lv-LV"/>
        </w:rPr>
      </w:pPr>
      <w:r w:rsidRPr="00100FCA">
        <w:rPr>
          <w:rFonts w:ascii="Times New Roman" w:hAnsi="Times New Roman"/>
          <w:sz w:val="28"/>
          <w:szCs w:val="28"/>
          <w:lang w:val="lv-LV"/>
        </w:rPr>
        <w:t>VDD norāda, ka</w:t>
      </w:r>
      <w:r>
        <w:rPr>
          <w:rFonts w:ascii="Times New Roman" w:hAnsi="Times New Roman"/>
          <w:sz w:val="28"/>
          <w:szCs w:val="28"/>
          <w:lang w:val="lv-LV"/>
        </w:rPr>
        <w:t xml:space="preserve"> ietekmi uz valsts drošības iestādēm piekritīgo darba apjomu nacionālajai drošībai nozīmīgu komercsabiedrību darījumu izvērtēšanā rada šādi Likumprojektā ietvertie grozījumi:</w:t>
      </w:r>
      <w:r w:rsidRPr="00100FCA">
        <w:rPr>
          <w:rFonts w:ascii="Times New Roman" w:hAnsi="Times New Roman"/>
          <w:sz w:val="28"/>
          <w:szCs w:val="28"/>
          <w:lang w:val="lv-LV"/>
        </w:rPr>
        <w:t xml:space="preserve"> (1) nacionālajai drošībai nozīmīgo komercsabiedrību saraksts tiek papildināts ar komercsabiedrībām, biedrībām un nodibinājumiem, kuri ir kritiskās infrastruktūras īpašnieki vai valdītāji; (2) 37. pants tiek papildināts ar vairākiem nosacījumiem, kuri papildus identificēs nacionālajai drošībai nozīmīgas komercsabiedrības; (3) papildināts darījumu loks, kuriem nepieciešama Minist</w:t>
      </w:r>
      <w:r>
        <w:rPr>
          <w:rFonts w:ascii="Times New Roman" w:hAnsi="Times New Roman"/>
          <w:sz w:val="28"/>
          <w:szCs w:val="28"/>
          <w:lang w:val="lv-LV"/>
        </w:rPr>
        <w:t>ru kabineta atļauja (aizdevumi).</w:t>
      </w:r>
    </w:p>
    <w:p w14:paraId="5C740266" w14:textId="0FFFB4C1" w:rsidR="001E285B" w:rsidRPr="00100FCA" w:rsidRDefault="001E285B" w:rsidP="001E1ECF">
      <w:pPr>
        <w:spacing w:after="0" w:line="240" w:lineRule="auto"/>
        <w:ind w:firstLine="720"/>
        <w:jc w:val="both"/>
        <w:rPr>
          <w:rFonts w:ascii="Times New Roman" w:hAnsi="Times New Roman"/>
          <w:sz w:val="28"/>
          <w:szCs w:val="28"/>
          <w:lang w:val="lv-LV"/>
        </w:rPr>
      </w:pPr>
      <w:r w:rsidRPr="00100FCA">
        <w:rPr>
          <w:rFonts w:ascii="Times New Roman" w:hAnsi="Times New Roman"/>
          <w:sz w:val="28"/>
          <w:szCs w:val="28"/>
          <w:lang w:val="lv-LV"/>
        </w:rPr>
        <w:lastRenderedPageBreak/>
        <w:t>Lai arī Anotācij</w:t>
      </w:r>
      <w:r w:rsidR="0043409D">
        <w:rPr>
          <w:rFonts w:ascii="Times New Roman" w:hAnsi="Times New Roman"/>
          <w:sz w:val="28"/>
          <w:szCs w:val="28"/>
          <w:lang w:val="lv-LV"/>
        </w:rPr>
        <w:t>a</w:t>
      </w:r>
      <w:r w:rsidRPr="00100FCA">
        <w:rPr>
          <w:rFonts w:ascii="Times New Roman" w:hAnsi="Times New Roman"/>
          <w:sz w:val="28"/>
          <w:szCs w:val="28"/>
          <w:lang w:val="lv-LV"/>
        </w:rPr>
        <w:t xml:space="preserve"> </w:t>
      </w:r>
      <w:r w:rsidR="0043409D">
        <w:rPr>
          <w:rFonts w:ascii="Times New Roman" w:hAnsi="Times New Roman"/>
          <w:sz w:val="28"/>
          <w:szCs w:val="28"/>
          <w:lang w:val="lv-LV"/>
        </w:rPr>
        <w:t xml:space="preserve">nesatur norādi, kā papildu </w:t>
      </w:r>
      <w:r w:rsidR="00A52914">
        <w:rPr>
          <w:rFonts w:ascii="Times New Roman" w:hAnsi="Times New Roman"/>
          <w:sz w:val="28"/>
          <w:szCs w:val="28"/>
          <w:lang w:val="lv-LV"/>
        </w:rPr>
        <w:t xml:space="preserve">kritēriji </w:t>
      </w:r>
      <w:r w:rsidR="0043409D">
        <w:rPr>
          <w:rFonts w:ascii="Times New Roman" w:hAnsi="Times New Roman"/>
          <w:sz w:val="28"/>
          <w:szCs w:val="28"/>
          <w:lang w:val="lv-LV"/>
        </w:rPr>
        <w:t>nacionālajai drošībai nozīmīgu komercsabiedrību identificēšanai</w:t>
      </w:r>
      <w:r w:rsidR="00A52914">
        <w:rPr>
          <w:rFonts w:ascii="Times New Roman" w:hAnsi="Times New Roman"/>
          <w:sz w:val="28"/>
          <w:szCs w:val="28"/>
          <w:lang w:val="lv-LV"/>
        </w:rPr>
        <w:t xml:space="preserve"> ietekmēs pašreizējo nacionālajai drošībai nozīmīgu komercsabiedrību skaitu (pašreiz atbilstoši Uzņēmumu reģistra sarakstam pašreiz par tādām ir iden</w:t>
      </w:r>
      <w:r w:rsidR="001D0175">
        <w:rPr>
          <w:rFonts w:ascii="Times New Roman" w:hAnsi="Times New Roman"/>
          <w:sz w:val="28"/>
          <w:szCs w:val="28"/>
          <w:lang w:val="lv-LV"/>
        </w:rPr>
        <w:t>tificētas 25 komercsabiedrības), ņemot vērā grozījumu tvērumu, subjektu loks, uz kuriem papildu</w:t>
      </w:r>
      <w:r w:rsidR="0097741A">
        <w:rPr>
          <w:rFonts w:ascii="Times New Roman" w:hAnsi="Times New Roman"/>
          <w:sz w:val="28"/>
          <w:szCs w:val="28"/>
          <w:lang w:val="lv-LV"/>
        </w:rPr>
        <w:t xml:space="preserve">s tiks attiecinātas Nacionālās drošības likuma VI nodaļā ietvertās prasības Ministru kabineta atļauju noteiktu darījumu veikšanai, vairākkārt pārsniegs uz šo brīdi identificēto </w:t>
      </w:r>
      <w:r w:rsidR="00B463BB">
        <w:rPr>
          <w:rFonts w:ascii="Times New Roman" w:hAnsi="Times New Roman"/>
          <w:sz w:val="28"/>
          <w:szCs w:val="28"/>
          <w:lang w:val="lv-LV"/>
        </w:rPr>
        <w:t>komercsabiedrību skaitu.</w:t>
      </w:r>
      <w:r w:rsidR="001E1ECF">
        <w:rPr>
          <w:rFonts w:ascii="Times New Roman" w:hAnsi="Times New Roman"/>
          <w:sz w:val="28"/>
          <w:szCs w:val="28"/>
          <w:lang w:val="lv-LV"/>
        </w:rPr>
        <w:t xml:space="preserve"> </w:t>
      </w:r>
    </w:p>
    <w:p w14:paraId="698CD89F" w14:textId="77777777" w:rsidR="001E285B" w:rsidRPr="00100FCA" w:rsidRDefault="001E285B" w:rsidP="001E285B">
      <w:pPr>
        <w:spacing w:after="0" w:line="240" w:lineRule="auto"/>
        <w:ind w:firstLine="720"/>
        <w:jc w:val="both"/>
        <w:rPr>
          <w:rFonts w:ascii="Times New Roman" w:hAnsi="Times New Roman"/>
          <w:sz w:val="28"/>
          <w:szCs w:val="28"/>
          <w:lang w:val="lv-LV"/>
        </w:rPr>
      </w:pPr>
      <w:r w:rsidRPr="00100FCA">
        <w:rPr>
          <w:rFonts w:ascii="Times New Roman" w:hAnsi="Times New Roman"/>
          <w:sz w:val="28"/>
          <w:szCs w:val="28"/>
          <w:lang w:val="lv-LV"/>
        </w:rPr>
        <w:t>Vienlaikus, ņemot vērā, ka ar grozījumiem paredzēts arī vērtēt plašāku nacionālajai drošībai nozīmīgu komercsabiedrību darījumu loku (Likumprojekta grozījums paredz pienākumu lūgt atļauju aizdevuma saņemšanai), kā arī Anotācijas 10. lpp norādīto Latvijas Bankas apkopoto informāciju, ka pusei no pašreizējām nacionālajai drošībai nozīmīgām komercsabiedrībai ir konstatēti aizdevumi (ne tikai no trešajām valstīm), kuru kopējā summa pārsniedz 10% no aktīviem, vērtējamo darījumu skaits būtiski pi</w:t>
      </w:r>
      <w:r>
        <w:rPr>
          <w:rFonts w:ascii="Times New Roman" w:hAnsi="Times New Roman"/>
          <w:sz w:val="28"/>
          <w:szCs w:val="28"/>
          <w:lang w:val="lv-LV"/>
        </w:rPr>
        <w:t>eaugs</w:t>
      </w:r>
      <w:r w:rsidRPr="00100FCA">
        <w:rPr>
          <w:rFonts w:ascii="Times New Roman" w:hAnsi="Times New Roman"/>
          <w:sz w:val="28"/>
          <w:szCs w:val="28"/>
          <w:lang w:val="lv-LV"/>
        </w:rPr>
        <w:t>.</w:t>
      </w:r>
    </w:p>
    <w:p w14:paraId="5B5F363C" w14:textId="77777777" w:rsidR="001E285B" w:rsidRDefault="001E285B" w:rsidP="001E285B">
      <w:pPr>
        <w:spacing w:after="0" w:line="240" w:lineRule="auto"/>
        <w:ind w:firstLine="720"/>
        <w:jc w:val="both"/>
        <w:rPr>
          <w:rFonts w:ascii="Times New Roman" w:hAnsi="Times New Roman"/>
          <w:sz w:val="28"/>
          <w:szCs w:val="28"/>
          <w:lang w:val="lv-LV"/>
        </w:rPr>
      </w:pPr>
      <w:r w:rsidRPr="00100FCA">
        <w:rPr>
          <w:rFonts w:ascii="Times New Roman" w:hAnsi="Times New Roman"/>
          <w:sz w:val="28"/>
          <w:szCs w:val="28"/>
          <w:lang w:val="lv-LV"/>
        </w:rPr>
        <w:lastRenderedPageBreak/>
        <w:t xml:space="preserve">Ņemot vērā minēto, VDD secina, ka, lai nodrošinātu no grozījumiem izrietošo pārbaužu un izvērtējumu apjoma pieauguma apstrādi atbilstošā kvalitātē, ievērojot līdzšinējo VDD darbu saistībā ar nacionālajai drošībai nozīmīgu komercsabiedrību izvērtējumu, būs nepieciešamas izveidot </w:t>
      </w:r>
      <w:r>
        <w:rPr>
          <w:rFonts w:ascii="Times New Roman" w:hAnsi="Times New Roman"/>
          <w:sz w:val="28"/>
          <w:szCs w:val="28"/>
          <w:lang w:val="lv-LV"/>
        </w:rPr>
        <w:t xml:space="preserve">jaunas papildu </w:t>
      </w:r>
      <w:r w:rsidR="00AF2C8E">
        <w:rPr>
          <w:rFonts w:ascii="Times New Roman" w:hAnsi="Times New Roman"/>
          <w:sz w:val="28"/>
          <w:szCs w:val="28"/>
          <w:lang w:val="lv-LV"/>
        </w:rPr>
        <w:t>amata</w:t>
      </w:r>
      <w:r w:rsidRPr="00100FCA">
        <w:rPr>
          <w:rFonts w:ascii="Times New Roman" w:hAnsi="Times New Roman"/>
          <w:sz w:val="28"/>
          <w:szCs w:val="28"/>
          <w:lang w:val="lv-LV"/>
        </w:rPr>
        <w:t xml:space="preserve"> vietas.</w:t>
      </w:r>
      <w:r>
        <w:rPr>
          <w:rFonts w:ascii="Times New Roman" w:hAnsi="Times New Roman"/>
          <w:sz w:val="28"/>
          <w:szCs w:val="28"/>
          <w:lang w:val="lv-LV"/>
        </w:rPr>
        <w:t xml:space="preserve"> Ņemot vērā minēto, kā arī apstākli, ka likuma grozījumu ietekme uz pārējām valsts drošības iestādēm būs līdzīga, arī pārējām valsts drošības iestādēm var būt nepieciešams papildu finansējums.</w:t>
      </w:r>
    </w:p>
    <w:p w14:paraId="6EB079E7" w14:textId="77777777" w:rsidR="001E285B" w:rsidRDefault="001E285B" w:rsidP="001E285B">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Līdz ar to VDD izsaka iebildumu un lūdz Aizsardzības ministriju Likumprojekta anotācijas I sadaļas “Tiesību akta projekta izstrādes nepieciešamība” 2. punktu daļā par ietekmi uz valsts drošības iestāžu darba apjoma pieaugumu, papildināt ar izvērstāku, VDD atzinumā iepriekš norādīto argumentāciju. Vienlaikus pie papildinātā skaidrojuma norādāms, ka valsts drošības iestādes nepieciešamo papildu finansējumu pieprasīs caur vidēja ter</w:t>
      </w:r>
      <w:r w:rsidR="00FD4C75">
        <w:rPr>
          <w:rFonts w:ascii="Times New Roman" w:hAnsi="Times New Roman"/>
          <w:sz w:val="28"/>
          <w:szCs w:val="28"/>
          <w:lang w:val="lv-LV"/>
        </w:rPr>
        <w:t>miņa prioritārajiem pasākumiem.</w:t>
      </w:r>
    </w:p>
    <w:p w14:paraId="03419885" w14:textId="77777777" w:rsidR="00FD4C75" w:rsidRDefault="00FD4C75" w:rsidP="001E285B">
      <w:pPr>
        <w:spacing w:after="0" w:line="240" w:lineRule="auto"/>
        <w:ind w:firstLine="720"/>
        <w:jc w:val="both"/>
        <w:rPr>
          <w:rFonts w:ascii="Times New Roman" w:hAnsi="Times New Roman"/>
          <w:sz w:val="28"/>
          <w:szCs w:val="28"/>
          <w:lang w:val="lv-LV"/>
        </w:rPr>
      </w:pPr>
    </w:p>
    <w:p w14:paraId="0684D4B3" w14:textId="1EC055D3" w:rsidR="00FD4C75" w:rsidRPr="00D32AFD" w:rsidRDefault="00FD4C75" w:rsidP="00D32AFD">
      <w:pPr>
        <w:pStyle w:val="ListParagraph"/>
        <w:numPr>
          <w:ilvl w:val="0"/>
          <w:numId w:val="1"/>
        </w:numPr>
        <w:spacing w:after="0" w:line="240" w:lineRule="auto"/>
        <w:jc w:val="both"/>
        <w:rPr>
          <w:rFonts w:ascii="Times New Roman" w:hAnsi="Times New Roman"/>
          <w:sz w:val="28"/>
          <w:szCs w:val="28"/>
          <w:lang w:val="lv-LV"/>
        </w:rPr>
      </w:pPr>
      <w:r w:rsidRPr="00D32AFD">
        <w:rPr>
          <w:rFonts w:ascii="Times New Roman" w:hAnsi="Times New Roman"/>
          <w:sz w:val="28"/>
          <w:szCs w:val="28"/>
          <w:lang w:val="lv-LV"/>
        </w:rPr>
        <w:t>VDD izsaka šādus priekšlikumus:</w:t>
      </w:r>
    </w:p>
    <w:p w14:paraId="61CBF406" w14:textId="77777777" w:rsidR="00D32AFD" w:rsidRPr="005C0A6A" w:rsidRDefault="00D32AFD" w:rsidP="00D32AFD">
      <w:pPr>
        <w:pStyle w:val="ListParagraph"/>
        <w:numPr>
          <w:ilvl w:val="1"/>
          <w:numId w:val="1"/>
        </w:numPr>
        <w:spacing w:after="0" w:line="240" w:lineRule="auto"/>
        <w:ind w:left="0" w:firstLine="709"/>
        <w:jc w:val="both"/>
        <w:rPr>
          <w:rFonts w:ascii="Times New Roman" w:hAnsi="Times New Roman"/>
          <w:sz w:val="28"/>
          <w:szCs w:val="28"/>
          <w:lang w:val="lv-LV"/>
        </w:rPr>
      </w:pPr>
      <w:r w:rsidRPr="005C0A6A">
        <w:rPr>
          <w:rFonts w:ascii="Times New Roman" w:hAnsi="Times New Roman"/>
          <w:sz w:val="28"/>
          <w:szCs w:val="28"/>
          <w:lang w:val="lv-LV"/>
        </w:rPr>
        <w:lastRenderedPageBreak/>
        <w:t>Ar Likumprojekta 2. punktu jaunā redakcijā tiek izteikta 37. panta ievaddaļa, paredzot, ka par nacionālajai drošībai nozīmīgu komercsabiedrību, biedrību un nodibinājumu atzīstami tiesību subjekti, kuru īpašumā vai valdījumā atrodas kritiskā infrastruktūra.</w:t>
      </w:r>
    </w:p>
    <w:p w14:paraId="685D685D" w14:textId="0E9B7F0C" w:rsidR="00D32AFD" w:rsidRDefault="00D32AFD" w:rsidP="00D32AFD">
      <w:pPr>
        <w:spacing w:after="0" w:line="240" w:lineRule="auto"/>
        <w:ind w:firstLine="709"/>
        <w:jc w:val="both"/>
        <w:rPr>
          <w:rFonts w:ascii="Times New Roman" w:hAnsi="Times New Roman"/>
          <w:sz w:val="28"/>
          <w:szCs w:val="28"/>
          <w:lang w:val="lv-LV"/>
        </w:rPr>
      </w:pPr>
      <w:r>
        <w:rPr>
          <w:rFonts w:ascii="Times New Roman" w:hAnsi="Times New Roman"/>
          <w:sz w:val="28"/>
          <w:szCs w:val="28"/>
          <w:lang w:val="lv-LV"/>
        </w:rPr>
        <w:t>VDD konstatē, ka, Nacionālā</w:t>
      </w:r>
      <w:r w:rsidR="00F9464F">
        <w:rPr>
          <w:rFonts w:ascii="Times New Roman" w:hAnsi="Times New Roman"/>
          <w:sz w:val="28"/>
          <w:szCs w:val="28"/>
          <w:lang w:val="lv-LV"/>
        </w:rPr>
        <w:t>s</w:t>
      </w:r>
      <w:r>
        <w:rPr>
          <w:rFonts w:ascii="Times New Roman" w:hAnsi="Times New Roman"/>
          <w:sz w:val="28"/>
          <w:szCs w:val="28"/>
          <w:lang w:val="lv-LV"/>
        </w:rPr>
        <w:t xml:space="preserve"> drošības likums jau pašreiz pēc būtības attiecībā uz kritisko infrastruktūru paredz nepieciešamību saņemt Ministru kabineta atļauju daļai darījumu, kurus regulē Nacionālās drošība</w:t>
      </w:r>
      <w:r w:rsidR="00200DBC">
        <w:rPr>
          <w:rFonts w:ascii="Times New Roman" w:hAnsi="Times New Roman"/>
          <w:sz w:val="28"/>
          <w:szCs w:val="28"/>
          <w:lang w:val="lv-LV"/>
        </w:rPr>
        <w:t>s likuma VI nodaļa</w:t>
      </w:r>
      <w:r>
        <w:rPr>
          <w:rFonts w:ascii="Times New Roman" w:hAnsi="Times New Roman"/>
          <w:sz w:val="28"/>
          <w:szCs w:val="28"/>
          <w:lang w:val="lv-LV"/>
        </w:rPr>
        <w:t>. Proti, Nacionālās drošības likuma 22.</w:t>
      </w:r>
      <w:r w:rsidRPr="00802288">
        <w:rPr>
          <w:rFonts w:ascii="Times New Roman" w:hAnsi="Times New Roman"/>
          <w:sz w:val="28"/>
          <w:szCs w:val="28"/>
          <w:vertAlign w:val="superscript"/>
          <w:lang w:val="lv-LV"/>
        </w:rPr>
        <w:t>2</w:t>
      </w:r>
      <w:r>
        <w:rPr>
          <w:rFonts w:ascii="Times New Roman" w:hAnsi="Times New Roman"/>
          <w:sz w:val="28"/>
          <w:szCs w:val="28"/>
          <w:lang w:val="lv-LV"/>
        </w:rPr>
        <w:t xml:space="preserve"> panta septītā daļa paredz, ka A un B kategorijas kritiskās infrastruktūras nodošanai valdījumā vai īpašumā citai personai ir nepieciešama Ministru kabineta atļauja. Savukārt Nacionālās drošības likuma </w:t>
      </w:r>
      <w:r w:rsidR="00EB417A">
        <w:rPr>
          <w:rFonts w:ascii="Times New Roman" w:hAnsi="Times New Roman"/>
          <w:sz w:val="28"/>
          <w:szCs w:val="28"/>
          <w:lang w:val="lv-LV"/>
        </w:rPr>
        <w:t>10. panta pirmās daļas 9. punkts paredz Ministru kabineta kompetenci lemt par atļaujas izsniegšanu kritiskās infrastruktūras nodošanai valdījumā vai īpašumā.</w:t>
      </w:r>
    </w:p>
    <w:p w14:paraId="62799DFC" w14:textId="23B3A6DA" w:rsidR="00D32AFD" w:rsidRDefault="008C2085" w:rsidP="00D32AFD">
      <w:pPr>
        <w:spacing w:after="0" w:line="240" w:lineRule="auto"/>
        <w:ind w:firstLine="709"/>
        <w:jc w:val="both"/>
        <w:rPr>
          <w:rFonts w:ascii="Times New Roman" w:hAnsi="Times New Roman"/>
          <w:sz w:val="28"/>
          <w:szCs w:val="28"/>
          <w:lang w:val="lv-LV"/>
        </w:rPr>
      </w:pPr>
      <w:r>
        <w:rPr>
          <w:rFonts w:ascii="Times New Roman" w:hAnsi="Times New Roman"/>
          <w:sz w:val="28"/>
          <w:szCs w:val="28"/>
          <w:lang w:val="lv-LV"/>
        </w:rPr>
        <w:t>Ar</w:t>
      </w:r>
      <w:r w:rsidR="00D32AFD">
        <w:rPr>
          <w:rFonts w:ascii="Times New Roman" w:hAnsi="Times New Roman"/>
          <w:sz w:val="28"/>
          <w:szCs w:val="28"/>
          <w:lang w:val="lv-LV"/>
        </w:rPr>
        <w:t xml:space="preserve"> </w:t>
      </w:r>
      <w:r>
        <w:rPr>
          <w:rFonts w:ascii="Times New Roman" w:hAnsi="Times New Roman"/>
          <w:sz w:val="28"/>
          <w:szCs w:val="28"/>
          <w:lang w:val="lv-LV"/>
        </w:rPr>
        <w:t>grozījumiem</w:t>
      </w:r>
      <w:r w:rsidR="00D32AFD">
        <w:rPr>
          <w:rFonts w:ascii="Times New Roman" w:hAnsi="Times New Roman"/>
          <w:sz w:val="28"/>
          <w:szCs w:val="28"/>
          <w:lang w:val="lv-LV"/>
        </w:rPr>
        <w:t xml:space="preserve"> Nacionālās drošības likuma VI nodaļ</w:t>
      </w:r>
      <w:r>
        <w:rPr>
          <w:rFonts w:ascii="Times New Roman" w:hAnsi="Times New Roman"/>
          <w:sz w:val="28"/>
          <w:szCs w:val="28"/>
          <w:lang w:val="lv-LV"/>
        </w:rPr>
        <w:t>u</w:t>
      </w:r>
      <w:r w:rsidR="00D32AFD">
        <w:rPr>
          <w:rFonts w:ascii="Times New Roman" w:hAnsi="Times New Roman"/>
          <w:sz w:val="28"/>
          <w:szCs w:val="28"/>
          <w:lang w:val="lv-LV"/>
        </w:rPr>
        <w:t xml:space="preserve"> </w:t>
      </w:r>
      <w:r>
        <w:rPr>
          <w:rFonts w:ascii="Times New Roman" w:hAnsi="Times New Roman"/>
          <w:sz w:val="28"/>
          <w:szCs w:val="28"/>
          <w:lang w:val="lv-LV"/>
        </w:rPr>
        <w:t>attiecinot</w:t>
      </w:r>
      <w:r w:rsidR="00D32AFD">
        <w:rPr>
          <w:rFonts w:ascii="Times New Roman" w:hAnsi="Times New Roman"/>
          <w:sz w:val="28"/>
          <w:szCs w:val="28"/>
          <w:lang w:val="lv-LV"/>
        </w:rPr>
        <w:t xml:space="preserve"> arī uz kritisko infrastruktūru, Nacionālās drošības likuma 22.</w:t>
      </w:r>
      <w:r w:rsidR="00D32AFD" w:rsidRPr="004958F9">
        <w:rPr>
          <w:rFonts w:ascii="Times New Roman" w:hAnsi="Times New Roman"/>
          <w:sz w:val="28"/>
          <w:szCs w:val="28"/>
          <w:vertAlign w:val="superscript"/>
          <w:lang w:val="lv-LV"/>
        </w:rPr>
        <w:t>2</w:t>
      </w:r>
      <w:r w:rsidR="00D32AFD">
        <w:rPr>
          <w:rFonts w:ascii="Times New Roman" w:hAnsi="Times New Roman"/>
          <w:sz w:val="28"/>
          <w:szCs w:val="28"/>
          <w:lang w:val="lv-LV"/>
        </w:rPr>
        <w:t> panta septītā daļa daļēji pārklāties ar (dublē</w:t>
      </w:r>
      <w:r>
        <w:rPr>
          <w:rFonts w:ascii="Times New Roman" w:hAnsi="Times New Roman"/>
          <w:sz w:val="28"/>
          <w:szCs w:val="28"/>
          <w:lang w:val="lv-LV"/>
        </w:rPr>
        <w:t>s</w:t>
      </w:r>
      <w:r w:rsidR="00D32AFD">
        <w:rPr>
          <w:rFonts w:ascii="Times New Roman" w:hAnsi="Times New Roman"/>
          <w:sz w:val="28"/>
          <w:szCs w:val="28"/>
          <w:lang w:val="lv-LV"/>
        </w:rPr>
        <w:t>) Nacionālās drošības likuma</w:t>
      </w:r>
      <w:r w:rsidR="00E4531F">
        <w:rPr>
          <w:rFonts w:ascii="Times New Roman" w:hAnsi="Times New Roman"/>
          <w:sz w:val="28"/>
          <w:szCs w:val="28"/>
          <w:lang w:val="lv-LV"/>
        </w:rPr>
        <w:t xml:space="preserve"> </w:t>
      </w:r>
      <w:r w:rsidR="00E4531F">
        <w:rPr>
          <w:rFonts w:ascii="Times New Roman" w:hAnsi="Times New Roman"/>
          <w:sz w:val="28"/>
          <w:szCs w:val="28"/>
          <w:lang w:val="lv-LV"/>
        </w:rPr>
        <w:lastRenderedPageBreak/>
        <w:t>38. pantu – attiecībā uz kritiskās inf</w:t>
      </w:r>
      <w:r w:rsidR="005714D6">
        <w:rPr>
          <w:rFonts w:ascii="Times New Roman" w:hAnsi="Times New Roman"/>
          <w:sz w:val="28"/>
          <w:szCs w:val="28"/>
          <w:lang w:val="lv-LV"/>
        </w:rPr>
        <w:t>rastruktūras īpašniek</w:t>
      </w:r>
      <w:r>
        <w:rPr>
          <w:rFonts w:ascii="Times New Roman" w:hAnsi="Times New Roman"/>
          <w:sz w:val="28"/>
          <w:szCs w:val="28"/>
          <w:lang w:val="lv-LV"/>
        </w:rPr>
        <w:t>u maiņu</w:t>
      </w:r>
      <w:r w:rsidR="005714D6">
        <w:rPr>
          <w:rFonts w:ascii="Times New Roman" w:hAnsi="Times New Roman"/>
          <w:sz w:val="28"/>
          <w:szCs w:val="28"/>
          <w:lang w:val="lv-LV"/>
        </w:rPr>
        <w:t xml:space="preserve"> (</w:t>
      </w:r>
      <w:r w:rsidR="0094704D">
        <w:rPr>
          <w:rFonts w:ascii="Times New Roman" w:hAnsi="Times New Roman"/>
          <w:sz w:val="28"/>
          <w:szCs w:val="28"/>
          <w:lang w:val="lv-LV"/>
        </w:rPr>
        <w:t xml:space="preserve">būtiskas un izšķirošas ietekmes iegūšana, </w:t>
      </w:r>
      <w:r w:rsidR="005714D6">
        <w:rPr>
          <w:rFonts w:ascii="Times New Roman" w:hAnsi="Times New Roman"/>
          <w:sz w:val="28"/>
          <w:szCs w:val="28"/>
          <w:lang w:val="lv-LV"/>
        </w:rPr>
        <w:t>uzņēmuma</w:t>
      </w:r>
      <w:r w:rsidR="00E4531F">
        <w:rPr>
          <w:rFonts w:ascii="Times New Roman" w:hAnsi="Times New Roman"/>
          <w:sz w:val="28"/>
          <w:szCs w:val="28"/>
          <w:lang w:val="lv-LV"/>
        </w:rPr>
        <w:t xml:space="preserve"> pāreja</w:t>
      </w:r>
      <w:r w:rsidR="005714D6">
        <w:rPr>
          <w:rFonts w:ascii="Times New Roman" w:hAnsi="Times New Roman"/>
          <w:sz w:val="28"/>
          <w:szCs w:val="28"/>
          <w:lang w:val="lv-LV"/>
        </w:rPr>
        <w:t>).</w:t>
      </w:r>
      <w:r w:rsidR="00E4531F">
        <w:rPr>
          <w:rFonts w:ascii="Times New Roman" w:hAnsi="Times New Roman"/>
          <w:sz w:val="28"/>
          <w:szCs w:val="28"/>
          <w:lang w:val="lv-LV"/>
        </w:rPr>
        <w:t xml:space="preserve"> </w:t>
      </w:r>
      <w:r w:rsidR="00D32AFD">
        <w:rPr>
          <w:rFonts w:ascii="Times New Roman" w:hAnsi="Times New Roman"/>
          <w:sz w:val="28"/>
          <w:szCs w:val="28"/>
          <w:lang w:val="lv-LV"/>
        </w:rPr>
        <w:t xml:space="preserve"> </w:t>
      </w:r>
    </w:p>
    <w:p w14:paraId="729A2668" w14:textId="5DDB5C12" w:rsidR="00D32AFD" w:rsidRDefault="005714D6" w:rsidP="00D32AFD">
      <w:pPr>
        <w:spacing w:after="0" w:line="240" w:lineRule="auto"/>
        <w:ind w:firstLine="709"/>
        <w:jc w:val="both"/>
        <w:rPr>
          <w:rFonts w:ascii="Times New Roman" w:hAnsi="Times New Roman"/>
          <w:sz w:val="28"/>
          <w:szCs w:val="28"/>
          <w:lang w:val="lv-LV"/>
        </w:rPr>
      </w:pPr>
      <w:r>
        <w:rPr>
          <w:rFonts w:ascii="Times New Roman" w:hAnsi="Times New Roman"/>
          <w:sz w:val="28"/>
          <w:szCs w:val="28"/>
          <w:lang w:val="lv-LV"/>
        </w:rPr>
        <w:t>Ņemot vērā minēto, VDD aicina izvērtēt minēto normu savstarpējo savietojamību, pārklāšanos un nepieciešamības gadījumā tās koriģēt un normu savstarpējo mijiedarbību</w:t>
      </w:r>
      <w:r w:rsidR="006E0EF5">
        <w:rPr>
          <w:rFonts w:ascii="Times New Roman" w:hAnsi="Times New Roman"/>
          <w:sz w:val="28"/>
          <w:szCs w:val="28"/>
          <w:lang w:val="lv-LV"/>
        </w:rPr>
        <w:t xml:space="preserve"> skaidrot Likumprojekta anotācijā.</w:t>
      </w:r>
      <w:r w:rsidR="00D32AFD">
        <w:rPr>
          <w:rFonts w:ascii="Times New Roman" w:hAnsi="Times New Roman"/>
          <w:sz w:val="28"/>
          <w:szCs w:val="28"/>
          <w:lang w:val="lv-LV"/>
        </w:rPr>
        <w:t xml:space="preserve"> </w:t>
      </w:r>
    </w:p>
    <w:p w14:paraId="30E09B37" w14:textId="1219964E" w:rsidR="00920747" w:rsidRPr="00920747" w:rsidRDefault="00FD4C75" w:rsidP="00920747">
      <w:pPr>
        <w:spacing w:after="0" w:line="240" w:lineRule="auto"/>
        <w:ind w:firstLine="720"/>
        <w:jc w:val="both"/>
        <w:rPr>
          <w:rFonts w:ascii="Times New Roman" w:hAnsi="Times New Roman"/>
          <w:sz w:val="28"/>
          <w:szCs w:val="28"/>
          <w:lang w:val="lv-LV"/>
        </w:rPr>
      </w:pPr>
      <w:r>
        <w:rPr>
          <w:rFonts w:ascii="Times New Roman" w:hAnsi="Times New Roman"/>
          <w:b/>
          <w:sz w:val="28"/>
          <w:szCs w:val="28"/>
          <w:lang w:val="lv-LV"/>
        </w:rPr>
        <w:t>2</w:t>
      </w:r>
      <w:r w:rsidR="00920747" w:rsidRPr="005D7F74">
        <w:rPr>
          <w:rFonts w:ascii="Times New Roman" w:hAnsi="Times New Roman"/>
          <w:b/>
          <w:sz w:val="28"/>
          <w:szCs w:val="28"/>
          <w:lang w:val="lv-LV"/>
        </w:rPr>
        <w:t>.</w:t>
      </w:r>
      <w:r w:rsidR="005D6378">
        <w:rPr>
          <w:rFonts w:ascii="Times New Roman" w:hAnsi="Times New Roman"/>
          <w:b/>
          <w:sz w:val="28"/>
          <w:szCs w:val="28"/>
          <w:lang w:val="lv-LV"/>
        </w:rPr>
        <w:t>2</w:t>
      </w:r>
      <w:r>
        <w:rPr>
          <w:rFonts w:ascii="Times New Roman" w:hAnsi="Times New Roman"/>
          <w:b/>
          <w:sz w:val="28"/>
          <w:szCs w:val="28"/>
          <w:lang w:val="lv-LV"/>
        </w:rPr>
        <w:t>.</w:t>
      </w:r>
      <w:r w:rsidR="00920747">
        <w:rPr>
          <w:rFonts w:ascii="Times New Roman" w:hAnsi="Times New Roman"/>
          <w:sz w:val="28"/>
          <w:szCs w:val="28"/>
          <w:lang w:val="lv-LV"/>
        </w:rPr>
        <w:t xml:space="preserve"> </w:t>
      </w:r>
      <w:r w:rsidR="00920747" w:rsidRPr="00920747">
        <w:rPr>
          <w:rFonts w:ascii="Times New Roman" w:hAnsi="Times New Roman"/>
          <w:sz w:val="28"/>
          <w:szCs w:val="28"/>
          <w:lang w:val="lv-LV"/>
        </w:rPr>
        <w:t>Anotācijas 7. lpp norādītas institūcijas, kurām jāsniedz informācija Ekonomikas ministrijai par komercsabiedrībām, biedrībām un nodibinājumiem, kuras atbilst nacionālajai drošībai nozīmīgu komercsabiedrību kritērijiem.</w:t>
      </w:r>
    </w:p>
    <w:p w14:paraId="33AF62B1" w14:textId="77777777" w:rsidR="00920747" w:rsidRPr="00920747" w:rsidRDefault="00920747" w:rsidP="00920747">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VDD norāda</w:t>
      </w:r>
      <w:r w:rsidRPr="00920747">
        <w:rPr>
          <w:rFonts w:ascii="Times New Roman" w:hAnsi="Times New Roman"/>
          <w:sz w:val="28"/>
          <w:szCs w:val="28"/>
          <w:lang w:val="lv-LV"/>
        </w:rPr>
        <w:t xml:space="preserve">, ka Iekšlietu ministrijai anotācijā paredzētais uzdevums sniegt informāciju Ekonomikas ministrijai par komercsabiedrībām, biedrībām un nodibinājumiem, kuru īpašumā vai valdījumā atrodas kritiskā infrastruktūra, var radīt problēmas faktiskajā tā izpildē. Minētais pamatojams ar apstākli, ka kritiskā infrastruktūra ir sadalīta pa sektoriem, un attiecīgi tās pārraudzību, ieskaitot arī komercsabiedrību, biedrību vai nodibinājumu, kuriem pieder vai to valdījumā atrodas kritiskā </w:t>
      </w:r>
      <w:r w:rsidRPr="00920747">
        <w:rPr>
          <w:rFonts w:ascii="Times New Roman" w:hAnsi="Times New Roman"/>
          <w:sz w:val="28"/>
          <w:szCs w:val="28"/>
          <w:lang w:val="lv-LV"/>
        </w:rPr>
        <w:lastRenderedPageBreak/>
        <w:t xml:space="preserve">infrastruktūra, veic visas valsts drošības iestādes, ne tikai iekšlietu ministra pārraudzībā esošais </w:t>
      </w:r>
      <w:r w:rsidR="004940F5">
        <w:rPr>
          <w:rFonts w:ascii="Times New Roman" w:hAnsi="Times New Roman"/>
          <w:sz w:val="28"/>
          <w:szCs w:val="28"/>
          <w:lang w:val="lv-LV"/>
        </w:rPr>
        <w:t>VDD</w:t>
      </w:r>
      <w:r w:rsidRPr="00920747">
        <w:rPr>
          <w:rFonts w:ascii="Times New Roman" w:hAnsi="Times New Roman"/>
          <w:sz w:val="28"/>
          <w:szCs w:val="28"/>
          <w:lang w:val="lv-LV"/>
        </w:rPr>
        <w:t xml:space="preserve">. </w:t>
      </w:r>
    </w:p>
    <w:p w14:paraId="6A69E319" w14:textId="77777777" w:rsidR="00920747" w:rsidRPr="00920747" w:rsidRDefault="00920747" w:rsidP="00920747">
      <w:pPr>
        <w:spacing w:after="0" w:line="240" w:lineRule="auto"/>
        <w:ind w:firstLine="720"/>
        <w:jc w:val="both"/>
        <w:rPr>
          <w:rFonts w:ascii="Times New Roman" w:hAnsi="Times New Roman"/>
          <w:sz w:val="28"/>
          <w:szCs w:val="28"/>
          <w:lang w:val="lv-LV"/>
        </w:rPr>
      </w:pPr>
      <w:r w:rsidRPr="00920747">
        <w:rPr>
          <w:rFonts w:ascii="Times New Roman" w:hAnsi="Times New Roman"/>
          <w:sz w:val="28"/>
          <w:szCs w:val="28"/>
          <w:lang w:val="lv-LV"/>
        </w:rPr>
        <w:t xml:space="preserve">Ņemot vērā minēto, VDD </w:t>
      </w:r>
      <w:r w:rsidR="004940F5">
        <w:rPr>
          <w:rFonts w:ascii="Times New Roman" w:hAnsi="Times New Roman"/>
          <w:sz w:val="28"/>
          <w:szCs w:val="28"/>
          <w:lang w:val="lv-LV"/>
        </w:rPr>
        <w:t xml:space="preserve">izsaka priekšlikumu un </w:t>
      </w:r>
      <w:r w:rsidR="00DF22EF">
        <w:rPr>
          <w:rFonts w:ascii="Times New Roman" w:hAnsi="Times New Roman"/>
          <w:sz w:val="28"/>
          <w:szCs w:val="28"/>
          <w:lang w:val="lv-LV"/>
        </w:rPr>
        <w:t xml:space="preserve">aicina Aizsardzības ministriju </w:t>
      </w:r>
      <w:r w:rsidRPr="00920747">
        <w:rPr>
          <w:rFonts w:ascii="Times New Roman" w:hAnsi="Times New Roman"/>
          <w:sz w:val="28"/>
          <w:szCs w:val="28"/>
          <w:lang w:val="lv-LV"/>
        </w:rPr>
        <w:t>precizēt anotāciju norādot, ka informāciju Ekonomikas ministrijai saistībā ar komercsabiedrībām, biedrībām un nodibinājumiem, kuru īpašumā vai valdījumā atrodas kritiskā infrastruktūra, sniedz Iekšlietu ministrija, Aizsardzības ministrija un Tieslietu ministrija, atbilstoši to kompetencei.</w:t>
      </w:r>
    </w:p>
    <w:p w14:paraId="7B3A2084" w14:textId="14EDC17B" w:rsidR="00920747" w:rsidRPr="00920747" w:rsidRDefault="00131644" w:rsidP="00920747">
      <w:pPr>
        <w:spacing w:after="0" w:line="240" w:lineRule="auto"/>
        <w:ind w:firstLine="720"/>
        <w:jc w:val="both"/>
        <w:rPr>
          <w:rFonts w:ascii="Times New Roman" w:hAnsi="Times New Roman"/>
          <w:sz w:val="28"/>
          <w:szCs w:val="28"/>
          <w:lang w:val="lv-LV"/>
        </w:rPr>
      </w:pPr>
      <w:r>
        <w:rPr>
          <w:rFonts w:ascii="Times New Roman" w:hAnsi="Times New Roman"/>
          <w:b/>
          <w:sz w:val="28"/>
          <w:szCs w:val="28"/>
          <w:lang w:val="lv-LV"/>
        </w:rPr>
        <w:t>2.</w:t>
      </w:r>
      <w:r w:rsidR="005D6378">
        <w:rPr>
          <w:rFonts w:ascii="Times New Roman" w:hAnsi="Times New Roman"/>
          <w:b/>
          <w:sz w:val="28"/>
          <w:szCs w:val="28"/>
          <w:lang w:val="lv-LV"/>
        </w:rPr>
        <w:t>3</w:t>
      </w:r>
      <w:r>
        <w:rPr>
          <w:rFonts w:ascii="Times New Roman" w:hAnsi="Times New Roman"/>
          <w:b/>
          <w:sz w:val="28"/>
          <w:szCs w:val="28"/>
          <w:lang w:val="lv-LV"/>
        </w:rPr>
        <w:t>.</w:t>
      </w:r>
      <w:r w:rsidR="004940F5">
        <w:rPr>
          <w:rFonts w:ascii="Times New Roman" w:hAnsi="Times New Roman"/>
          <w:sz w:val="28"/>
          <w:szCs w:val="28"/>
          <w:lang w:val="lv-LV"/>
        </w:rPr>
        <w:t xml:space="preserve">  </w:t>
      </w:r>
      <w:r>
        <w:rPr>
          <w:rFonts w:ascii="Times New Roman" w:hAnsi="Times New Roman"/>
          <w:sz w:val="28"/>
          <w:szCs w:val="28"/>
          <w:lang w:val="lv-LV"/>
        </w:rPr>
        <w:t>A</w:t>
      </w:r>
      <w:r w:rsidR="00920747" w:rsidRPr="00920747">
        <w:rPr>
          <w:rFonts w:ascii="Times New Roman" w:hAnsi="Times New Roman"/>
          <w:sz w:val="28"/>
          <w:szCs w:val="28"/>
          <w:lang w:val="lv-LV"/>
        </w:rPr>
        <w:t>notācija paredz, ka Ekonomikas ministrijai informāciju par komercsabiedrībām, kas atzīstamas par nacionālajai drošībai nozīmīgām atbilstoši 37. panta 10. punktam, sniedz valsts drošības iestādes.</w:t>
      </w:r>
    </w:p>
    <w:p w14:paraId="7FFE55CB" w14:textId="77777777" w:rsidR="00920747" w:rsidRPr="00920747" w:rsidRDefault="00920747" w:rsidP="00920747">
      <w:pPr>
        <w:spacing w:after="0" w:line="240" w:lineRule="auto"/>
        <w:ind w:firstLine="720"/>
        <w:jc w:val="both"/>
        <w:rPr>
          <w:rFonts w:ascii="Times New Roman" w:hAnsi="Times New Roman"/>
          <w:sz w:val="28"/>
          <w:szCs w:val="28"/>
          <w:lang w:val="lv-LV"/>
        </w:rPr>
      </w:pPr>
      <w:r w:rsidRPr="00920747">
        <w:rPr>
          <w:rFonts w:ascii="Times New Roman" w:hAnsi="Times New Roman"/>
          <w:sz w:val="28"/>
          <w:szCs w:val="28"/>
          <w:lang w:val="lv-LV"/>
        </w:rPr>
        <w:t xml:space="preserve">Norādām, ka 37. panta 10. punktā ietvertais kritērijs komercsabiedrību identificēšanai ir salikts. Proti, kritērijs paredz komercsabiedrības darbību konkrētā nozarē (noteiktu preču vai preču veidu ražošanu vai izstrādi) un Ministru kabineta lēmumu (vai cita veida vai formas dokumentu), ar ko komercsabiedrība tiek noteikta kā nacionālajai drošībai </w:t>
      </w:r>
      <w:r w:rsidRPr="00920747">
        <w:rPr>
          <w:rFonts w:ascii="Times New Roman" w:hAnsi="Times New Roman"/>
          <w:sz w:val="28"/>
          <w:szCs w:val="28"/>
          <w:lang w:val="lv-LV"/>
        </w:rPr>
        <w:lastRenderedPageBreak/>
        <w:t>nozīmīga. Valsts drošības iestāžu iesaiste konkrētu komercsabiedrību identificēšanā aprobežojas ar atzinuma sniegšanu Ministru kabinetam.</w:t>
      </w:r>
    </w:p>
    <w:p w14:paraId="5B2E5809" w14:textId="3E038131" w:rsidR="00920747" w:rsidRDefault="00920747" w:rsidP="00920747">
      <w:pPr>
        <w:spacing w:after="0" w:line="240" w:lineRule="auto"/>
        <w:ind w:firstLine="720"/>
        <w:jc w:val="both"/>
        <w:rPr>
          <w:rFonts w:ascii="Times New Roman" w:hAnsi="Times New Roman"/>
          <w:sz w:val="28"/>
          <w:szCs w:val="28"/>
          <w:lang w:val="lv-LV"/>
        </w:rPr>
      </w:pPr>
      <w:r w:rsidRPr="00920747">
        <w:rPr>
          <w:rFonts w:ascii="Times New Roman" w:hAnsi="Times New Roman"/>
          <w:sz w:val="28"/>
          <w:szCs w:val="28"/>
          <w:lang w:val="lv-LV"/>
        </w:rPr>
        <w:t xml:space="preserve">Ņemot vērā minēto VDD aicina precizēt anotāciju un norādīt, ka informāciju Ekonomikas ministrijai par komercsabiedrībām, kas atbilstoši 37. panta 10. punktam ir uzskatāmas par nacionālajai drošībai nozīmīgām komercsabiedrībām, sniedz Ministru kabinets vai šo informāciju Ekonomikas ministrija </w:t>
      </w:r>
      <w:r w:rsidR="003B7F5E">
        <w:rPr>
          <w:rFonts w:ascii="Times New Roman" w:hAnsi="Times New Roman"/>
          <w:sz w:val="28"/>
          <w:szCs w:val="28"/>
          <w:lang w:val="lv-LV"/>
        </w:rPr>
        <w:t>iegūst</w:t>
      </w:r>
      <w:r w:rsidRPr="00920747">
        <w:rPr>
          <w:rFonts w:ascii="Times New Roman" w:hAnsi="Times New Roman"/>
          <w:sz w:val="28"/>
          <w:szCs w:val="28"/>
          <w:lang w:val="lv-LV"/>
        </w:rPr>
        <w:t xml:space="preserve"> patstāvīgi</w:t>
      </w:r>
      <w:r w:rsidR="008F5DD9">
        <w:rPr>
          <w:rFonts w:ascii="Times New Roman" w:hAnsi="Times New Roman"/>
          <w:sz w:val="28"/>
          <w:szCs w:val="28"/>
          <w:lang w:val="lv-LV"/>
        </w:rPr>
        <w:t xml:space="preserve"> sadarbībā ar Ministru kabinetu</w:t>
      </w:r>
      <w:r w:rsidRPr="00920747">
        <w:rPr>
          <w:rFonts w:ascii="Times New Roman" w:hAnsi="Times New Roman"/>
          <w:sz w:val="28"/>
          <w:szCs w:val="28"/>
          <w:lang w:val="lv-LV"/>
        </w:rPr>
        <w:t>.</w:t>
      </w:r>
    </w:p>
    <w:p w14:paraId="278017C8" w14:textId="77777777" w:rsidR="005D6378" w:rsidRDefault="005D6378" w:rsidP="00920747">
      <w:pPr>
        <w:spacing w:after="0" w:line="240" w:lineRule="auto"/>
        <w:ind w:firstLine="720"/>
        <w:jc w:val="both"/>
        <w:rPr>
          <w:rFonts w:ascii="Times New Roman" w:hAnsi="Times New Roman"/>
          <w:sz w:val="28"/>
          <w:szCs w:val="28"/>
          <w:lang w:val="lv-LV"/>
        </w:rPr>
      </w:pPr>
    </w:p>
    <w:p w14:paraId="1BF444E3" w14:textId="77777777" w:rsidR="00146467" w:rsidRDefault="00146467"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14:paraId="0503765C" w14:textId="77777777" w:rsidR="00146467" w:rsidRDefault="00146467" w:rsidP="00FC4977">
      <w:pPr>
        <w:tabs>
          <w:tab w:val="left" w:pos="567"/>
          <w:tab w:val="left" w:pos="5670"/>
          <w:tab w:val="left" w:pos="5954"/>
          <w:tab w:val="left" w:pos="9214"/>
        </w:tabs>
        <w:spacing w:after="0" w:line="240" w:lineRule="auto"/>
        <w:jc w:val="both"/>
        <w:rPr>
          <w:rFonts w:ascii="Times New Roman" w:hAnsi="Times New Roman"/>
          <w:sz w:val="28"/>
          <w:szCs w:val="28"/>
          <w:lang w:val="lv-LV"/>
        </w:rPr>
      </w:pPr>
    </w:p>
    <w:p w14:paraId="70E05C3E" w14:textId="77777777" w:rsidR="00146467" w:rsidRPr="00C83E55" w:rsidRDefault="00146467" w:rsidP="00FC4977">
      <w:pPr>
        <w:pStyle w:val="NoSpacing"/>
        <w:widowControl/>
        <w:tabs>
          <w:tab w:val="left" w:pos="7371"/>
        </w:tabs>
        <w:jc w:val="both"/>
        <w:rPr>
          <w:rFonts w:ascii="Times New Roman" w:hAnsi="Times New Roman"/>
          <w:sz w:val="28"/>
          <w:szCs w:val="28"/>
          <w:lang w:val="lv-LV"/>
        </w:rPr>
      </w:pPr>
      <w:r>
        <w:rPr>
          <w:rFonts w:ascii="Times New Roman" w:hAnsi="Times New Roman"/>
          <w:sz w:val="28"/>
          <w:szCs w:val="28"/>
          <w:lang w:val="lv-LV"/>
        </w:rPr>
        <w:t>Priekšnieka vietnieks</w:t>
      </w:r>
      <w:r>
        <w:rPr>
          <w:rFonts w:ascii="Times New Roman" w:hAnsi="Times New Roman"/>
          <w:sz w:val="28"/>
          <w:szCs w:val="28"/>
          <w:lang w:val="lv-LV"/>
        </w:rPr>
        <w:tab/>
      </w:r>
      <w:r w:rsidRPr="00C83E55">
        <w:rPr>
          <w:rFonts w:ascii="Times New Roman" w:hAnsi="Times New Roman"/>
          <w:sz w:val="28"/>
          <w:szCs w:val="28"/>
          <w:lang w:val="lv-LV"/>
        </w:rPr>
        <w:t>Ē. Cinkus</w:t>
      </w:r>
    </w:p>
    <w:p w14:paraId="6A3FB8E5" w14:textId="77777777" w:rsidR="00146467" w:rsidRDefault="00146467" w:rsidP="00FC4977">
      <w:pPr>
        <w:tabs>
          <w:tab w:val="left" w:pos="567"/>
          <w:tab w:val="left" w:pos="5670"/>
          <w:tab w:val="left" w:pos="5954"/>
          <w:tab w:val="left" w:pos="9214"/>
        </w:tabs>
        <w:spacing w:after="0" w:line="240" w:lineRule="auto"/>
        <w:jc w:val="both"/>
        <w:rPr>
          <w:rFonts w:ascii="Times New Roman" w:hAnsi="Times New Roman" w:cs="Times New Roman"/>
          <w:sz w:val="28"/>
          <w:szCs w:val="28"/>
          <w:lang w:val="lv-LV"/>
        </w:rPr>
      </w:pPr>
    </w:p>
    <w:p w14:paraId="29A52B7E" w14:textId="77777777" w:rsidR="00146467" w:rsidRDefault="00146467" w:rsidP="00FC4977">
      <w:pPr>
        <w:tabs>
          <w:tab w:val="left" w:pos="567"/>
          <w:tab w:val="left" w:pos="5670"/>
          <w:tab w:val="left" w:pos="5954"/>
          <w:tab w:val="left" w:pos="9214"/>
        </w:tabs>
        <w:spacing w:after="0" w:line="240" w:lineRule="auto"/>
        <w:jc w:val="both"/>
        <w:rPr>
          <w:rFonts w:ascii="Times New Roman" w:hAnsi="Times New Roman" w:cs="Times New Roman"/>
          <w:sz w:val="28"/>
          <w:szCs w:val="28"/>
          <w:lang w:val="lv-LV"/>
        </w:rPr>
      </w:pPr>
    </w:p>
    <w:p w14:paraId="408255BE" w14:textId="77777777" w:rsidR="001E774D" w:rsidRDefault="001E774D" w:rsidP="00497F8F">
      <w:pPr>
        <w:tabs>
          <w:tab w:val="left" w:pos="2280"/>
        </w:tabs>
        <w:spacing w:after="0"/>
        <w:rPr>
          <w:rFonts w:ascii="Times New Roman" w:hAnsi="Times New Roman" w:cs="Times New Roman"/>
          <w:sz w:val="28"/>
          <w:szCs w:val="28"/>
          <w:lang w:val="lv-LV"/>
        </w:rPr>
      </w:pPr>
    </w:p>
    <w:p w14:paraId="6320331D" w14:textId="77777777" w:rsidR="00497F8F" w:rsidRDefault="00497F8F" w:rsidP="00497F8F">
      <w:pPr>
        <w:tabs>
          <w:tab w:val="left" w:pos="2280"/>
        </w:tabs>
        <w:spacing w:after="0"/>
        <w:rPr>
          <w:rFonts w:ascii="Times New Roman" w:hAnsi="Times New Roman" w:cs="Times New Roman"/>
          <w:sz w:val="28"/>
          <w:szCs w:val="28"/>
          <w:lang w:val="lv-LV"/>
        </w:rPr>
      </w:pPr>
    </w:p>
    <w:p w14:paraId="6555B840" w14:textId="77777777" w:rsidR="00497F8F" w:rsidRDefault="00497F8F" w:rsidP="00497F8F">
      <w:pPr>
        <w:tabs>
          <w:tab w:val="left" w:pos="2280"/>
        </w:tabs>
        <w:spacing w:after="0"/>
        <w:rPr>
          <w:rFonts w:ascii="Times New Roman" w:hAnsi="Times New Roman" w:cs="Times New Roman"/>
          <w:sz w:val="28"/>
          <w:szCs w:val="28"/>
          <w:lang w:val="lv-LV"/>
        </w:rPr>
      </w:pPr>
    </w:p>
    <w:p w14:paraId="248A4B7D" w14:textId="77777777" w:rsidR="00497F8F" w:rsidRPr="00497F8F" w:rsidRDefault="00497F8F" w:rsidP="00497F8F">
      <w:pPr>
        <w:spacing w:after="0"/>
        <w:jc w:val="center"/>
        <w:rPr>
          <w:rFonts w:ascii="Times New Roman" w:hAnsi="Times New Roman"/>
          <w:sz w:val="28"/>
          <w:szCs w:val="28"/>
        </w:rPr>
      </w:pPr>
      <w:r>
        <w:rPr>
          <w:rFonts w:ascii="Times New Roman" w:hAnsi="Times New Roman"/>
          <w:sz w:val="28"/>
          <w:szCs w:val="28"/>
        </w:rPr>
        <w:lastRenderedPageBreak/>
        <w:t>DOKUMENTS IR PARAKSTĪTS AR DROŠU ELEKTRONISKO PARAKSTU UN SATUR LAIKA ZĪMOGU</w:t>
      </w:r>
    </w:p>
    <w:sectPr w:rsidR="00497F8F" w:rsidRPr="00497F8F" w:rsidSect="00BD3B26">
      <w:headerReference w:type="first" r:id="rId7"/>
      <w:footerReference w:type="first" r:id="rId8"/>
      <w:pgSz w:w="11907" w:h="16840" w:code="9"/>
      <w:pgMar w:top="1134" w:right="851" w:bottom="1134" w:left="1701" w:header="1077" w:footer="9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0BD7E" w14:textId="77777777" w:rsidR="006A022E" w:rsidRDefault="006A022E" w:rsidP="0067086F">
      <w:pPr>
        <w:spacing w:after="0" w:line="240" w:lineRule="auto"/>
      </w:pPr>
      <w:r>
        <w:separator/>
      </w:r>
    </w:p>
  </w:endnote>
  <w:endnote w:type="continuationSeparator" w:id="0">
    <w:p w14:paraId="0F1E4506" w14:textId="77777777" w:rsidR="006A022E" w:rsidRDefault="006A022E" w:rsidP="00670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26347" w14:textId="77777777" w:rsidR="00FC7EA2" w:rsidRDefault="00C61640">
    <w:pPr>
      <w:pStyle w:val="Footer"/>
    </w:pPr>
    <w:r>
      <w:rPr>
        <w:rFonts w:ascii="Times New Roman" w:hAnsi="Times New Roman"/>
        <w:sz w:val="24"/>
        <w:szCs w:val="20"/>
      </w:rPr>
      <w:t>19442200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D1F8F9" w14:textId="77777777" w:rsidR="006A022E" w:rsidRDefault="006A022E" w:rsidP="0067086F">
      <w:pPr>
        <w:spacing w:after="0" w:line="240" w:lineRule="auto"/>
      </w:pPr>
      <w:r>
        <w:separator/>
      </w:r>
    </w:p>
  </w:footnote>
  <w:footnote w:type="continuationSeparator" w:id="0">
    <w:p w14:paraId="5FD44B83" w14:textId="77777777" w:rsidR="006A022E" w:rsidRDefault="006A022E" w:rsidP="00670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1ED9" w14:textId="77777777" w:rsidR="0067086F" w:rsidRPr="00AD38FD" w:rsidRDefault="0067086F" w:rsidP="00AD38FD">
    <w:pPr>
      <w:widowControl w:val="0"/>
      <w:tabs>
        <w:tab w:val="center" w:pos="4320"/>
        <w:tab w:val="right" w:pos="8640"/>
      </w:tabs>
      <w:spacing w:after="0" w:line="240" w:lineRule="auto"/>
      <w:rPr>
        <w:rFonts w:ascii="Times New Roman" w:eastAsia="Calibri" w:hAnsi="Times New Roman" w:cs="Times New Roman"/>
        <w:sz w:val="2"/>
        <w:szCs w:val="24"/>
      </w:rPr>
    </w:pPr>
  </w:p>
  <w:p w14:paraId="28EE5575" w14:textId="77777777" w:rsidR="00146467" w:rsidRPr="005F4401" w:rsidRDefault="00146467" w:rsidP="00146467">
    <w:pPr>
      <w:widowControl w:val="0"/>
      <w:tabs>
        <w:tab w:val="center" w:pos="4320"/>
        <w:tab w:val="right" w:pos="8640"/>
      </w:tabs>
      <w:spacing w:after="0" w:line="240" w:lineRule="auto"/>
      <w:jc w:val="center"/>
      <w:rPr>
        <w:rFonts w:ascii="Times New Roman" w:eastAsia="Calibri" w:hAnsi="Times New Roman" w:cs="Times New Roman"/>
        <w:sz w:val="24"/>
        <w:szCs w:val="24"/>
      </w:rPr>
    </w:pPr>
    <w:r w:rsidRPr="00385D5B">
      <w:rPr>
        <w:noProof/>
        <w:lang w:val="lv-LV" w:eastAsia="lv-LV"/>
      </w:rPr>
      <w:drawing>
        <wp:inline distT="0" distB="0" distL="0" distR="0" wp14:anchorId="3AED072E" wp14:editId="3239510B">
          <wp:extent cx="5657850" cy="1114425"/>
          <wp:effectExtent l="0" t="0" r="0" b="0"/>
          <wp:docPr id="18" name="Picture 18" descr="33_galvena_vienkrasu_LV_doc_ga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3_galvena_vienkrasu_LV_doc_galv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57850" cy="1114425"/>
                  </a:xfrm>
                  <a:prstGeom prst="rect">
                    <a:avLst/>
                  </a:prstGeom>
                  <a:noFill/>
                  <a:ln>
                    <a:noFill/>
                  </a:ln>
                </pic:spPr>
              </pic:pic>
            </a:graphicData>
          </a:graphic>
        </wp:inline>
      </w:drawing>
    </w:r>
  </w:p>
  <w:p w14:paraId="5A512F30" w14:textId="77777777" w:rsidR="00146467" w:rsidRDefault="00146467" w:rsidP="007A693E">
    <w:pPr>
      <w:pStyle w:val="Header"/>
      <w:jc w:val="center"/>
      <w:rPr>
        <w:sz w:val="20"/>
      </w:rPr>
    </w:pPr>
    <w:r>
      <w:rPr>
        <w:rFonts w:ascii="Times New Roman" w:eastAsia="Calibri" w:hAnsi="Times New Roman" w:cs="Times New Roman"/>
        <w:noProof/>
        <w:sz w:val="24"/>
        <w:szCs w:val="24"/>
        <w:lang w:val="lv-LV" w:eastAsia="lv-LV"/>
      </w:rPr>
      <w:drawing>
        <wp:inline distT="0" distB="0" distL="0" distR="0" wp14:anchorId="5BE6EAF6" wp14:editId="44D0C2A6">
          <wp:extent cx="4401820" cy="63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01820" cy="6350"/>
                  </a:xfrm>
                  <a:prstGeom prst="rect">
                    <a:avLst/>
                  </a:prstGeom>
                  <a:noFill/>
                </pic:spPr>
              </pic:pic>
            </a:graphicData>
          </a:graphic>
        </wp:inline>
      </w:drawing>
    </w:r>
  </w:p>
  <w:p w14:paraId="778C1B6D" w14:textId="77777777" w:rsidR="007A693E" w:rsidRPr="00BD3B26" w:rsidRDefault="007A693E" w:rsidP="00FC7EA2">
    <w:pPr>
      <w:pStyle w:val="Header"/>
      <w:jc w:val="center"/>
      <w:rPr>
        <w:sz w:val="16"/>
      </w:rPr>
    </w:pPr>
  </w:p>
  <w:p w14:paraId="55052061" w14:textId="77777777" w:rsidR="007A693E" w:rsidRPr="00F647D7" w:rsidRDefault="00F647D7" w:rsidP="00F647D7">
    <w:pPr>
      <w:pStyle w:val="Header"/>
      <w:jc w:val="center"/>
      <w:rPr>
        <w:sz w:val="20"/>
      </w:rPr>
    </w:pPr>
    <w:r w:rsidRPr="005924D5">
      <w:rPr>
        <w:rFonts w:ascii="Times New Roman" w:hAnsi="Times New Roman" w:cs="Times New Roman"/>
        <w:sz w:val="16"/>
      </w:rPr>
      <w:t xml:space="preserve">K. Barona </w:t>
    </w:r>
    <w:proofErr w:type="spellStart"/>
    <w:r w:rsidRPr="005924D5">
      <w:rPr>
        <w:rFonts w:ascii="Times New Roman" w:hAnsi="Times New Roman" w:cs="Times New Roman"/>
        <w:sz w:val="16"/>
      </w:rPr>
      <w:t>iela</w:t>
    </w:r>
    <w:proofErr w:type="spellEnd"/>
    <w:r w:rsidRPr="005924D5">
      <w:rPr>
        <w:rFonts w:ascii="Times New Roman" w:hAnsi="Times New Roman" w:cs="Times New Roman"/>
        <w:sz w:val="16"/>
      </w:rPr>
      <w:t xml:space="preserve"> 99A, </w:t>
    </w:r>
    <w:proofErr w:type="spellStart"/>
    <w:r w:rsidRPr="005924D5">
      <w:rPr>
        <w:rFonts w:ascii="Times New Roman" w:hAnsi="Times New Roman" w:cs="Times New Roman"/>
        <w:sz w:val="16"/>
      </w:rPr>
      <w:t>Rīga</w:t>
    </w:r>
    <w:proofErr w:type="spellEnd"/>
    <w:r w:rsidRPr="005924D5">
      <w:rPr>
        <w:rFonts w:ascii="Times New Roman" w:hAnsi="Times New Roman" w:cs="Times New Roman"/>
        <w:sz w:val="16"/>
      </w:rPr>
      <w:t xml:space="preserve">, LV-1012; </w:t>
    </w:r>
    <w:proofErr w:type="spellStart"/>
    <w:r w:rsidRPr="005924D5">
      <w:rPr>
        <w:rFonts w:ascii="Times New Roman" w:hAnsi="Times New Roman" w:cs="Times New Roman"/>
        <w:sz w:val="16"/>
      </w:rPr>
      <w:t>tālr</w:t>
    </w:r>
    <w:proofErr w:type="spellEnd"/>
    <w:r w:rsidRPr="005924D5">
      <w:rPr>
        <w:rFonts w:ascii="Times New Roman" w:hAnsi="Times New Roman" w:cs="Times New Roman"/>
        <w:sz w:val="16"/>
      </w:rPr>
      <w:t xml:space="preserve">. 67208978; </w:t>
    </w:r>
    <w:proofErr w:type="spellStart"/>
    <w:r w:rsidRPr="005924D5">
      <w:rPr>
        <w:rFonts w:ascii="Times New Roman" w:hAnsi="Times New Roman" w:cs="Times New Roman"/>
        <w:sz w:val="16"/>
      </w:rPr>
      <w:t>fakss</w:t>
    </w:r>
    <w:proofErr w:type="spellEnd"/>
    <w:r w:rsidRPr="005924D5">
      <w:rPr>
        <w:rFonts w:ascii="Times New Roman" w:hAnsi="Times New Roman" w:cs="Times New Roman"/>
        <w:sz w:val="16"/>
      </w:rPr>
      <w:t xml:space="preserve">: 67273373; e-pasts: </w:t>
    </w:r>
    <w:r w:rsidRPr="00CD04E6">
      <w:rPr>
        <w:rFonts w:ascii="Times New Roman" w:hAnsi="Times New Roman" w:cs="Times New Roman"/>
        <w:sz w:val="16"/>
      </w:rPr>
      <w:t>kanceleja@vdd.gov.lv</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772E9"/>
    <w:multiLevelType w:val="multilevel"/>
    <w:tmpl w:val="AAEED876"/>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8D"/>
    <w:rsid w:val="000023D2"/>
    <w:rsid w:val="00003BEF"/>
    <w:rsid w:val="00007B87"/>
    <w:rsid w:val="000105CD"/>
    <w:rsid w:val="00010769"/>
    <w:rsid w:val="000376D5"/>
    <w:rsid w:val="00042F64"/>
    <w:rsid w:val="0006418A"/>
    <w:rsid w:val="00064794"/>
    <w:rsid w:val="00064ED9"/>
    <w:rsid w:val="00074585"/>
    <w:rsid w:val="00077781"/>
    <w:rsid w:val="00087648"/>
    <w:rsid w:val="00094421"/>
    <w:rsid w:val="000A2201"/>
    <w:rsid w:val="000B1213"/>
    <w:rsid w:val="000B1E57"/>
    <w:rsid w:val="000B5AF9"/>
    <w:rsid w:val="000C1311"/>
    <w:rsid w:val="000D04E3"/>
    <w:rsid w:val="000E04BE"/>
    <w:rsid w:val="000E161E"/>
    <w:rsid w:val="000F1A0D"/>
    <w:rsid w:val="000F713D"/>
    <w:rsid w:val="001001F2"/>
    <w:rsid w:val="00100FCA"/>
    <w:rsid w:val="0010537A"/>
    <w:rsid w:val="001115A4"/>
    <w:rsid w:val="00115353"/>
    <w:rsid w:val="001172C2"/>
    <w:rsid w:val="001242C7"/>
    <w:rsid w:val="00131644"/>
    <w:rsid w:val="0013391E"/>
    <w:rsid w:val="00146467"/>
    <w:rsid w:val="00152695"/>
    <w:rsid w:val="00153A9A"/>
    <w:rsid w:val="00157AFD"/>
    <w:rsid w:val="00161660"/>
    <w:rsid w:val="00167128"/>
    <w:rsid w:val="00167940"/>
    <w:rsid w:val="001706AA"/>
    <w:rsid w:val="00171B5C"/>
    <w:rsid w:val="001734E3"/>
    <w:rsid w:val="001763E1"/>
    <w:rsid w:val="00185F67"/>
    <w:rsid w:val="001929E9"/>
    <w:rsid w:val="001A1E2A"/>
    <w:rsid w:val="001A5558"/>
    <w:rsid w:val="001A55FB"/>
    <w:rsid w:val="001A7591"/>
    <w:rsid w:val="001B0BC0"/>
    <w:rsid w:val="001B2180"/>
    <w:rsid w:val="001C474B"/>
    <w:rsid w:val="001C4F2F"/>
    <w:rsid w:val="001D0175"/>
    <w:rsid w:val="001D0F5D"/>
    <w:rsid w:val="001D17DC"/>
    <w:rsid w:val="001D526E"/>
    <w:rsid w:val="001D631F"/>
    <w:rsid w:val="001E1ECF"/>
    <w:rsid w:val="001E285B"/>
    <w:rsid w:val="001E3EBA"/>
    <w:rsid w:val="001E7595"/>
    <w:rsid w:val="001E774D"/>
    <w:rsid w:val="001F2C6D"/>
    <w:rsid w:val="001F6532"/>
    <w:rsid w:val="002009C1"/>
    <w:rsid w:val="00200DBC"/>
    <w:rsid w:val="00225906"/>
    <w:rsid w:val="00227230"/>
    <w:rsid w:val="00227C01"/>
    <w:rsid w:val="00236E00"/>
    <w:rsid w:val="00241577"/>
    <w:rsid w:val="00242002"/>
    <w:rsid w:val="00242E70"/>
    <w:rsid w:val="002533DD"/>
    <w:rsid w:val="0026680B"/>
    <w:rsid w:val="00267172"/>
    <w:rsid w:val="00271407"/>
    <w:rsid w:val="00274E80"/>
    <w:rsid w:val="002817F5"/>
    <w:rsid w:val="00281EE0"/>
    <w:rsid w:val="00292797"/>
    <w:rsid w:val="002B038F"/>
    <w:rsid w:val="002B2F04"/>
    <w:rsid w:val="002B408D"/>
    <w:rsid w:val="002B7E8D"/>
    <w:rsid w:val="002C26C9"/>
    <w:rsid w:val="002C49DD"/>
    <w:rsid w:val="002C546C"/>
    <w:rsid w:val="002D55C4"/>
    <w:rsid w:val="002D7897"/>
    <w:rsid w:val="002E03BC"/>
    <w:rsid w:val="002E0A7F"/>
    <w:rsid w:val="002E3D91"/>
    <w:rsid w:val="002F7F79"/>
    <w:rsid w:val="0030408F"/>
    <w:rsid w:val="00304589"/>
    <w:rsid w:val="003100AF"/>
    <w:rsid w:val="003106AC"/>
    <w:rsid w:val="00312852"/>
    <w:rsid w:val="00312D2D"/>
    <w:rsid w:val="003222C2"/>
    <w:rsid w:val="00332600"/>
    <w:rsid w:val="0033730E"/>
    <w:rsid w:val="00337D87"/>
    <w:rsid w:val="00340060"/>
    <w:rsid w:val="0034432C"/>
    <w:rsid w:val="00353097"/>
    <w:rsid w:val="00361C7B"/>
    <w:rsid w:val="0036424B"/>
    <w:rsid w:val="00373A54"/>
    <w:rsid w:val="003750F1"/>
    <w:rsid w:val="003A11EB"/>
    <w:rsid w:val="003A2F1D"/>
    <w:rsid w:val="003B7F5E"/>
    <w:rsid w:val="003E29D3"/>
    <w:rsid w:val="003E4552"/>
    <w:rsid w:val="003F462C"/>
    <w:rsid w:val="004007A2"/>
    <w:rsid w:val="004044A3"/>
    <w:rsid w:val="00407288"/>
    <w:rsid w:val="004113F8"/>
    <w:rsid w:val="004142F8"/>
    <w:rsid w:val="00417C3F"/>
    <w:rsid w:val="00423AB6"/>
    <w:rsid w:val="004254C0"/>
    <w:rsid w:val="00431806"/>
    <w:rsid w:val="004338E6"/>
    <w:rsid w:val="0043409D"/>
    <w:rsid w:val="00437641"/>
    <w:rsid w:val="0044218F"/>
    <w:rsid w:val="00444D60"/>
    <w:rsid w:val="004467AB"/>
    <w:rsid w:val="00464D24"/>
    <w:rsid w:val="004655DC"/>
    <w:rsid w:val="0046650D"/>
    <w:rsid w:val="00466D8A"/>
    <w:rsid w:val="0046744A"/>
    <w:rsid w:val="00470F24"/>
    <w:rsid w:val="00477859"/>
    <w:rsid w:val="00490F8D"/>
    <w:rsid w:val="004940F5"/>
    <w:rsid w:val="004958F9"/>
    <w:rsid w:val="00497F8F"/>
    <w:rsid w:val="004A3BA3"/>
    <w:rsid w:val="004A6437"/>
    <w:rsid w:val="004A7BB5"/>
    <w:rsid w:val="004B2760"/>
    <w:rsid w:val="004D18F0"/>
    <w:rsid w:val="004D1D61"/>
    <w:rsid w:val="004E49A6"/>
    <w:rsid w:val="00502598"/>
    <w:rsid w:val="00504AE9"/>
    <w:rsid w:val="00506937"/>
    <w:rsid w:val="00506B36"/>
    <w:rsid w:val="00516F30"/>
    <w:rsid w:val="00534181"/>
    <w:rsid w:val="005341BB"/>
    <w:rsid w:val="005350C0"/>
    <w:rsid w:val="00537D75"/>
    <w:rsid w:val="00546D43"/>
    <w:rsid w:val="00553D57"/>
    <w:rsid w:val="0055672B"/>
    <w:rsid w:val="00566D82"/>
    <w:rsid w:val="005714D6"/>
    <w:rsid w:val="005763D8"/>
    <w:rsid w:val="00586A02"/>
    <w:rsid w:val="00590338"/>
    <w:rsid w:val="00592C1C"/>
    <w:rsid w:val="00592EEF"/>
    <w:rsid w:val="005933DB"/>
    <w:rsid w:val="00593869"/>
    <w:rsid w:val="00595B2D"/>
    <w:rsid w:val="00596C58"/>
    <w:rsid w:val="005A40B3"/>
    <w:rsid w:val="005B0324"/>
    <w:rsid w:val="005B20AB"/>
    <w:rsid w:val="005B5A2A"/>
    <w:rsid w:val="005B7645"/>
    <w:rsid w:val="005B7C9B"/>
    <w:rsid w:val="005C0A6A"/>
    <w:rsid w:val="005C263C"/>
    <w:rsid w:val="005D1D71"/>
    <w:rsid w:val="005D6378"/>
    <w:rsid w:val="005D643F"/>
    <w:rsid w:val="005D7F74"/>
    <w:rsid w:val="005E3A1E"/>
    <w:rsid w:val="005F02CA"/>
    <w:rsid w:val="006026C6"/>
    <w:rsid w:val="006162AB"/>
    <w:rsid w:val="00616545"/>
    <w:rsid w:val="006234F2"/>
    <w:rsid w:val="00632EC8"/>
    <w:rsid w:val="006365F2"/>
    <w:rsid w:val="00644CBA"/>
    <w:rsid w:val="00650EB1"/>
    <w:rsid w:val="00657497"/>
    <w:rsid w:val="0067086F"/>
    <w:rsid w:val="00675F0C"/>
    <w:rsid w:val="00676304"/>
    <w:rsid w:val="006776C8"/>
    <w:rsid w:val="0067798B"/>
    <w:rsid w:val="00681D80"/>
    <w:rsid w:val="0069327B"/>
    <w:rsid w:val="00696A99"/>
    <w:rsid w:val="006A022E"/>
    <w:rsid w:val="006A3B10"/>
    <w:rsid w:val="006A5CE7"/>
    <w:rsid w:val="006A7464"/>
    <w:rsid w:val="006A7CA4"/>
    <w:rsid w:val="006B3CE0"/>
    <w:rsid w:val="006C7A34"/>
    <w:rsid w:val="006E0EF5"/>
    <w:rsid w:val="006E3206"/>
    <w:rsid w:val="006F3E75"/>
    <w:rsid w:val="0071057B"/>
    <w:rsid w:val="007107A4"/>
    <w:rsid w:val="007131F2"/>
    <w:rsid w:val="00720F86"/>
    <w:rsid w:val="007255CD"/>
    <w:rsid w:val="00726680"/>
    <w:rsid w:val="0073705E"/>
    <w:rsid w:val="00741E5E"/>
    <w:rsid w:val="00742A15"/>
    <w:rsid w:val="00747B7F"/>
    <w:rsid w:val="007549A0"/>
    <w:rsid w:val="00764829"/>
    <w:rsid w:val="00782219"/>
    <w:rsid w:val="007851DE"/>
    <w:rsid w:val="00792E81"/>
    <w:rsid w:val="00795887"/>
    <w:rsid w:val="007A0B26"/>
    <w:rsid w:val="007A44EC"/>
    <w:rsid w:val="007A5060"/>
    <w:rsid w:val="007A693E"/>
    <w:rsid w:val="007B3A6D"/>
    <w:rsid w:val="007C563B"/>
    <w:rsid w:val="007D5A7D"/>
    <w:rsid w:val="007E282C"/>
    <w:rsid w:val="007E298A"/>
    <w:rsid w:val="007E6A93"/>
    <w:rsid w:val="00800A8C"/>
    <w:rsid w:val="00802288"/>
    <w:rsid w:val="00805455"/>
    <w:rsid w:val="00821B30"/>
    <w:rsid w:val="00824A88"/>
    <w:rsid w:val="00830A9A"/>
    <w:rsid w:val="00835BBF"/>
    <w:rsid w:val="00845AB7"/>
    <w:rsid w:val="00855F29"/>
    <w:rsid w:val="008570AA"/>
    <w:rsid w:val="008604C0"/>
    <w:rsid w:val="008619FD"/>
    <w:rsid w:val="00875B22"/>
    <w:rsid w:val="008765EC"/>
    <w:rsid w:val="0088030F"/>
    <w:rsid w:val="008A38BA"/>
    <w:rsid w:val="008B5D27"/>
    <w:rsid w:val="008B66B4"/>
    <w:rsid w:val="008C2085"/>
    <w:rsid w:val="008C2D5D"/>
    <w:rsid w:val="008C61AE"/>
    <w:rsid w:val="008D0837"/>
    <w:rsid w:val="008D4B29"/>
    <w:rsid w:val="008D6CA0"/>
    <w:rsid w:val="008D72C9"/>
    <w:rsid w:val="008E0656"/>
    <w:rsid w:val="008E4064"/>
    <w:rsid w:val="008E424F"/>
    <w:rsid w:val="008E6BBB"/>
    <w:rsid w:val="008F0536"/>
    <w:rsid w:val="008F1DD1"/>
    <w:rsid w:val="008F5DD9"/>
    <w:rsid w:val="00901F23"/>
    <w:rsid w:val="00907AD1"/>
    <w:rsid w:val="00920747"/>
    <w:rsid w:val="00925217"/>
    <w:rsid w:val="00931579"/>
    <w:rsid w:val="00932795"/>
    <w:rsid w:val="0093525D"/>
    <w:rsid w:val="00937461"/>
    <w:rsid w:val="009409DB"/>
    <w:rsid w:val="0094704D"/>
    <w:rsid w:val="00950BAD"/>
    <w:rsid w:val="00957FCB"/>
    <w:rsid w:val="00974883"/>
    <w:rsid w:val="00974D2D"/>
    <w:rsid w:val="009762A1"/>
    <w:rsid w:val="0097741A"/>
    <w:rsid w:val="009A00AC"/>
    <w:rsid w:val="009A7252"/>
    <w:rsid w:val="009B3910"/>
    <w:rsid w:val="009B3CD6"/>
    <w:rsid w:val="009C154A"/>
    <w:rsid w:val="009D3C5C"/>
    <w:rsid w:val="009D5ED6"/>
    <w:rsid w:val="009D6010"/>
    <w:rsid w:val="009E4814"/>
    <w:rsid w:val="009F1A5D"/>
    <w:rsid w:val="009F2D25"/>
    <w:rsid w:val="009F5E12"/>
    <w:rsid w:val="00A01B87"/>
    <w:rsid w:val="00A05A49"/>
    <w:rsid w:val="00A42985"/>
    <w:rsid w:val="00A452C1"/>
    <w:rsid w:val="00A52914"/>
    <w:rsid w:val="00A52C18"/>
    <w:rsid w:val="00A534BD"/>
    <w:rsid w:val="00A568DE"/>
    <w:rsid w:val="00A676FF"/>
    <w:rsid w:val="00A76BC6"/>
    <w:rsid w:val="00A92019"/>
    <w:rsid w:val="00AA14F6"/>
    <w:rsid w:val="00AA1607"/>
    <w:rsid w:val="00AA7BFE"/>
    <w:rsid w:val="00AB183B"/>
    <w:rsid w:val="00AB46DC"/>
    <w:rsid w:val="00AD061E"/>
    <w:rsid w:val="00AD14AF"/>
    <w:rsid w:val="00AD38FD"/>
    <w:rsid w:val="00AD50F9"/>
    <w:rsid w:val="00AD730F"/>
    <w:rsid w:val="00AE03DD"/>
    <w:rsid w:val="00AE171D"/>
    <w:rsid w:val="00AF02F9"/>
    <w:rsid w:val="00AF1908"/>
    <w:rsid w:val="00AF23F5"/>
    <w:rsid w:val="00AF2C8E"/>
    <w:rsid w:val="00AF3616"/>
    <w:rsid w:val="00AF4F14"/>
    <w:rsid w:val="00B145C7"/>
    <w:rsid w:val="00B463BB"/>
    <w:rsid w:val="00B52CB9"/>
    <w:rsid w:val="00B53B70"/>
    <w:rsid w:val="00B67071"/>
    <w:rsid w:val="00B73058"/>
    <w:rsid w:val="00B90C50"/>
    <w:rsid w:val="00BA5A12"/>
    <w:rsid w:val="00BD39DE"/>
    <w:rsid w:val="00BD3B26"/>
    <w:rsid w:val="00BD40DB"/>
    <w:rsid w:val="00BE41D4"/>
    <w:rsid w:val="00BF2F46"/>
    <w:rsid w:val="00C011CC"/>
    <w:rsid w:val="00C027EF"/>
    <w:rsid w:val="00C05A93"/>
    <w:rsid w:val="00C07DDC"/>
    <w:rsid w:val="00C10450"/>
    <w:rsid w:val="00C320D3"/>
    <w:rsid w:val="00C3569A"/>
    <w:rsid w:val="00C51FE3"/>
    <w:rsid w:val="00C605C1"/>
    <w:rsid w:val="00C61640"/>
    <w:rsid w:val="00C6626D"/>
    <w:rsid w:val="00C720B4"/>
    <w:rsid w:val="00C7254A"/>
    <w:rsid w:val="00C776B9"/>
    <w:rsid w:val="00C77A80"/>
    <w:rsid w:val="00C81125"/>
    <w:rsid w:val="00C8510E"/>
    <w:rsid w:val="00CA3EA5"/>
    <w:rsid w:val="00CB11A8"/>
    <w:rsid w:val="00CD04E6"/>
    <w:rsid w:val="00CE6585"/>
    <w:rsid w:val="00CF44B3"/>
    <w:rsid w:val="00CF72AF"/>
    <w:rsid w:val="00D05BCF"/>
    <w:rsid w:val="00D15E60"/>
    <w:rsid w:val="00D21FD1"/>
    <w:rsid w:val="00D2305E"/>
    <w:rsid w:val="00D27A84"/>
    <w:rsid w:val="00D32AFD"/>
    <w:rsid w:val="00D3592E"/>
    <w:rsid w:val="00D37EB7"/>
    <w:rsid w:val="00D44935"/>
    <w:rsid w:val="00D62079"/>
    <w:rsid w:val="00D84A18"/>
    <w:rsid w:val="00D84AB0"/>
    <w:rsid w:val="00D8676F"/>
    <w:rsid w:val="00D94669"/>
    <w:rsid w:val="00DA3106"/>
    <w:rsid w:val="00DB1722"/>
    <w:rsid w:val="00DB7E6C"/>
    <w:rsid w:val="00DC2BE8"/>
    <w:rsid w:val="00DE15B5"/>
    <w:rsid w:val="00DE2FBC"/>
    <w:rsid w:val="00DE326B"/>
    <w:rsid w:val="00DE6DD3"/>
    <w:rsid w:val="00DF0FCF"/>
    <w:rsid w:val="00DF22EF"/>
    <w:rsid w:val="00DF233B"/>
    <w:rsid w:val="00E0436F"/>
    <w:rsid w:val="00E118B7"/>
    <w:rsid w:val="00E20E32"/>
    <w:rsid w:val="00E24F4A"/>
    <w:rsid w:val="00E40E83"/>
    <w:rsid w:val="00E419AD"/>
    <w:rsid w:val="00E427E9"/>
    <w:rsid w:val="00E4531F"/>
    <w:rsid w:val="00E45630"/>
    <w:rsid w:val="00E46C7E"/>
    <w:rsid w:val="00E55D93"/>
    <w:rsid w:val="00E61074"/>
    <w:rsid w:val="00E62E62"/>
    <w:rsid w:val="00E756E0"/>
    <w:rsid w:val="00EA62C2"/>
    <w:rsid w:val="00EA777B"/>
    <w:rsid w:val="00EB417A"/>
    <w:rsid w:val="00EB6300"/>
    <w:rsid w:val="00EB7F59"/>
    <w:rsid w:val="00EC5780"/>
    <w:rsid w:val="00ED145C"/>
    <w:rsid w:val="00ED447A"/>
    <w:rsid w:val="00ED5F32"/>
    <w:rsid w:val="00EE1905"/>
    <w:rsid w:val="00EE1F28"/>
    <w:rsid w:val="00EE4CAA"/>
    <w:rsid w:val="00F002A5"/>
    <w:rsid w:val="00F147D8"/>
    <w:rsid w:val="00F20367"/>
    <w:rsid w:val="00F34417"/>
    <w:rsid w:val="00F52829"/>
    <w:rsid w:val="00F56C62"/>
    <w:rsid w:val="00F61F57"/>
    <w:rsid w:val="00F62138"/>
    <w:rsid w:val="00F647D7"/>
    <w:rsid w:val="00F71754"/>
    <w:rsid w:val="00F77D9F"/>
    <w:rsid w:val="00F80B29"/>
    <w:rsid w:val="00F812C3"/>
    <w:rsid w:val="00F9464F"/>
    <w:rsid w:val="00FA36E9"/>
    <w:rsid w:val="00FA459F"/>
    <w:rsid w:val="00FC31D3"/>
    <w:rsid w:val="00FC4977"/>
    <w:rsid w:val="00FC5164"/>
    <w:rsid w:val="00FC743E"/>
    <w:rsid w:val="00FC7EA2"/>
    <w:rsid w:val="00FD4C75"/>
    <w:rsid w:val="00FE559D"/>
    <w:rsid w:val="00FF1EFE"/>
    <w:rsid w:val="00FF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A536B5"/>
  <w15:chartTrackingRefBased/>
  <w15:docId w15:val="{81A5C7C5-8E76-4FFF-87FC-F99D1BDE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86F"/>
  </w:style>
  <w:style w:type="paragraph" w:styleId="Footer">
    <w:name w:val="footer"/>
    <w:basedOn w:val="Normal"/>
    <w:link w:val="FooterChar"/>
    <w:uiPriority w:val="99"/>
    <w:unhideWhenUsed/>
    <w:rsid w:val="00670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86F"/>
  </w:style>
  <w:style w:type="paragraph" w:styleId="NoSpacing">
    <w:name w:val="No Spacing"/>
    <w:uiPriority w:val="1"/>
    <w:qFormat/>
    <w:rsid w:val="00146467"/>
    <w:pPr>
      <w:widowControl w:val="0"/>
      <w:spacing w:after="0" w:line="240" w:lineRule="auto"/>
    </w:pPr>
    <w:rPr>
      <w:rFonts w:ascii="Calibri" w:eastAsia="Calibri" w:hAnsi="Calibri" w:cs="Times New Roman"/>
    </w:rPr>
  </w:style>
  <w:style w:type="table" w:styleId="TableGrid">
    <w:name w:val="Table Grid"/>
    <w:basedOn w:val="TableNormal"/>
    <w:uiPriority w:val="59"/>
    <w:rsid w:val="00B53B70"/>
    <w:pPr>
      <w:spacing w:after="0" w:line="240" w:lineRule="auto"/>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47D7"/>
    <w:rPr>
      <w:color w:val="0563C1" w:themeColor="hyperlink"/>
      <w:u w:val="single"/>
    </w:rPr>
  </w:style>
  <w:style w:type="character" w:styleId="CommentReference">
    <w:name w:val="annotation reference"/>
    <w:basedOn w:val="DefaultParagraphFont"/>
    <w:uiPriority w:val="99"/>
    <w:semiHidden/>
    <w:unhideWhenUsed/>
    <w:rsid w:val="00167940"/>
    <w:rPr>
      <w:sz w:val="16"/>
      <w:szCs w:val="16"/>
    </w:rPr>
  </w:style>
  <w:style w:type="paragraph" w:styleId="CommentText">
    <w:name w:val="annotation text"/>
    <w:basedOn w:val="Normal"/>
    <w:link w:val="CommentTextChar"/>
    <w:uiPriority w:val="99"/>
    <w:semiHidden/>
    <w:unhideWhenUsed/>
    <w:rsid w:val="00167940"/>
    <w:pPr>
      <w:spacing w:line="240" w:lineRule="auto"/>
    </w:pPr>
    <w:rPr>
      <w:sz w:val="20"/>
      <w:szCs w:val="20"/>
    </w:rPr>
  </w:style>
  <w:style w:type="character" w:customStyle="1" w:styleId="CommentTextChar">
    <w:name w:val="Comment Text Char"/>
    <w:basedOn w:val="DefaultParagraphFont"/>
    <w:link w:val="CommentText"/>
    <w:uiPriority w:val="99"/>
    <w:semiHidden/>
    <w:rsid w:val="00167940"/>
    <w:rPr>
      <w:sz w:val="20"/>
      <w:szCs w:val="20"/>
    </w:rPr>
  </w:style>
  <w:style w:type="paragraph" w:styleId="CommentSubject">
    <w:name w:val="annotation subject"/>
    <w:basedOn w:val="CommentText"/>
    <w:next w:val="CommentText"/>
    <w:link w:val="CommentSubjectChar"/>
    <w:uiPriority w:val="99"/>
    <w:semiHidden/>
    <w:unhideWhenUsed/>
    <w:rsid w:val="00167940"/>
    <w:rPr>
      <w:b/>
      <w:bCs/>
    </w:rPr>
  </w:style>
  <w:style w:type="character" w:customStyle="1" w:styleId="CommentSubjectChar">
    <w:name w:val="Comment Subject Char"/>
    <w:basedOn w:val="CommentTextChar"/>
    <w:link w:val="CommentSubject"/>
    <w:uiPriority w:val="99"/>
    <w:semiHidden/>
    <w:rsid w:val="00167940"/>
    <w:rPr>
      <w:b/>
      <w:bCs/>
      <w:sz w:val="20"/>
      <w:szCs w:val="20"/>
    </w:rPr>
  </w:style>
  <w:style w:type="paragraph" w:styleId="BalloonText">
    <w:name w:val="Balloon Text"/>
    <w:basedOn w:val="Normal"/>
    <w:link w:val="BalloonTextChar"/>
    <w:uiPriority w:val="99"/>
    <w:semiHidden/>
    <w:unhideWhenUsed/>
    <w:rsid w:val="00167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940"/>
    <w:rPr>
      <w:rFonts w:ascii="Segoe UI" w:hAnsi="Segoe UI" w:cs="Segoe UI"/>
      <w:sz w:val="18"/>
      <w:szCs w:val="18"/>
    </w:rPr>
  </w:style>
  <w:style w:type="paragraph" w:styleId="ListParagraph">
    <w:name w:val="List Paragraph"/>
    <w:basedOn w:val="Normal"/>
    <w:uiPriority w:val="34"/>
    <w:qFormat/>
    <w:rsid w:val="002C5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4592</Words>
  <Characters>2619</Characters>
  <Application>Microsoft Office Word</Application>
  <DocSecurity>4</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VDD</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Zalcmane</dc:creator>
  <cp:keywords/>
  <dc:description/>
  <cp:lastModifiedBy>Ieva Rublevska</cp:lastModifiedBy>
  <cp:revision>2</cp:revision>
  <cp:lastPrinted>2021-04-21T12:47:00Z</cp:lastPrinted>
  <dcterms:created xsi:type="dcterms:W3CDTF">2021-04-26T08:17:00Z</dcterms:created>
  <dcterms:modified xsi:type="dcterms:W3CDTF">2021-04-26T08:17:00Z</dcterms:modified>
</cp:coreProperties>
</file>