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21-TA-798: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Izteikt 9.</w:t>
            </w:r>
            <w:r w:rsidR="00000000" w:rsidRPr="00000000" w:rsidDel="00000000">
              <w:rPr>
                <w:vertAlign w:val="superscript"/>
                <w:rtl w:val="0"/>
              </w:rPr>
              <w:t xml:space="preserve">1</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3.punktā norādīto atsauci uz noteikumu 11.3. punktu, ņemot vērā, ka 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pirmās un otrās projektu iesniegumu atlases kārtas īstenošanas noteikumi” šāda punkta nav.</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 informē, ka Ventspils pašvaldība uztur spēkā iepriekš pausto vispārējo iebildumu.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Vispārējs iebildums. 2014.-2020.gada Eiropas Savienības fondu plānošanas periodā integrētās teritoriju investīcijas (turpmāk – ITI) tiek realizētās šādos specifiskajos atbalsta mērķos: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3.3.1. “Palielināt privāto investīciju apjomu reģionos, veicot ieguldījumus uzņēmējdarbības attīstībai atbilstoši pašvaldību attīstības programmās noteiktajai teritoriju ekonomiskajai specializācijai un balstoties uz vietējo uzņēmēju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4.2.2. “Atbilstoši pašvaldības integrētajām attīstības programmām sekmēt energoefektivitātes paaugstināšanu un AER izmantošanu pašvaldību ēkās”;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5.5.1. "Saglabāt, aizsargāt un attīstīt nozīmīgu kultūras un dabas mantojumu, kā arī attīstīt ar to saistītos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5.6.2. “Teritoriju revitalizācija, reģenerējot degradētās teritorijas atbilstoši pašvaldību integrētajām attīstības programmām”;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8.1.2. “Uzlabot vispārējās izglītības iestāžu mācību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8.1.3. “Palielināt modernizēto profesionālās izglītības iestāžu skaitu”;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9.3.1. specifiskā atbalsta mērķa „Attīstīt pakalpojumu infrastruktūru bērnu aprūpei ģimeniskā vidē un personu ar invaliditāti neatkarīgai dzīvei un integrācijai sabiedrībā” ietvaros tiek īstenots 9.3.1.1. pasākuma “Pakalpojumu infrastruktūras attīstība deinstitucionalizācijas plānu īstenošanai” (turpmāk – 9.3.1.1. pasākums).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biedrības “Latvijas Lielo pilsētu asociācija” koordinēto vienošanos, organizējot Latvijas Republikas pilsētu domju priekšsēdētāju tikšanos un vienošanos par ITI kvotas sadalījumu starp nacionālas nozīmes attīstību centru pašvaldībām, katra nacionālas nozīmes attīstības centru pašvaldība plānoja savu ITI kvotu sadalījumā pa specifiskajiem atbalsta mērķiem.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saņēmēji ITI ietvaros – nacionālas nozīmes attīstību centru pašvaldības – Daugavpils, Liepāja, Rēzekne, Jelgava, Ventspils, Jūrmala, Jēkabpils, Valmiera un Rīga.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Ministru kabineta 10.11.2015. rīkojumu Nr.709 “Par integrēto teritoriālo investīciju specifisko atbalsta mērķu finansējuma kopējo apjomu katram nacionālas nozīmes attīstības centram un kopējiem rezultatīvajiem rādītājiem nacionālas nozīmes attīstības centru grupai” katram nacionālas nozīmes attīstības centram tiek noteikts kopējais septiņu ITI specifisko atbalsta mērķu finansējuma apjoms pašvaldību attīstības programmu investīciju plānu īstenošanai un ITI specifisko atbalsta mērķu kopējie sasniedzamie rezultāti nacionālas nozīmes attīstības centru grupai.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sākotnējās ietekmes (ex-ante) novērtējuma ziņojumā (turpmāk - Anotācija) ir minēts, ka, lai izpildītu Ministru kabineta 2021. gada 28. septembra lēmumu par daļas 9.3.1.1. pasākuma atbrīvotā finansējuma novirzīšanu jauna 9.3.1.3. pasākuma "Sabiedrībā balstītu sociālo pakalpojumu infrastruktūras attīstība Rīgas valstspilsētā" (turpmāk – 9.3.1.3. pasākums) īstenošanai, nepieciešams samazināt 9.3.1.1. pasākuma kopējā attiecināmā finansējuma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minēts, ka “2021. gada 1. oktobrī Labklājības ministrija saņēma Alūksnes novada pašvaldības vēstuli, ar kuru pašvaldība informē, ka atsakās no viena infrastruktūras objekta – grupu dzīvokļu izveides projektā. Ņemot vērā būvniecības cenu straujo pieaugumu, kas attiecīgi pārsniedz projektos plānotās izmaksas un pašvaldību iespējas līdzfinansēt projektos paredzēto pakalpojumu infrastruktūras izveidi, ir saņemta informācija, ka Aizkraukles novada pašvaldība lauzīs līgumu par projekta īstenošanu un neveidos sabiedrībā balstītu sociālo pakalpojumu infrastruktūru. Tāpat LM ir saņēmusi neformālu informāciju arī no citām pašvaldībām, ka augsto būvniecības izmaksu dēļ arī šīs pašvaldības apsver līguma laušanu par 9.3.1.1. pasākuma projekta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Anotācijas teksta izriet, ka 9.3.1.1. pasākuma ietvaros atbrīvotais finansējums no Alūksnes novada pašvaldības, kas ir Vidzemes plānošanas reģiona pašvaldība, Aizkraukles novada pašvaldības, kas Zemgales plānošanas reģiona pašvaldība (kopā – Projektu pirmā atlases kārta), kā arī neatbilstoši veiktie izdevumi (Anotācijā nav precizēts, kuras atlases kārtas ietvaros ir atbrīvojies finansējums), tiek novirzīts Rīgas plānošanas reģiona pašvaldībai jauna 9.3.1.3. pasākuma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Turpmākajā Anotācijas tekstā ir minēts, ka “[..] Tā kā 9.3.1.1. pasākuma finansējuma sadalē starp plānošanas reģioniem ir piemērots kvotu princips, primāri šāda finansējuma un uzraudzības rādītāju pārdales starp pašvaldībām ir veicama tā paša plānošanas reģiona ietvaros. Tikai gadījumā, ja tā paša plānošanas reģiona cita pašvaldība nebūs gatava pārņemt finansējuma un uzraudzības rādītāju sasniegšanu, šis atbrīvotais 9.3.1.1. pasākuma finansējuma un uzraudzības rādītāju apmērs tiktu piedāvāts citu plānošanas reģionu pašvaldībām, tādējādi veicot izmaiņas arī plānošanas reģiona 9.3.1.1. pasākuma finansējuma kvotās.”. No minētā izriet, ka par iepriekš minētā atbrīvotā finansējuma piešķiršanu ārpus Vidzemes un Zemgales reģiona būtu jābūt aptaujai par vajadzībām visu plānošanas reģionu ietvaros, taču šādu aptauju Ventspils valstspilsētas pašvaldība nav saņēmusi, kaut gan Labklājības ministrijas rīcībā ir informācija par papildus finansējuma nepieciešamību Ventspils valstspilsētas pašvaldības īstenošanā esošajam projektam Nr. 9.3.1.1/19/I/032 “Deinstitucionalizācijas pasākumu īstenošana Ventspils pilsētas pašvaldībā”.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Š.g. 8.maijā un 11. novembrī Ventspils valstspilsētas pašvaldība vērsās Labklājības ministrijā ar lūgumu sadarbībā ar Kurzemes plānošanas reģionu rast iespēju papildu finansējuma pārdalei starp Eiropas Savienības (ES) fondu finansētajām programmām un piešķirt veiksmīgai Projekta realizācijai papildu nepieciešamos finansējumu, kas atbrīvojas 9.3.1.1. pasākuma ietvaros. Š.g. 10.jūnijā tika saņemta Labklājības ministrijas atbilde (vēstules Nr. 38-3-ot/993), ka 2014. - 2020. gada ES fondu plānošanas periodā Labklājības ministrijas pārziņā esošajās Eiropas Reģionālās attīstības fonda programmās nav identificēti ERAF finansējuma atlikumi, kurus varētu pārdalīt pašvaldību projektiem 9.3.1.1. pasākuma projektiem papildu izmaksu segšanai.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nav skaidra Labklājības ministrijas nostāja ITI kvotas jautājumā, ņemot vērā, ka Ventspils valstspilsētas pašvaldība, plānojot projekta Nr. 9.3.1.1/19/I/032 izmaksas, stingri ievēroja ITI kvotu 9.3.1.1. pasākuma ietvaros, līdz ar to ieplānojot “pieticīgu” finansējumu ģimeniskai videi pietuvināta pakalpojuma infrastruktūras izveidei.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iepriekš minēto, nepiekrītam argumentam, ka Rīgas valstspilsētas pašvaldība nav to vidū, kas īsteno investīciju projektus 9.3.1.1. pasākuma ietvaros. Atgādinām, ka Rīgas pašvaldība plānoja projektu 9.3.1.1. pasākuma ietvaros, bet atteicās no tā īstenošanas, tādējādi uzskatām, ka Labklājības ministrijai būtu jāveic visu nacionālas nozīmes attīstības centru pašvaldību aptauja par papildu investīciju nepieciešamību, kas īsteno projektus SAM 9.3.1. ietvaros, lai nodrošinātu skaidru un caurskatāmu papildu finansējuma ieguldījumu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iebilstam, ka 9.3.1.1. pasākuma ietvaros atbrīvotais finansējums tiek novirzīts jauna 9.3.1.3. pasākuma “Sabiedrībā balstītu sociālo pakalpojumu infrastruktūras attīstība Rīgas valstspilsētā” ieviešanai ierobežotas projekta iesnieguma atlases veidā, un, nepiemērojot Rīgas valstspilsētai tos pašus ierobežojošos nosacījumus papildu finansējuma saņemšanai, kādi tiek attiecināti uz pārējām 9.3.1.1. pasākuma pašvaldībām un neveicot aptauju starp pašvaldībām par papildu finansējuma nepieciešamību, kas rada risku nepabeigt jau īstenošanā esošus projektus, tiek pārkāpts vienlīdzības princips.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LM iepriekš sniegtos skaidrojumus izziņas 10. un 11. 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papildu skaidro, ka neatbilstoši veikti izdevumi ir konstatēti gan pirmās, gan otrās kārtas projektos, attiecīgi ar noteikumu projektu 9.3.1.1.pasākuma kopējais attiecināmais finansējums tiek samazināts abām pasākuma kārtām.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noteikumu projekta protokollēmuma 3. punkts paredz, ka LM nerosinās grozījumus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nēmot vērā, ka neatbilstoši veikti izdevumi pirmās kārtas projektos vēl var rasties līdz pat projektu īstenošanas beigām (2023.gada 31.decembrim).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pamatojumu, kāpēc pasākums nekvalificējas kā valsts atbalsta pasākums, papildinot arī ar informāciju, vai atbalsts tiks sniegts saimnieciskās darbības veikšanai un vai sociālais pakalpojums tiks mērķa grupai sniegts bez maksas (proti, deleģētā valsts pārvaldes uzdevuma īstenošana nav uzskatāma par saimniecisko darbību un līdz ar to var secināt, ka pasākums nekvalificētos kā valsts atbalsta pasākums).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1.6. 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3.sadaļas 6.punktu, norādot ministriju, kuras budžetā tiek plānots finansējums 9.3.1.1.pasākumam “Pakalpojumu infrastruktūras attīstība deinstitucionalizācijas plānu īstenošanai”.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3.sadaļas 6.punktu, norādot 9.3.1.1. pasākumam faktiski investēto un plānoto finansējumu pa gadiem sadalījumā pa finanšu avotiem, t.i. atsevišķi norādot valsts budžeta, valsts budžeta dotācijas pašvaldībām, pašvaldību un ERAF finansējumu.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3.sadaļas 7.ailes 1.punktu, ņemot vērā, ka anotācijas 3.sadaļas 6.punktā norādīts, ka pēc noteikumu projekta spēkā stāšanās Eiropas Reģionālās attīstības fonda finansējums 2023.gadam būs 2 981 949 </w:t>
            </w:r>
            <w:r w:rsidR="00000000" w:rsidRPr="00000000" w:rsidDel="00000000">
              <w:rPr>
                <w:i w:val="1"/>
                <w:rtl w:val="0"/>
              </w:rPr>
              <w:t xml:space="preserve">euro</w:t>
            </w:r>
            <w:r w:rsidR="00000000" w:rsidRPr="00000000" w:rsidDel="00000000">
              <w:rPr>
                <w:rtl w:val="0"/>
              </w:rPr>
              <w:t xml:space="preserve">, savukārt,  matemātiski saskaitot 1.punkta 6. un 7.ailē norādīto finansējumu, tas veidojas 2 981 950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1.3. sadaļu ar informāciju par 9.3.1.1. pasākuma finansējuma sadalījumu atbilstoši intervences kodiem (t.sk. Finansējuma veids, Teritorija, Teritoriālie sasniegšanas mehānismi un Tematiskie mērķi), ņemot vērā veikto finansējuma samazinājumu.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3. sadaļas "cita infromācija".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anotāciju papildināt ar situācijas izklāstu un rosināt projekta īstenošanas termiņa pagarinājumu projektam Nr. 9.3.1.1/19/I/031 " Infrastruktūras pilnveide sabiedrībā balstītu sociālo pakalpojumu nodrošināšanai Jūrmalā", par kuru informāciju no Labklājības ministrijas saņēmām 11.01.2022. e-pastā "Par projektu īstenošanas termiņa pagarināšanu virs 6 mēnešiem".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precizēto noteikumu projekta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MKN anotāciju ar projekta Nr. 9.3.1.1/19/I/033 “Sociālo pakalpojumu infrastruktūras izveide deinstitucionalizācijas plāna realizēšanai” grozījumu iesniegšanas datumu CFLA par īstenošanas termiņa pagarināšanu. Kā arī informējam, ka Informatīvais ziņojums par Kohēzijas politikas ES fondu investīciju aktualitātēm ar šo informāciju netiks papildināts.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precizēto noteikumu projekta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(Ventspils valstspilsētas pašvaldība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2014.-2020.gada Eiropas Savienības fondu plānošanas periodā integrētās teritoriju investīcijas (turpmāk – ITI) tiek realizētās šādos specifiskajos atbalsta mērķos: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3.3.1. “Palielināt privāto investīciju apjomu reģionos, veicot ieguldījumus uzņēmējdarbības attīstībai atbilstoši pašvaldību attīstības programmās noteiktajai teritoriju ekonomiskajai specializācijai un balstoties uz vietējo uzņēmēju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4.2.2. “Atbilstoši pašvaldības integrētajām attīstības programmām sekmēt energoefektivitātes paaugstināšanu un AER izmantošanu pašvaldību ēkās”;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5.5.1. "Saglabāt, aizsargāt un attīstīt nozīmīgu kultūras un dabas mantojumu, kā arī attīstīt ar to saistītos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5.6.2. “Teritoriju revitalizācija, reģenerējot degradētās teritorijas atbilstoši pašvaldību integrētajām attīstības programmām”;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8.1.2. “Uzlabot vispārējās izglītības iestāžu mācību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8.1.3. “Palielināt modernizēto profesionālās izglītības iestāžu skaitu”;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9.3.1. specifiskā atbalsta mērķa „Attīstīt pakalpojumu infrastruktūru bērnu aprūpei ģimeniskā vidē un personu ar invaliditāti neatkarīgai dzīvei un integrācijai sabiedrībā” ietvaros tiek īstenots 9.3.1.1. pasākuma “Pakalpojumu infrastruktūras attīstība deinstitucionalizācijas plānu īstenošanai” (turpmāk – 9.3.1.1. pasākums).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biedrības “Latvijas Lielo pilsētu asociācija” koordinēto vienošanos, organizējot Latvijas Republikas pilsētu domju priekšsēdētāju tikšanos un vienošanos par ITI kvotas sadalījumu starp nacionālas nozīmes attīstību centru pašvaldībām, katra nacionālas nozīmes attīstības centru pašvaldība plānoja savu ITI kvotu sadalījumā pa specifiskajiem atbalsta mērķiem.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saņēmēji ITI ietvaros – nacionālas nozīmes attīstību centru pašvaldības – Daugavpils, Liepāja, Rēzekne, Jelgava, Ventspils, Jūrmala, Jēkabpils, Valmiera un Rīga.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Ministru kabineta 10.11.2015. rīkojumu Nr.709 “Par integrēto teritoriālo investīciju specifisko atbalsta mērķu finansējuma kopējo apjomu katram nacionālas nozīmes attīstības centram un kopējiem rezultatīvajiem rādītājiem nacionālas nozīmes attīstības centru grupai” katram nacionālas nozīmes attīstības centram tiek noteikts kopējais septiņu ITI specifisko atbalsta mērķu finansējuma apjoms pašvaldību attīstības programmu investīciju plānu īstenošanai un ITI specifisko atbalsta mērķu kopējie sasniedzamie rezultāti nacionālas nozīmes attīstības centru grupai.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sākotnējās ietekmes (ex-ante) novērtējuma ziņojumā (turpmāk - Anotācija) ir minēts, ka, lai izpildītu Ministru kabineta 2021. gada 28. septembra lēmumu par daļas 9.3.1.1. pasākuma atbrīvotā finansējuma novirzīšanu jauna 9.3.1.3. pasākuma "Sabiedrībā balstītu sociālo pakalpojumu infrastruktūras attīstība Rīgas valstspilsētā" (turpmāk – 9.3.1.3. pasākums) īstenošanai, nepieciešams samazināt 9.3.1.1. pasākuma kopējā attiecināmā finansējuma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minēts, ka “2021. gada 1. oktobrī Labklājības ministrija saņēma Alūksnes novada pašvaldības vēstuli, ar kuru pašvaldība informē, ka atsakās no viena infrastruktūras objekta – grupu dzīvokļu izveides projektā. Ņemot vērā būvniecības cenu straujo pieaugumu, kas attiecīgi pārsniedz projektos plānotās izmaksas un pašvaldību iespējas līdzfinansēt projektos paredzēto pakalpojumu infrastruktūras izveidi, ir saņemta informācija, ka Aizkraukles novada pašvaldība lauzīs līgumu par projekta īstenošanu un neveidos sabiedrībā balstītu sociālo pakalpojumu infrastruktūru. Tāpat LM ir saņēmusi neformālu informāciju arī no citām pašvaldībām, ka augsto būvniecības izmaksu dēļ arī šīs pašvaldības apsver līguma laušanu par 9.3.1.1. pasākuma projekta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Anotācijas teksta izriet, ka 9.3.1.1. pasākuma ietvaros atbrīvotais finansējums no Alūksnes novada pašvaldības, kas ir Vidzemes plānošanas reģiona pašvaldība, Aizkraukles novada pašvaldības, kas Zemgales plānošanas reģiona pašvaldība (kopā – Projektu pirmā atlases kārta), kā arī neatbilstoši veiktie izdevumi (Anotācijā nav precizēts, kuras atlases kārtas ietvaros ir atbrīvojies finansējums), tiek novirzīts Rīgas plānošanas reģiona pašvaldībai jauna 9.3.1.3. pasākuma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Turpmākajā Anotācijas tekstā ir minēts, ka “[..] Tā kā 9.3.1.1. pasākuma finansējuma sadalē starp plānošanas reģioniem ir piemērots kvotu princips, primāri šāda finansējuma un uzraudzības rādītāju pārdales starp pašvaldībām ir veicama tā paša plānošanas reģiona ietvaros. Tikai gadījumā, ja tā paša plānošanas reģiona cita pašvaldība nebūs gatava pārņemt finansējuma un uzraudzības rādītāju sasniegšanu, šis atbrīvotais 9.3.1.1. pasākuma finansējuma un uzraudzības rādītāju apmērs tiktu piedāvāts citu plānošanas reģionu pašvaldībām, tādējādi veicot izmaiņas arī plānošanas reģiona 9.3.1.1. pasākuma finansējuma kvotās.”. No minētā izriet, ka par iepriekš minētā atbrīvotā finansējuma piešķiršanu ārpus Vidzemes un Zemgales reģiona būtu jābūt aptaujai par vajadzībām visu plānošanas reģionu ietvaros, taču šādu aptauju Ventspils valstspilsētas pašvaldība nav saņēmusi, kaut gan Labklājības ministrijas rīcībā ir informācija par papildus finansējuma nepieciešamību Ventspils valstspilsētas pašvaldības īstenošanā esošajam projektam Nr. 9.3.1.1/19/I/032 “Deinstitucionalizācijas pasākumu īstenošana Ventspils pilsētas pašvaldībā”.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Š.g. 8.maijā un 11. novembrī Ventspils valstspilsētas pašvaldība vērsās Labklājības ministrijā ar lūgumu sadarbībā ar Kurzemes plānošanas reģionu rast iespēju papildu finansējuma pārdalei starp Eiropas Savienības (ES) fondu finansētajām programmām un piešķirt veiksmīgai Projekta realizācijai papildu nepieciešamos finansējumu, kas atbrīvojas 9.3.1.1. pasākuma ietvaros. Š.g. 10.jūnijā tika saņemta Labklājības ministrijas atbilde (vēstules Nr. 38-3-ot/993), ka 2014. - 2020. gada ES fondu plānošanas periodā Labklājības ministrijas pārziņā esošajās Eiropas Reģionālās attīstības fonda programmās nav identificēti ERAF finansējuma atlikumi, kurus varētu pārdalīt pašvaldību projektiem 9.3.1.1. pasākuma projektiem papildu izmaksu segšanai.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nav skaidra Labklājības ministrijas nostāja ITI kvotas jautājumā, ņemot vērā, ka Ventspils valstspilsētas pašvaldība, plānojot projekta Nr. 9.3.1.1/19/I/032 izmaksas, stingri ievēroja ITI kvotu 9.3.1.1. pasākuma ietvaros, līdz ar to ieplānojot “pieticīgu” finansējumu ģimeniskai videi pietuvināta pakalpojuma infrastruktūras izveidei.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iepriekš minēto, nepiekrītam argumentam, ka Rīgas valstspilsētas pašvaldība nav to vidū, kas īsteno investīciju projektus 9.3.1.1. pasākuma ietvaros. Atgādinām, ka Rīgas pašvaldība plānoja projektu 9.3.1.1. pasākuma ietvaros, bet atteicās no tā īstenošanas, tādējādi uzskatām, ka Labklājības ministrijai būtu jāveic visu nacionālas nozīmes attīstības centru pašvaldību aptauja par papildu investīciju nepieciešamību, kas īsteno projektus SAM 9.3.1. ietvaros, lai nodrošinātu skaidru un caurskatāmu papildu finansējuma ieguldījumu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iebilstam, ka 9.3.1.1. pasākuma ietvaros atbrīvotais finansējums tiek novirzīts jauna 9.3.1.3. pasākuma “Sabiedrībā balstītu sociālo pakalpojumu infrastruktūras attīstība Rīgas valstspilsētā” ieviešanai ierobežotas projekta iesnieguma atlases veidā, un, nepiemērojot Rīgas valstspilsētai tos pašus ierobežojošos nosacījumus papildu finansējuma saņemšanai, kādi tiek attiecināti uz pārējām 9.3.1.1. pasākuma pašvaldībām un neveicot aptauju starp pašvaldībām par papildu finansējuma nepieciešamību, kas rada risku nepabeigt jau īstenošanā esošus projektus, tiek pārkāpts vienlīdzības princips.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skaidro, ka jaunais 9.3.1.3.pasākums, lai arī īstenojams SAM 9.3.1. ietvaros, netiks īstenots tiešā sasaistē ar deinstitucionalizācijas programmu (9.2.2.1. un 9.3.1.1.pasākumu). T.i., 9.3.1.3.pasākuma ietvaros Rīgas pašvaldībā izveidojamais sabiedrībā balstītu sociālo pakalpojumu infrastruktūras attīstības risinājums netiks iekļauts Rīgas plānošanas reģiona DI plānā. Savukārt MK rīkojums Nr.709 “Par integrēto teritoriālo investīciju specifisko atbalsta mērķu finansējuma kopējo apjomu katram nacionālas nozīmes attīstības centram un kopējiem rezultatīvajiem rādītājiem nacionālas nozīmes attīstības centru grupai” (turpmāk – MK rīkojums Nr.709) paredz integrētā teritoriālā investīciju principa piemērošanu 9.3.1.1.pasākumam – ieguldījumiem, kas paredzēti plānošanas reģionu izstrādātajos DI plānos. Attiecīgi uz šo 9.3.1.3.pasākumu minētais MK rīkojums Nr.709 nav piemērojams.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skaidrojam, ka jauna pasākuma īstenošanu Rīgas valstpilsētas pašvaldībā SAM 9.3.1. ietvaros atbalstīja Ministru kabinets (turpmāk – MK) 2021.gada 28.septembra MK sēdē, izskatot Finanšu ministrijas informatīvo ziņojumu "Par Kohēzijas politikas Eiropas Savienības fondu investīciju aktualitātēm līdz 2021. gada 1. augustam (pusgada ziņojums)". Kā aprakstīts minētajā informatīvajā ziņojumā, 9.3.1.3. pasākums tiks īstenots kā izmēģinājumprojekts, kura ietvaros ar specifiskiem un inovatīviem risinājumiem tiks veidota pakalpojumu infrastruktūra arī personām ar īpaši smagiem GRT. Izmēģinājumprojekta rezultāti tiks ņemti vērā, plānojot nākamā 2021.-2027.gada struktūrfondu plānošanas perioda ieguldījumus sabiedrībā balstītu sociālo pakalpojumu infrastruktūras attīstībai pašvaldībās.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noteikumu projekta anotācijā minēto par Alūksnes un Aizkraukles pašvaldību daļēju vai pilnīgu atteikšanos no 9.3.1.1.pasākuma projekta īstenošnans, skaidrojam, ka Alūksnes un Aizkraukles novada pašvaldību atbrīvotais finansējums netiek pārdalīts jaunā 9.3.1.3.pasākuma īstenošanai. Šo abu pašvaldību atbrīvotais finansējums joprojām ietilpst 9.3.1.1.pasākuma kopējā finansējuma apmērā (9.3.1.1.pasākuma kopējā finansējuma samazinājums nav saistīts ar Alūksnes un Aizkraukles novada pašvaldību daļēju vai pilnīgu atteikšanos no pakalpojumu infrastruktūras izveides). Lai varētu pārdalīt citām pašvaldībām 9.3.1.1.pasākuma finansējumu, no kura ir atteikusies Alūksnes un Aizkraukles novada pašvaldībā, kā arī, iespējams, nākotnē arī kāda cita pašvaldība, Labklājības ministrija noteikumu projekta protokollēmuma 2.punktā paredz  noteikt atļauju šādos gadījumos atbrīvoto 9.3.1.1.pasākuma finansējumu (un uzraudzības rādītājus) pārdalīt citām pašvaldībām. Attiecīgi atbrīvotā Alūksnes un Aizkraukles pašvaldības 9.3.1.1.pasākuma finansējuma un uzraudzības rādītāju pārdale kādai citai pašvaldībai būs iespējama tikai pēc šī noteikumu projekta un tā protokollēmuma apstiprināšanas MK.</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Ventspils pilsētas pašvaldības papildu finansējuma pieprasījumu 2021.gadā, skaidrojam, ka 1) izmaksu pieauguma jeb sadārdzinājuma gadījumos Eiropas Savienības (turpmāk – ES) fondu projektos Finanšu ministrija kā ES fondu vadošā iestāde ir noteikusi vienotu pieeju tās 2018.gada 10.decembra skaidrojumā par sadārdzinājumu ES fondu projektos. Atbilstoši šī skaidrojuma 3.1. un 3.2. apakšpunktam nav pieļaujama izmaksu pieauguma jeb sadārdzinājuma segšana no ES fondu līdzekļiem un valsts budžeta līdzfinansējuma (t.sk. valsts budžeta dotācijām pašvaldībām) un tas ir sedzams no finansējuma saņēmēja līdzekļiem; 2) šobrīd saskaņā ar Ministru kabineta 2020. gada 22. septembra sēdes protokollēmuma (prot. Nr. 55 30.§) “Par Kohēzijas politikas Eiropas Savienības fondu investīciju aktualitātēm (pusgada ziņojums)” 2.1. un 2.2. apakšpunktu Labklājības ministrija nevar pārdalīt 9.3.1.1.pasākuma finansējuma atlikumus kādam citam 9.3.1.1. pasākuma projektam, ja vien par izņēmumu nelemj MK; pilsētas pašvaldības 9.3.1.1. pasākuma projekta papildu izmaksu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"Grozījums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(Ventspils valstspilsētas pašvaldība - 03.01.2022.)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2014.-2020.gada Eiropas Savienības fondu plānošanas periodā integrētās teritoriju investīcijas (turpmāk – ITI) tiek realizētās šādos specifiskajos atbalsta mērķos: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3.3.1. “Palielināt privāto investīciju apjomu reģionos, veicot ieguldījumus uzņēmējdarbības attīstībai atbilstoši pašvaldību attīstības programmās noteiktajai teritoriju ekonomiskajai specializācijai un balstoties uz vietējo uzņēmēju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4.2.2. “Atbilstoši pašvaldības integrētajām attīstības programmām sekmēt energoefektivitātes paaugstināšanu un AER izmantošanu pašvaldību ēkās”;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5.5.1. "Saglabāt, aizsargāt un attīstīt nozīmīgu kultūras un dabas mantojumu, kā arī attīstīt ar to saistītos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5.6.2. “Teritoriju revitalizācija, reģenerējot degradētās teritorijas atbilstoši pašvaldību integrētajām attīstības programmām”;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8.1.2. “Uzlabot vispārējās izglītības iestāžu mācību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8.1.3. “Palielināt modernizēto profesionālās izglītības iestāžu skaitu”;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9.3.1. specifiskā atbalsta mērķa „Attīstīt pakalpojumu infrastruktūru bērnu aprūpei ģimeniskā vidē un personu ar invaliditāti neatkarīgai dzīvei un integrācijai sabiedrībā” ietvaros tiek īstenots 9.3.1.1. pasākuma “Pakalpojumu infrastruktūras attīstība deinstitucionalizācijas plānu īstenošanai” (turpmāk – 9.3.1.1. pasākums).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biedrības “Latvijas Lielo pilsētu asociācija” koordinēto vienošanos, organizējot Latvijas Republikas pilsētu domju priekšsēdētāju tikšanos un vienošanos par ITI kvotas sadalījumu starp nacionālas nozīmes attīstību centru pašvaldībām, katra nacionālas nozīmes attīstības centru pašvaldība plānoja savu ITI kvotu sadalījumā pa specifiskajiem atbalsta mērķiem.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saņēmēji ITI ietvaros – nacionālas nozīmes attīstību centru pašvaldības – Daugavpils, Liepāja, Rēzekne, Jelgava, Ventspils, Jūrmala, Jēkabpils, Valmiera un Rīga.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Ministru kabineta 10.11.2015. rīkojumu Nr.709 “Par integrēto teritoriālo investīciju specifisko atbalsta mērķu finansējuma kopējo apjomu katram nacionālas nozīmes attīstības centram un kopējiem rezultatīvajiem rādītājiem nacionālas nozīmes attīstības centru grupai” katram nacionālas nozīmes attīstības centram tiek noteikts kopējais septiņu ITI specifisko atbalsta mērķu finansējuma apjoms pašvaldību attīstības programmu investīciju plānu īstenošanai un ITI specifisko atbalsta mērķu kopējie sasniedzamie rezultāti nacionālas nozīmes attīstības centru grupai.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sākotnējās ietekmes (ex-ante) novērtējuma ziņojumā (turpmāk - Anotācija) ir minēts, ka, lai izpildītu Ministru kabineta 2021. gada 28. septembra lēmumu par daļas 9.3.1.1. pasākuma atbrīvotā finansējuma novirzīšanu jauna 9.3.1.3. pasākuma "Sabiedrībā balstītu sociālo pakalpojumu infrastruktūras attīstība Rīgas valstspilsētā" (turpmāk – 9.3.1.3. pasākums) īstenošanai, nepieciešams samazināt 9.3.1.1. pasākuma kopējā attiecināmā finansējuma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minēts, ka “2021. gada 1. oktobrī Labklājības ministrija saņēma Alūksnes novada pašvaldības vēstuli, ar kuru pašvaldība informē, ka atsakās no viena infrastruktūras objekta – grupu dzīvokļu izveides projektā. Ņemot vērā būvniecības cenu straujo pieaugumu, kas attiecīgi pārsniedz projektos plānotās izmaksas un pašvaldību iespējas līdzfinansēt projektos paredzēto pakalpojumu infrastruktūras izveidi, ir saņemta informācija, ka Aizkraukles novada pašvaldība lauzīs līgumu par projekta īstenošanu un neveidos sabiedrībā balstītu sociālo pakalpojumu infrastruktūru. Tāpat LM ir saņēmusi neformālu informāciju arī no citām pašvaldībām, ka augsto būvniecības izmaksu dēļ arī šīs pašvaldības apsver līguma laušanu par 9.3.1.1. pasākuma projekta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Anotācijas teksta izriet, ka 9.3.1.1. pasākuma ietvaros atbrīvotais finansējums no Alūksnes novada pašvaldības, kas ir Vidzemes plānošanas reģiona pašvaldība, Aizkraukles novada pašvaldības, kas Zemgales plānošanas reģiona pašvaldība (kopā – Projektu pirmā atlases kārta), kā arī neatbilstoši veiktie izdevumi (Anotācijā nav precizēts, kuras atlases kārtas ietvaros ir atbrīvojies finansējums), tiek novirzīts Rīgas plānošanas reģiona pašvaldībai jauna 9.3.1.3. pasākuma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Turpmākajā Anotācijas tekstā ir minēts, ka “[..] Tā kā 9.3.1.1. pasākuma finansējuma sadalē starp plānošanas reģioniem ir piemērots kvotu princips, primāri šāda finansējuma un uzraudzības rādītāju pārdales starp pašvaldībām ir veicama tā paša plānošanas reģiona ietvaros. Tikai gadījumā, ja tā paša plānošanas reģiona cita pašvaldība nebūs gatava pārņemt finansējuma un uzraudzības rādītāju sasniegšanu, šis atbrīvotais 9.3.1.1. pasākuma finansējuma un uzraudzības rādītāju apmērs tiktu piedāvāts citu plānošanas reģionu pašvaldībām, tādējādi veicot izmaiņas arī plānošanas reģiona 9.3.1.1. pasākuma finansējuma kvotās.”. No minētā izriet, ka par iepriekš minētā atbrīvotā finansējuma piešķiršanu ārpus Vidzemes un Zemgales reģiona būtu jābūt aptaujai par vajadzībām visu plānošanas reģionu ietvaros, taču šādu aptauju Ventspils valstspilsētas pašvaldība nav saņēmusi, kaut gan Labklājības ministrijas rīcībā ir informācija par papildus finansējuma nepieciešamību Ventspils valstspilsētas pašvaldības īstenošanā esošajam projektam Nr. 9.3.1.1/19/I/032 “Deinstitucionalizācijas pasākumu īstenošana Ventspils pilsētas pašvaldībā”.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Š.g. 8.maijā un 11. novembrī Ventspils valstspilsētas pašvaldība vērsās Labklājības ministrijā ar lūgumu sadarbībā ar Kurzemes plānošanas reģionu rast iespēju papildu finansējuma pārdalei starp Eiropas Savienības (ES) fondu finansētajām programmām un piešķirt veiksmīgai Projekta realizācijai papildu nepieciešamos finansējumu, kas atbrīvojas 9.3.1.1. pasākuma ietvaros. Š.g. 10.jūnijā tika saņemta Labklājības ministrijas atbilde (vēstules Nr. 38-3-ot/993), ka 2014. - 2020. gada ES fondu plānošanas periodā Labklājības ministrijas pārziņā esošajās Eiropas Reģionālās attīstības fonda programmās nav identificēti ERAF finansējuma atlikumi, kurus varētu pārdalīt pašvaldību projektiem 9.3.1.1. pasākuma projektiem papildu izmaksu segšanai.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nav skaidra Labklājības ministrijas nostāja ITI kvotas jautājumā, ņemot vērā, ka Ventspils valstspilsētas pašvaldība, plānojot projekta Nr. 9.3.1.1/19/I/032 izmaksas, stingri ievēroja ITI kvotu 9.3.1.1. pasākuma ietvaros, līdz ar to ieplānojot “pieticīgu” finansējumu ģimeniskai videi pietuvināta pakalpojuma infrastruktūras izveidei.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iepriekš minēto, nepiekrītam argumentam, ka Rīgas valstspilsētas pašvaldība nav to vidū, kas īsteno investīciju projektus 9.3.1.1. pasākuma ietvaros. Atgādinām, ka Rīgas pašvaldība plānoja projektu 9.3.1.1. pasākuma ietvaros, bet atteicās no tā īstenošanas, tādējādi uzskatām, ka Labklājības ministrijai būtu jāveic visu nacionālas nozīmes attīstības centru pašvaldību aptauja par papildu investīciju nepieciešamību, kas īsteno projektus SAM 9.3.1. ietvaros, lai nodrošinātu skaidru un caurskatāmu papildu finansējuma ieguldījumu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iebilstam, ka 9.3.1.1. pasākuma ietvaros atbrīvotais finansējums tiek novirzīts jauna 9.3.1.3. pasākuma “Sabiedrībā balstītu sociālo pakalpojumu infrastruktūras attīstība Rīgas valstspilsētā” ieviešanai ierobežotas projekta iesnieguma atlases veidā, un, nepiemērojot Rīgas valstspilsētai tos pašus ierobežojošos nosacījumus papildu finansējuma saņemšanai, kādi tiek attiecināti uz pārējām 9.3.1.1. pasākuma pašvaldībām un neveicot aptauju starp pašvaldībām par papildu finansējuma nepieciešamību, kas rada risku nepabeigt jau īstenošanā esošus projektus, tiek pārkāpts vienlīdzības princips.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atkārtoti skaidro, ka </w:t>
            </w:r>
            <w:r w:rsidR="00000000" w:rsidRPr="00000000" w:rsidDel="00000000">
              <w:rPr>
                <w:u w:val="single"/>
                <w:rtl w:val="0"/>
              </w:rPr>
              <w:t xml:space="preserve">Alūksnes un Aizkraukles novada pašvaldību atbrīvotais finansējums netiek pārdalīts jaunā 9.3.1.3.pasākuma īstenošana</w:t>
            </w:r>
            <w:r w:rsidR="00000000" w:rsidRPr="00000000" w:rsidDel="00000000">
              <w:rPr>
                <w:rtl w:val="0"/>
              </w:rPr>
              <w:t xml:space="preserve">i. Šo abu pašvaldību atbrīvotais finansējums joprojām ietilpst 9.3.1.1.pasākuma kopējā finansējuma apmērā (9.3.1.1.pasākuma kopējā finansējuma samazinājums nav saistīts ar Alūksnes un Aizkraukles novada pašvaldību daļēju vai pilnīgu atteikšanos no pakalpojumu infrastruktūras izveides). Lai varētu pārdalīt citām pašvaldībām 9.3.1.1.pasākuma finansējumu, no kura ir atteikusies Alūksnes un Aizkraukles novada pašvaldībā, kā arī, iespējams, nākotnē arī kāda cita pašvaldība, Labklājības ministrija noteikumu projekta protokollēmuma 2.punktā paredz  noteikt atļauju šādos gadījumos atbrīvoto 9.3.1.1.pasākuma finansējumu (un uzraudzības rādītājus) pārdalīt citām pašvaldībām. Attiecīgi atbrīvotā Alūksnes un Aizkraukles pašvaldības 9.3.1.1.pasākuma finansējuma un uzraudzības rādītāju pārdale kādai citai pašvaldībai būs iespējama tikai pēc šī noteikumu projekta un tā protokollēmuma apstiprināšanas MK.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ITI finansējuma pieeju un Ventspils pilsētas pašvaldības papildu finansējuma pieprasījumu skat. skaidrojumus izziņas 7.punktā.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gadījumos, ja kāda pašvaldība daļēji vai pilnībā atsakās no sabiedrībā balstītu sociālo pakalpojumu infrastruktūras risinājuma īstenošanas 9.3.1.1. pasākuma ietvaros, līdz 2022.gada 31.decembrim pārdalīt atbrīvoto 9.3.1.1. pasākuma finansējumu un sasniedzamos uzraudzības rādītājus starp citām attiecīgā plānošanas reģiona pašvaldībām vai citu plānošanas reģionu pašvaldībām;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MK sēdes protokollēmuma projekta 4.1. un 4.2. apakšpunktus (atļauja starp projektiem pārdalīt ietaupījumus un pārtrauktu projektu finansējumu), jo tie ir pretrunā ar MK 2020.gada 22.septembra lēmumu (protokols Nr.55, 30§, 2.1.apakšpunkts), kurš nosaka, ka pēc 2020.gada 22.septembra projektos atbrīvoto Eiropas Savienības struktūrfondu un Kohēzijas fonda (turpmāk – ES fondi) finansējumu (ietaupījumi pēc visu projektā plānoto darbību īstenošanas, neatbilstoši veiktiem izdevumiem un vienošanās/ līguma par projekta īstenošanu laušana) nepārdala citiem projektiem vai jaunām projekta darbībām.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gadījumos, ja kāda pašvaldība daļēji vai pilnībā atsakās no sabiedrībā balstītu sociālo pakalpojumu infrastruktūras risinājuma īstenošanas 9.3.1.1. pasākuma ietvaros, līdz 2022.gada 31.decembrim pārdalīt atbrīvoto 9.3.1.1. pasākuma finansējumu (neattiecas uz Ministru kabineta 2020. gada 22. septembra sēdes protokollēmuma (prot. Nr. 55 30.§) "Informatīvais ziņojums "Par Kohēzijas politikas Eiropas Savienības fondu investīciju aktualitātēm (pusgada ziņojums)" 2.2. apakšpunktu (nav bijis piesaistīts projektiem)) un sasniedzamos uzraudzības rādītājus starp citām attiecīgā plānošanas reģiona pašvaldībām vai citu plānošanas reģionu pašvaldībām.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skaidro, ka noteikumu projekta protokollēmuma 4.1. un 4.2. apakšpunkts protokollēmumā tika iekļauts atbilstoši MK 22.09.2020. protokollēmuma Nr.50, §30 2.2. apakšpunktam, kas nosaka, ka ņemot vērā likuma "Par vidēja termiņa budžeta ietvaru 2020., 2021. un 2022.gadam" 21.pantā noteikto nodrošināt virssaistību neitrālu ietekmi uz vispārējās valdības budžeta bilanci, </w:t>
            </w:r>
            <w:r w:rsidR="00000000" w:rsidRPr="00000000" w:rsidDel="00000000">
              <w:rPr>
                <w:u w:val="single"/>
                <w:rtl w:val="0"/>
              </w:rPr>
              <w:t xml:space="preserve">citi izņēmumi par turpmāk izmantojamu investīcijām konkrētu atbrīvoto ES fondu finansējumu iespējami tikai īpaši pamatotos gadījumos ar atsevišķu Ministra kabineta lēmumu. Nepieciešamības gadījumā attiecīgā nozares ministrija sagatavo un noteiktā kārtībā iesniedz pamatotu priekšlikumu Ministru kabinetam lēmuma pieņemšanai,</w:t>
            </w:r>
            <w:r w:rsidR="00000000" w:rsidRPr="00000000" w:rsidDel="00000000">
              <w:rPr>
                <w:rtl w:val="0"/>
              </w:rPr>
              <w:t xml:space="preserve"> ja vien Ministru kabinets nav šādu lēmumu jau pieņēmis.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skaidrojam, ka protokollēmuma 4.1. un 4.2. apakšpunktā minētajam izņēmumam ir: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neitrāla ietekme uz valsts budžeta virssaistībām, jo lai arī pārdalēs tiek izmantots jau piešķirtais ES fonda finansējums (ERAF), tomēr minētais finansējums līdzšinēji nav piesaistīts DI ERAF projektiem vai arī projekti to ir atbrīvojuši (atlikumi un lauzto līgumu rezultātā atbrīvotais finansējums). NVI rezultātā atbrīvotais finansējums joprojām tiktu novirzīts virssaistību segšanai;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pozitīva ietekme uz ERAF piešķīrumu, jo tādējādi tiks sekmēta DI programmas ERAF finansējuma maksimāla izmantošana sākotnējiem mērķim – attīstīt sabiedrībā balstītu sociālo pakalpojumu infrastruktūru pašvaldībās;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pozitīva ietekme arī uz ESF piešķīrumu, jo, ļaujot veidot papildu pakalpojumu infrastruktūru citās pašvaldībās, tiks veicināta arī 9.2.2.1.pasākuma, kas kompensē pašvaldību sniegtos pakalpojumus jaunizveidotajā infrastruktūrā, finansējuma un rādītāju izpilde.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gadījumos, ja kāda pašvaldība daļēji vai pilnībā atsakās no sabiedrībā balstītu sociālo pakalpojumu infrastruktūras risinājuma īstenošanas 9.3.1.1. pasākuma ietvaros, līdz 2022.gada 31.decembrim pārdalīt atbrīvoto 9.3.1.1. pasākuma finansējumu un sasniedzamos uzraudzības rādītājus starp citām attiecīgā plānošanas reģiona pašvaldībām vai citu plānošanas reģionu pašvaldībām;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gadījumos, ja kāda pašvaldība daļēji vai pilnībā atsakās no sabiedrībā balstītu sociālo pakalpojumu infrastruktūras risinājuma īstenošanas 9.3.1.1. pasākuma ietvaros, līdz 2022.gada 31.decembrim pārdalīt atbrīvoto 9.3.1.1. pasākuma finansējumu un sasniedzamos uzraudzības rādītājus starp citām attiecīgā plānošanas reģiona pašvaldībām vai citu plānošanas reģionu pašvaldībām;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26.01.2022. Attīstības komitejā diskutēto, joprojām uzturam iebildumu un lūdzam svītrot/precizēt MK sēdes protokollēmuma projekta 4.1. un 4.2. apakšpunktus (atļauja starp projektiem pārdalīt ietaupījumus un pārtrauktu projektu finansējumu), jo tie ir pretrunā ar Ministru Kabineta 2020.gada 22.septembra lēmumu (protokols Nr.55, 30§, 2.1.apakšpunkts), kurš nosaka, ka pēc 2020.gada 22.septembra projektos atbrīvoto Eiropas Savienības struktūrfondu un Kohēzijas fonda (turpmāk – ES fondi) finansējumu (ietaupījumi pēc visu projektā plānoto darbību īstenošanas, neatbilstoši veiktiem izdevumiem un vienošanās/ līguma par projekta īstenošanu laušana) nepārdala citiem projektiem vai jaunām projekta darbībām. Papildus skaidrojam, ka neitrālai ir jābūt virssaistību ietekmei uz valsts budžetu, nevis kādai no pārdalēm jābūt neitrālai ietekmei uz virssaistībām (atbrīvotajam finansējumam jākompensē virssaistības). Neiebilstam jautājuma izskatīšanai Ministru Kabinetā.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gadījumos, ja kāda pašvaldība daļēji vai pilnībā atsakās no sabiedrībā balstītu sociālo pakalpojumu infrastruktūras risinājuma īstenošanas 9.3.1.1. pasākuma ietvaros, līdz 2022.gada 31.decembrim pārdalīt atbrīvoto 9.3.1.1. pasākuma finansējumu (neattiecas uz Ministru kabineta 2020. gada 22. septembra sēdes protokollēmuma (prot. Nr. 55 30.§) "Informatīvais ziņojums "Par Kohēzijas politikas Eiropas Savienības fondu investīciju aktualitātēm (pusgada ziņojums)" 2.2. apakšpunktu (nav bijis piesaistīts projektiem)) un sasniedzamos uzraudzības rādītājus starp citām attiecīgā plānošanas reģiona pašvaldībām vai citu plānošanas reģionu pašvaldībām.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skaidro, ka noteikumu projekta protokollēmuma 4.1. un 4.2. apakšpunkts protokollēmumā tika iekļauts atbilstoši MK 22.09.2020. protokollēmuma Nr.50, §30 2.2. apakšpunktam, kas nosaka ka ir iespējami izņēmumi par atbrīvoto ES fondu finansējumu turpmāku izmantošanu īpaši pamatotos gadījumos ar atsevišķu Ministra kabineta lēmumu. Nepieciešamības gadījumā attiecīgā nozares ministrija sagatavo un noteiktā kārtībā iesniedz pamatotu priekšlikumu Ministru kabinetam lēmuma pieņemšanai, ja vien Ministru kabinets nav šādu lēmumu jau pieņēmis. Attiecīgi LM ar šo protokollēmumu virza šādu izņēmumu lēmumai pieņemšani Ministru kabinetā.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gadījumos, ja kādas pašvaldības 9.3.1.1.pasākuma īstenotajā projektā mērķa un uzraudzības radītāju sasniegšanai nav nepieciešams sākotnēji paredzētais finansējums (radies finansējuma ietaupījums), pārdalīt atbrīvoto 9.3.1.1.pasākuma finansējumu tām attiecīgā plānošanas reģiona pašvaldībām vai citu plānošanas reģionu pašvaldībām, kuras sabiedrībā balstītu sociālo pakalpojumu infrastruktūras izveidē iegulda vairāk pašvaldības finansējumu kā minimāli nepieciešams.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protokollēmuma 4.2. apakšpunktu, lai ir nepārprotami saprotams, ka ir domāts papildu ieguldītais attiecināmais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Attiecīgus precizējumus lūdzam veikt arī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ņemt vērā 2018. gada 30. jūlija Eiropas Savienības struktūrfondu un Kohēzijas fonda (turpmāk – ES fondi) vadošās iestādes skaidrojumu par izmaksu sadārdzinājumu ES fondu līdzfinansētajos projektos 2014. – 2020. gada plānošanas periodā, proti, ka nav pieļaujama sadārdzinājuma segšana no ES fondu līdzekļiem.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gadījumos, ja kādas pašvaldības 9.3.1.1.pasākuma īstenotajā projektā mērķa un uzraudzības radītāju sasniegšanai nav nepieciešams sākotnēji paredzētais finansējums (radies finansējuma ietaupījums), pārdalīt atbrīvoto 9.3.1.1.pasākuma finansējumu tām attiecīgā plānošanas reģiona pašvaldībām vai citu plānošanas reģionu pašvaldībām, kuras sabiedrībā balstītu sociālo pakalpojumu infrastruktūras izveidē iegulda vairāk pašvaldības</w:t>
            </w:r>
            <w:r w:rsidR="00000000" w:rsidRPr="00000000" w:rsidDel="00000000">
              <w:rPr>
                <w:u w:val="single"/>
                <w:rtl w:val="0"/>
              </w:rPr>
              <w:t xml:space="preserve"> attiecināmo</w:t>
            </w:r>
            <w:r w:rsidR="00000000" w:rsidRPr="00000000" w:rsidDel="00000000">
              <w:rPr>
                <w:rtl w:val="0"/>
              </w:rPr>
              <w:t xml:space="preserve"> finansējumu kā minimāli nepieciešams.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precizēto MK protokollēmuma redakciju.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gadījumos, ja kādas pašvaldības 9.3.1.1.pasākuma īstenotajā projektā mērķa un uzraudzības radītāju sasniegšanai nav nepieciešams sākotnēji paredzētais finansējums (radies finansējuma ietaupījums), pārdalīt atbrīvoto 9.3.1.1.pasākuma finansējumu tām attiecīgā plānošanas reģiona pašvaldībām vai citu plānošanas reģionu pašvaldībām, kuras sabiedrībā balstītu sociālo pakalpojumu infrastruktūras izveidē iegulda vairāk pašvaldības attiecināmo finansējumu kā minimāli nepieciešams.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Ņemot vērā papildu finansējuma nepieciešamību attiecināmo izmaksu segšanai materiāli tehniskā nodrošinājuma iegādei 9.3.1.3. pasākumā "Sabiedrībā balstītu sociālo pakalpojumu infrastruktūras attīstība Rīgas valstspilsētā", saskaņā ar Ministru kabineta 2020. gada 22. septembra sēdes protokollēmuma (prot. Nr. 55 30.§) "Informatīvais ziņojums "Par Kohēzijas politikas Eiropas Savienības fondu investīciju aktualitātēm (pusgada ziņojums)" 2.2. apakšpunktu atļaut Labklājības ministrijai novirzīt minētajam pasākumam 9.3.1.1.pasākuma ietvaros atbrīvoto finansējumu, kas radies neatbilstoši veiktu izdevumu vai ietaupījumu, projektiem noslēdzoties, rezultātā.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MK protokollēmuma projekta 5. punktu, ņemot vēra, ka materiāli tehniskā nodrošinājuma iegāde ir jau ieplānota 9.3.1.3. pasākumā un faktiski nepieciešamais finansējums būs zināms pēc iepirkuma procedūras veikšanas, kā arī pasākuma īstenošanai nepieciešamais finansējums ir ticis aprēķināts pavisam nesen, t.sk. šobrīd nav izvērtēts, vai potenciālais atlikums būs vairāk nepieciešams, piemēram, 9.3.1.1. pasākuma projektu īstenošanai, t.sk. rādītāju sasniegšanai, ņemot vērā anotācijā minēto informāciju, ka atsevišķas pašvaldības ir sniegušas informāciju, ka projektu pilnvērtīgākai īstenošanai būtu nepieciešams papildu finansējums.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punkts dzēsts. Tā vietā protokollēmums papildināts ar jaunu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Ņemot vērā Liepājas valstspilsētas īstenotā 9.3.1.1.pasākuma projekta Nr.9.3.1.1/19/I/033 “Sociālo pakalpojumu infrastruktūras izveide deinstitucionalizācijas plāna realizēšana” (turpmāk – Liepājas projekts) īpašo tautsaimniecības nozīmi,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w:t>
            </w:r>
            <w:r w:rsidR="00000000" w:rsidRPr="00000000" w:rsidDel="00000000">
              <w:rPr>
                <w:vertAlign w:val="superscript"/>
                <w:rtl w:val="0"/>
              </w:rPr>
              <w:t xml:space="preserve">4</w:t>
            </w:r>
            <w:r w:rsidR="00000000" w:rsidRPr="00000000" w:rsidDel="00000000">
              <w:rPr>
                <w:rtl w:val="0"/>
              </w:rPr>
              <w:t xml:space="preserve"> 7. apakšpunktu atbalstīt izņēmuma gadījuma piemērošanu un atļaut Centrālajai finanšu un līgumu aģentūrai pagarināt Liepājas projekta īstenošanas termiņu par 18 mēnešiem - līdz 2023.gada 30.jūnijam, ja izvērtējot grozījumu lietderību, pamatotību un nepieciešamību projekta mērķa sasniegšanai, termiņa pagarinājums ir uzskatāms par pamatotu.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Ņemot vērā Liepājas valstspilsētas īstenotā 9.3.1.1.pasākuma projekta Nr.9.3.1.1/19/I/033 “Sociālo pakalpojumu infrastruktūras izveide deinstitucionalizācijas plāna realizēšana” (turpmāk – projekts) īpašo tautsaimniecības nozīmi,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51.4 7. apakšpunktu atbalstīt izņēmuma gadījuma piemērošanu un atļaut Centrālajai finanšu un līgumu aģentūrai pagarināt projekta īstenošanas termiņu par 18 mēnešiem - līdz 2023.gada 30.jūnijam, ja izvērtējot grozījumu lietderību, pamatotību un nepieciešamību projekta mērķa sasniegšanai, termiņa pagarinājums ir uzskatāms par pamatotu.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protokollēmumu papildināt ar projekta īstenošanas termiņa pagarinājumu projektam Nr. 9.3.1.1/19/I/031 " Infrastruktūras pilnveide sabiedrībā balstītu sociālo pakalpojumu nodrošināšanai Jūrmalā", par kuru informāciju no Labklājības ministrijas saņēmām 11.01.2022. e-pastā "Par projektu īstenošanas termiņa pagarināšanu virs 6 mēnešiem".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protokollēmums ir papildināts arī ar atļauju sadarbības iestādei nesamazināt Eiropas Savienības fonda un valsts budžeta līdzfinansējumu par starpību (24 684,00 euro), kas pārsniedz 25 % no plānoto maksājuma pieprasījumu iesniegšanas grafikā paredzētā.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Ņemot vērā Liepājas valstspilsētas īstenotā 9.3.1.1.pasākuma projekta Nr.9.3.1.1/19/I/033 “Sociālo pakalpojumu infrastruktūras izveide deinstitucionalizācijas plāna realizēšana” (turpmāk – Liepājas projekts) īpašo tautsaimniecības nozīmi,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w:t>
            </w:r>
            <w:r w:rsidR="00000000" w:rsidRPr="00000000" w:rsidDel="00000000">
              <w:rPr>
                <w:vertAlign w:val="superscript"/>
                <w:rtl w:val="0"/>
              </w:rPr>
              <w:t xml:space="preserve">4</w:t>
            </w:r>
            <w:r w:rsidR="00000000" w:rsidRPr="00000000" w:rsidDel="00000000">
              <w:rPr>
                <w:rtl w:val="0"/>
              </w:rPr>
              <w:t xml:space="preserve"> 7. apakšpunktu atbalstīt izņēmuma gadījuma piemērošanu un atļaut Centrālajai finanšu un līgumu aģentūrai pagarināt Liepājas projekta īstenošanas termiņu par 18 mēnešiem - līdz 2023.gada 30.jūnijam, ja izvērtējot grozījumu lietderību, pamatotību un nepieciešamību projekta mērķa sasniegšanai, termiņa pagarinājums ir uzskatāms par pamatotu.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finansējuma samazinājumu deinstitucionalizācijas projekta pasākumu īstenošanai 9.3.1.1. pasākuma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Novirzot 9.3.1.1. pasākuma ietvaros atbrīvoto finansējumu (Alūksnes novada pašvaldība un Aizkraukles novada pašvaldība atteikušās no projekta īstenošanas) jauna projekta īstenošanai Rīgas plānošanas reģiona pašvaldībai, tiek pārkāpts kvotu princips finansējuma sadalē primāri plānošanas  reģiona ietvaros. Vienlaikus ir informācija no 9.3.1.1. pasākumā iesaistītājam pašvaldībām par grūtībām īstenot projektus būvniecības izmaksu pieauguma dēļ un papildus nepieciešamo finansējumu. Turklāt jāņem vērā, ka 2022.gadā un 2023.gadā vēl plānots īstenot 34 projektus ar 1417 pakalpojumu sniegšanas vietām, kas ir 57 % no kopumā plānotajām 2482 vietām.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skaidro, ka Alūksnes un Aizkraukles novada pašvaldību atbrīvotais finansējums netiek pārdalīts jaunā 9.3.1.3.pasākuma īstenošanai. Šo abu pašvaldību atbrīvotais finansējums ietilpst 9.3.1.1.pasākuma kopējā finansējuma apmērā un attiecīgā plānošanas reģiona DI plānā un reģionam noteiktajā 9.3.1.1.pasākuma finansējuma kvotā. 9.3.1.1.pasākuma kopējā finansējuma samazinājums nav saistīts ar Alūksnes un Aizkraukles novada pašvaldību daļēju vai pilnīgu atteikšanos no pakalpojumu infrastruktūras izveides, bet gan ar finansējumu, kas atbrīvojies dēļ neatbilstoši veiktām izmaksām projektos un atlikuma, projektiem noslēdzoties. Lai varētu pārdalīt citām pašvaldībām 9.3.1.1.pasākuma finansējumu, no kura ir atteikusies Alūksnes un Aizkraukles novada pašvaldībā, kā arī, iespējams, nākotnē arī kāda cita pašvaldība, Labklājības ministrija noteikumu projekta protokollēmuma 2.punktā paredz  noteikt atļauju šādos gadījumos atbrīvoto 9.3.1.1.pasākuma finansējumu (un uzraudzības rādītājus) pārdalīt citām pašvaldībām, primāri tā paša plānošanas reģiona DI plāna ietvaros. Attiecīgi atbrīvotā Alūksnes un Aizkraukles pašvaldības 9.3.1.1.pasākuma finansējuma un uzraudzības rādītāju pārdale kādai citai pašvaldībai būs iespējama tikai pēc šī noteikumu projekta un tā protokollēmuma apstiprināšanas MK.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saņemto informāciju no 9.3.1.1. pasākumā iesaistītājam pašvaldībām par grūtībām īstenot projektus būvniecības izmaksu pieauguma dēļ un papildus nepieciešamo finansējumu, skaidrojam, ka izmaksu pieauguma jeb sadārdzinājuma gadījumos Eiropas Savienības (turpmāk – ES) fondu projektos Finanšu ministrija kā ES fondu vadošā iestāde ir noteikusi vienotu pieeju tās 2018.gada 10.decembra skaidrojumā par sadārdzinājumu ES fondu projektos. Atbilstoši šī skaidrojuma 3.1. un 3.2. apakšpunktam nav pieļaujama izmaksu pieauguma jeb sadārdzinājuma segšana no ES fondu līdzekļiem un valsts budžeta līdzfinansējuma (t.sk. valsts budžeta dotācijām pašvaldībām) un tas ir sedzams no finansējuma saņēmēja līdzekļiem.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informējam, ka Labklājības ministrija padziļināti seko līdz sabiedrībā balstītu sociālo pakalpojumu infrastruktūras izveides progresam un jebkuru problēmjautājumu gadījumā organizē savstarpējas diskusijas ar pašvaldībām, lai rastu pēc iespējas labāko risinājumu pašvaldības izvēlētās pakalpojumu infrastruktūras izveides ieceres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r w:rsidR="00000000" w:rsidRPr="00000000" w:rsidDel="00000000">
              <w:rPr>
                <w:vertAlign w:val="superscript"/>
                <w:rtl w:val="0"/>
              </w:rPr>
              <w:t xml:space="preserve">1</w:t>
            </w:r>
            <w:r w:rsidR="00000000" w:rsidRPr="00000000" w:rsidDel="00000000">
              <w:rPr>
                <w:rtl w:val="0"/>
              </w:rPr>
              <w:t xml:space="preserve"> Finansējuma saņēmējs pasākuma ietvaros izveidoto sabiedrībā balstītu sociālo pakalpojumu infrastruktūru, tai skaitā šo noteikumu 50.9. apakšpunktā minētajā projekta rezultātu ilgtspējas nodrošināšanas periodā, var izmantot tikai 9.2.2.1. pasākuma mērķa grupām sabiedrībā balstītu sociālo pakalpojumu sniegšanai. Ja ir radušies būtiski šķēršļi vai neparedzēti apstākļi, kuru dēļ nav iespējama plānošanas reģiona deinstitucionalizācijas plānā iekļautā pašvaldības infrastruktūras risinājuma īstenošana, plānošanas reģiona deinstitucionalizācijas plānā izdara attiecīgus grozījumus un apstiprina tos Labklājības ministrijas Sociālo pakalpojumu attīstības padomē. Ja projektu īsteno pirmās atlases kārtas ietvaros, īsteno šo noteikumu 20. punktā minētās darbības.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2018. gada 11. decembra noteikumu Nr. 792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anotācijā ir minēts, ka "Papildus ES fondu sistēmas ilgtspējas nosacījumiem pašvaldībām ir pienākums ievērot citus nacionālajos tiesību aktos noteiktos ierobežojumus (piemēram, Komercdarbības atbalsta kontroles likuma regulējumu). Attiecīgi, gadījumos, kad pašvaldība sabiedrībā balstīto sociālo pakalpojumu infrastruktūru ir veidojusi īpašumā, uz kuru tai ir lietošanas tiesības vai arī pašvaldības kontrolētas kapitālsabiedrības nekustamajā īpašumā, pašvaldībai ir pienākums nodrošināt, ka 9.3.1.1. pasākuma ietvaros izveidotā infrastruktūra visu tās lietderīgās izmantošanas (amortizācijas) laiku tiek izmantota sabiedrībā balstītu sociālo pakalpojumu sniegšanai". Lai nodrošinātu, ka šī nosacījuma neievērošanas rezultātā novērstu nelikumīga komercdarbības atbalsta gadījumu, lūdzam papildināt MKN ar punktu, ka gadījumā, ja projekts ieviešanas gaitā vai projekta dzīvesciklā (ieguldījumu amortizācijas periodā) kļūst par projektu, kas saistīts ar saimniecisku darbību, kurai sniegtais atbalsts būtu kvalificējams kā komercdarbības atbalsts, finansējuma saņēmējs no līdzekļiem, par kuriem nav saņemts komercdarbības atbalsts,  atmaksā sadarbības iestādei visu nelikumīgi saņemto atbalstu kopā ar procentiem saskaņā ar Komercdarbības atbalsta kontroles likuma IV vai V nodaļu.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noteikumi Nr.871 papildināti ar diviem jauniem punktiem.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r w:rsidR="00000000" w:rsidRPr="00000000" w:rsidDel="00000000">
              <w:rPr>
                <w:vertAlign w:val="superscript"/>
                <w:rtl w:val="0"/>
              </w:rPr>
              <w:t xml:space="preserve">1</w:t>
            </w:r>
            <w:r w:rsidR="00000000" w:rsidRPr="00000000" w:rsidDel="00000000">
              <w:rPr>
                <w:rtl w:val="0"/>
              </w:rPr>
              <w:t xml:space="preserve"> Finansējuma saņēmējs pasākuma ietvaros izveidoto sabiedrībā balstītu sociālo pakalpojumu infrastruktūru, tai skaitā šo noteikumu 50.9. apakšpunktā minētajā projekta rezultātu ilgtspējas nodrošināšanas periodā, var izmantot tikai 9.2.2.1. pasākuma mērķa grupām sabiedrībā balstītu sociālo pakalpojumu sniegšanai. Ja ir radušies būtiski šķēršļi vai neparedzēti apstākļi, kuru dēļ nav iespējama plānošanas reģiona deinstitucionalizācijas plānā iekļautā pašvaldības infrastruktūras risinājuma īstenošana, plānošanas reģiona deinstitucionalizācijas plānā izdara attiecīgus grozījumus un apstiprina tos Labklājības ministrijas Sociālo pakalpojumu attīstības padomē. Ja projektu īsteno pirmās atlases kārtas ietvaros, īsteno šo noteikumu 20. punktā minētās darbības.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r w:rsidR="00000000" w:rsidRPr="00000000" w:rsidDel="00000000">
              <w:rPr>
                <w:vertAlign w:val="superscript"/>
                <w:rtl w:val="0"/>
              </w:rPr>
              <w:t xml:space="preserve">3</w:t>
            </w:r>
            <w:r w:rsidR="00000000" w:rsidRPr="00000000" w:rsidDel="00000000">
              <w:rPr>
                <w:rtl w:val="0"/>
              </w:rPr>
              <w:t xml:space="preserve"> Finansējuma saņēmējam ir aizliegts pasākuma ietvaros izveidoto sabiedrībā balstīto sociālo pakalpojumu infrastruktūru pasākuma īstenošanas un šo noteikumu </w:t>
            </w:r>
            <w:r w:rsidR="00000000" w:rsidRPr="00000000" w:rsidDel="00000000">
              <w:rPr>
                <w:rtl w:val="0"/>
              </w:rPr>
              <w:t xml:space="preserve">50.9.</w:t>
            </w:r>
            <w:r w:rsidR="00000000" w:rsidRPr="00000000" w:rsidDel="00000000">
              <w:rPr>
                <w:rtl w:val="0"/>
              </w:rPr>
              <w:t xml:space="preserve"> apakšpunktā minētajā projekta rezultātu ilgtspējas nodrošināšanas periodā nodot valdījumā vai lietojumā citam saimnieciskās darbības veicējam, izņemot gadījumu, ja infrastruktūru nodod bezatlīdzības lietošanā sociālo pakalpojumu sniedzējam, ar kuru pašvaldība ir noslēgusi deleģēšanas līgumu par sabiedrībā balstītu sociālo pakalpojumu sniegšanu mērķa grupas personām. Bezatlīdzības lietošanā nodotajā infrastruktūrā ir aizliegts sniegt šo noteikumu </w:t>
            </w:r>
            <w:r w:rsidR="00000000" w:rsidRPr="00000000" w:rsidDel="00000000">
              <w:rPr>
                <w:rtl w:val="0"/>
              </w:rPr>
              <w:t xml:space="preserve">50.10.</w:t>
            </w:r>
            <w:r w:rsidR="00000000" w:rsidRPr="00000000" w:rsidDel="00000000">
              <w:rPr>
                <w:rtl w:val="0"/>
              </w:rPr>
              <w:t xml:space="preserve"> apakšpunktā minētos sabiedrībā balstītos sociālos maksas pakalpojumus.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SAM MK noteikumu 50.</w:t>
            </w:r>
            <w:r w:rsidR="00000000" w:rsidRPr="00000000" w:rsidDel="00000000">
              <w:rPr>
                <w:vertAlign w:val="superscript"/>
                <w:rtl w:val="0"/>
              </w:rPr>
              <w:t xml:space="preserve">3</w:t>
            </w:r>
            <w:r w:rsidR="00000000" w:rsidRPr="00000000" w:rsidDel="00000000">
              <w:rPr>
                <w:rtl w:val="0"/>
              </w:rPr>
              <w:t xml:space="preserve"> punkts paredz, ka finansējuma saņēmējam ir aizliegts pasākuma ietvaros izveidoto sabiedrībā balstīto sociālo pakalpojumu infrastruktūru pasākuma īstenošanas un šo noteikumu 50.9. apakšpunktā minētajā projekta rezultātu ilgtspējas nodrošināšanas periodā nodot valdījumā vai lietojumā citam saimnieciskās darbības veicējam, izņemot gadījumu, ja infrastruktūru nodod bezatlīdzības lietošanā sociālo pakalpojumu sniedzējam, ar kuru pašvaldība ir noslēgusi deleģēšanas līgumu par sabiedrībā balstītu sociālo pakalpojumu sniegšanu mērķa grupas personām. Bezatlīdzības lietošanā nodotajā infrastruktūrā ir aizliegts sniegt šo noteikumu 50.10. apakšpunktā minētos sabiedrībā balstītos sociālos maksas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salāgotu nosacījumus SAM 9311 un 9313 un lai tiktu nodrošināts, ka nesaimnieciska infrastruktūra netiek izmantota saimnieciski visu projekta pārskata periodu (projekta dzīves ciklu), būtu ierosināms papildināt noteikumu projektu ar grozījumiem noteikumu 50.</w:t>
            </w:r>
            <w:r w:rsidR="00000000" w:rsidRPr="00000000" w:rsidDel="00000000">
              <w:rPr>
                <w:vertAlign w:val="superscript"/>
                <w:rtl w:val="0"/>
              </w:rPr>
              <w:t xml:space="preserve">3</w:t>
            </w:r>
            <w:r w:rsidR="00000000" w:rsidRPr="00000000" w:rsidDel="00000000">
              <w:rPr>
                <w:rtl w:val="0"/>
              </w:rPr>
              <w:t xml:space="preserve"> punktā un dzēst tekstu “un šo noteikumu 50.9. apakšpunktā minētajā projekta rezultātu ilgtspējas nodrošināšanas periodā” un noteikt, ka minētais aizliegums ir attiecināms uz visu projekta pārskata periodu (projekta dzīves ciklu).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minētajam būtu jāparedz noteikumos, ka projekta pārskata periodu (projekta dzīves ciklu) nosaka finansējuma saņēmējs atbilstoši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Lai būtu skaidri nosacījumi, kas ir jāievēro finansējuma saņēmējam pēc ilgtspējas perioda beigām, būtu jāpapildina noteikumu projekts ar jaunu punktu, kurā tiktu paredzēts, ka pašvaldībai ir pienākums nodrošināt, ka 9.3.1.1. pasākuma ietvaros izveidotā infrastruktūra visu tās lietderīgās izmantošanas (amortizācijas) laiku tiek izmantota sabiedrībā balstītu sociālo pakalpojumu sniegšanai vai citiem nesaimnieciskiem mērķiem un gadījumā, ja plānots mainīt infrastruktūras izmantošanas nosacījumus, tad šādā gadījumā finansējuma saņēmējam ir pienākums sadarbības iestādē iesniegt informāciju par plānotajām izmaiņām. Aicinām attiecīgi papildināt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precizēto noteikumu projektu un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r w:rsidR="00000000" w:rsidRPr="00000000" w:rsidDel="00000000">
              <w:rPr>
                <w:vertAlign w:val="superscript"/>
                <w:rtl w:val="0"/>
              </w:rPr>
              <w:t xml:space="preserve">3</w:t>
            </w:r>
            <w:r w:rsidR="00000000" w:rsidRPr="00000000" w:rsidDel="00000000">
              <w:rPr>
                <w:rtl w:val="0"/>
              </w:rPr>
              <w:t xml:space="preserve"> Finansējuma saņēmējam ir aizliegts pasākuma ietvaros izveidoto sabiedrībā balstīto sociālo pakalpojumu infrastruktūru pasākuma īstenošanas un šo noteikumu </w:t>
            </w:r>
            <w:r w:rsidR="00000000" w:rsidRPr="00000000" w:rsidDel="00000000">
              <w:rPr>
                <w:rtl w:val="0"/>
              </w:rPr>
              <w:t xml:space="preserve">50.9.</w:t>
            </w:r>
            <w:r w:rsidR="00000000" w:rsidRPr="00000000" w:rsidDel="00000000">
              <w:rPr>
                <w:rtl w:val="0"/>
              </w:rPr>
              <w:t xml:space="preserve"> apakšpunktā minētajā projekta rezultātu ilgtspējas nodrošināšanas periodā nodot valdījumā vai lietojumā citam saimnieciskās darbības veicējam, izņemot gadījumu, ja infrastruktūru nodod bezatlīdzības lietošanā sociālo pakalpojumu sniedzējam, ar kuru pašvaldība ir noslēgusi deleģēšanas līgumu par sabiedrībā balstītu sociālo pakalpojumu sniegšanu mērķa grupas personām. Bezatlīdzības lietošanā nodotajā infrastruktūrā ir aizliegts sniegt šo noteikumu </w:t>
            </w:r>
            <w:r w:rsidR="00000000" w:rsidRPr="00000000" w:rsidDel="00000000">
              <w:rPr>
                <w:rtl w:val="0"/>
              </w:rPr>
              <w:t xml:space="preserve">50.10.</w:t>
            </w:r>
            <w:r w:rsidR="00000000" w:rsidRPr="00000000" w:rsidDel="00000000">
              <w:rPr>
                <w:rtl w:val="0"/>
              </w:rPr>
              <w:t xml:space="preserve"> apakšpunktā minētos sabiedrībā balstītos sociālos maksas pakalpojumus.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Izdarīt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(Latvijas Vēstnesis, 2016, 253. nr.; 2018, 78., 249. nr.; 2020, 146. nr.; 2021, 56., 124. nr.) šādu grozījumu: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projekta ievaddaļā aizstāt vārdus "šādu grozījumu" ar vārdiem "šādus grozījumus", jo MK noteikumu projekts paredz vairākus grozījumus.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Papildināt ar 50.</w:t>
            </w:r>
            <w:r w:rsidR="00000000" w:rsidRPr="00000000" w:rsidDel="00000000">
              <w:rPr>
                <w:vertAlign w:val="superscript"/>
                <w:rtl w:val="0"/>
              </w:rPr>
              <w:t xml:space="preserve">5</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Nelikumīga valsts atbalsta gadījumā ir jāmaksā arī procenti, tādēļ būtu jāpapildina 50.</w:t>
            </w:r>
            <w:r w:rsidR="00000000" w:rsidRPr="00000000" w:rsidDel="00000000">
              <w:rPr>
                <w:vertAlign w:val="superscript"/>
                <w:rtl w:val="0"/>
              </w:rPr>
              <w:t xml:space="preserve">5</w:t>
            </w:r>
            <w:r w:rsidR="00000000" w:rsidRPr="00000000" w:rsidDel="00000000">
              <w:rPr>
                <w:rtl w:val="0"/>
              </w:rPr>
              <w:t xml:space="preserve"> punkts ar vārdiem "kopā ar procentiem" pirms vārda "saskaņā".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precizēto noteikumu projektu.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projekta anotāciju ar informāciju par veikto grozījumu ietekmi uz finansējuma saņēmējiem, uzsākto projektu īstenošanu un noslēgtajiem līgumiem.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noteikumu projekta precizēto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1.3. sadaļu ar skaidrojumu par plānošanas reģionu deinstitucionalizācijas plānu īstenošanas termiņu, ņemot vērā ka šobrīd plāni ir izstrādāti 2017.- 2020.gadam.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anotācijas 3.sadaļas 5.1.un 5.3.apakšpunktu.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anotācijas 1.6. sadaļā noteikto, ka noteikumu projektam nav ietekmes uz finansējuma saņēmēju noslēgtajiem līgumiem, ņemot vērā to, ka MK noteikumu projektam pievienotais protokollēmums paredz pagarināt projekta īstenošanas termiņu uz 18. mēnešiem.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precizēto noteikumu projekta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sniegt skaidrojumu kāpēc izziņas 13.punktā iekļautais priekšlikums “Lūdzam papildināt anotācijas 1.3. sadaļu ar skaidrojumu par plānošanas reģionu deinstitucionalizācijas plānu īstenošanas termiņu, ņemot vērā ka šobrīd plāni ir izstrādāti 2017.- 2020.gadam.” netika ņemts vērā, jo izziņas 13. punktā šāda skaidrojuma nav.</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1.3.sadaļa papildinātqa ar skaidrojumu par DI plānu termiņu.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3. sadaļā norādīto informāciju par 9.3.1.1. pasākuma finansējuma sadalījumu pa intervences kodiem (Intervences kategorijas un Teritorija) sadalīt pa pasākuma kārtām.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Ņemot vērā, ka attiecināmo izmaksu samazinājums valstspilsētu īstenotajos projektos saistīts ar konstatētiem neatbilstoši veiktajiem izdevumiem un jauni neatbilstoši veikti izdevumi 9.3.1.1. pasākuma "Pakalpojumu infrastruktūras attīstība deinstitucionalizācijas plānu īstenošanai" (turpmāk – 9.3.1.1. pasākums) pirmās atlases kārtas projektos var rasties līdz pat 9.3.1.1. pasākuma īstenošanas beigām (2023. gada 31. decembris),, pieņemt zināšanai, ka Labklājības ministrija nerosinās grozījumus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saskaņot MK prokollēmuma projekta 3. punktu ar Ministru kabineta 2015. gada 10. novembra rīkojuma  Nr. 709 “Par integrēto teritoriālo investīciju specifisko atbalsta mērķu finansējuma kopējo apjomu katram nacionālas nozīmes attīstības centram un kopējiem rezultatīvajiem rādītājiem nacionālas nozīmes attīstības centru grupai” izstrādātāju Vides aizsardzības un reģionālās attīstības ministriju.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Grozījumu neveikšana MK rīkojumā Nr.709 ir saskaņota ar Vides aizsardzības un reģionālās attītības ministriju.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Ņemot vērā, ka attiecināmo izmaksu samazinājums valstspilsētu īstenotajos projektos saistīts ar konstatētiem neatbilstoši veiktajiem izdevumiem un jauni neatbilstoši veikti izdevumi 9.3.1.1. pasākuma "Pakalpojumu infrastruktūras attīstība deinstitucionalizācijas plānu īstenošanai" (turpmāk – 9.3.1.1. pasākums) pirmās atlases kārtas projektos var rasties līdz pat 9.3.1.1. pasākuma īstenošanas beigām (2023. gada 31. decembris), pieņemt zināšanai, ka Labklājības ministrija nerosinās grozījumus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Ņemot vērā Liepājas valstspilsētas īstenotā 9.3.1.1.pasākuma projekta Nr.9.3.1.1/19/I/033 “Sociālo pakalpojumu infrastruktūras izveide deinstitucionalizācijas plāna realizēšana” (turpmāk – projekts) īpašo tautsaimniecības nozīmi,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51.4 7. apakšpunktu atbalstīt izņēmuma gadījuma piemērošanu un atļaut Centrālajai finanšu un līgumu aģentūrai pagarināt projekta īstenošanas termiņu par 18 mēnešiem - līdz 2023.gada 30.jūnijam.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protokollēmuma 5. punktu ar vārdiem "ja izvērtējot grozījumu lietderību, pamatotību un nepieciešamību projekta mērķa sasniegšanai, termiņa pagarinājums ir uzskatāms par pamatotu.".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Ņemot vērā Liepājas valstspilsētas īstenotā 9.3.1.1.pasākuma projekta Nr.9.3.1.1/19/I/033 “Sociālo pakalpojumu infrastruktūras izveide deinstitucionalizācijas plāna realizēšana” (turpmāk – Liepājas projekts) īpašo tautsaimniecības nozīmi,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w:t>
            </w:r>
            <w:r w:rsidR="00000000" w:rsidRPr="00000000" w:rsidDel="00000000">
              <w:rPr>
                <w:vertAlign w:val="superscript"/>
                <w:rtl w:val="0"/>
              </w:rPr>
              <w:t xml:space="preserve">4</w:t>
            </w:r>
            <w:r w:rsidR="00000000" w:rsidRPr="00000000" w:rsidDel="00000000">
              <w:rPr>
                <w:rtl w:val="0"/>
              </w:rPr>
              <w:t xml:space="preserve"> 7. apakšpunktu atbalstīt izņēmuma gadījuma piemērošanu un atļaut Centrālajai finanšu un līgumu aģentūrai pagarināt Liepājas projekta īstenošanas termiņu par 18 mēnešiem - līdz 2023.gada 30.jūnijam, ja izvērtējot grozījumu lietderību, pamatotību un nepieciešamību projekta mērķa sasniegšanai, termiņa pagarinājums ir uzskatāms par pamatotu.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nesamazināt Eiropas Savienības fonda un valsts budžeta līdzfinansējumu par starpību (24 684 </w:t>
            </w:r>
            <w:r w:rsidR="00000000" w:rsidRPr="00000000" w:rsidDel="00000000">
              <w:rPr>
                <w:i w:val="1"/>
                <w:rtl w:val="0"/>
              </w:rPr>
              <w:t xml:space="preserve">euro</w:t>
            </w:r>
            <w:r w:rsidR="00000000" w:rsidRPr="00000000" w:rsidDel="00000000">
              <w:rPr>
                <w:rtl w:val="0"/>
              </w:rPr>
              <w:t xml:space="preserve">), kas pārsniedz 25% no plānoto maksājuma pieprasījumu iesniegšanas grafikā paredzētā.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- 02.02.2022.)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Komentārs par iespējamu neprecizitāti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2014.gada 16.decembra MK noteikumu Nr.784 51.3  punktam, “Ja sadarbības iestāde konstatē samazinājumu iepriekšējā kalendāra gadā faktiski veikto izdevumu un sadarbības iestādē iesniegto maksājuma pieprasījumu apjomā vairāk nekā par 25 % no šo noteikumu 51.2 punktā noteiktajā kārtībā aktualizētā plānoto maksājuma pieprasījumu iesniegšanas grafikā paredzētā, tā samazina Eiropas Savienības fonda un valsts budžeta līdzfinansējumu, ja tāds projektā ir paredzēts, par starpību, kas pārsniedz 25 % no plānoto maksājuma pieprasījumu iesniegšanas grafikā paredzētā. Sadarbības iestāde paziņo minēto lēmumu finansējuma saņēmējam, par to informējot atbildīgo iestādi.”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Jūrmalas valstspilsētas administrācijas ieskatā, MK sēdes protokollēmuma projekta 6.2.punktā norādītā summa nav atbilstoša MK noteikumu Nr.784  51.3    punktā norādītajam un tai būtu jābūt 25 337.40EUR</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Aprēķins: 38720.00– 9680.00 (25%)=29 040.00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85% no 29 040.00=24 684.00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2.25% no 29040.00=653.40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Kopā: 25 337.40</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pārliecināties par MK sēdes protokollēmuma 6.2.punktā norādītās summas precizitāti un attiecīgi veikt labojumu, ja tas nepieciešams.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LM skaidro, ka atbilstoši MKN 784 51.</w:t>
            </w:r>
            <w:r w:rsidR="00000000" w:rsidRPr="00000000" w:rsidDel="00000000">
              <w:rPr>
                <w:vertAlign w:val="superscript"/>
                <w:rtl w:val="0"/>
              </w:rPr>
              <w:t xml:space="preserve">3</w:t>
            </w:r>
            <w:r w:rsidR="00000000" w:rsidRPr="00000000" w:rsidDel="00000000">
              <w:rPr>
                <w:rtl w:val="0"/>
              </w:rPr>
              <w:t xml:space="preserve"> punktam, ja sadarbības iestāde konstatē samazinājumu iepriekšējā kalendāra gadā faktiski veikto izdevumu un sadarbības iestādē iesniegto maksājuma pieprasījumu apjomā vairāk nekā par 25 % no šo noteikumu 51.2 punktā noteiktajā kārtībā aktualizētā plānoto maksājuma pieprasījumu iesniegšanas grafikā paredzētā, tā samazina Eiropas Savienības fonda un valsts budžeta līdzfinansējumu, ja tāds projektā ir paredzēts, par starpību, kas pārsniedz 25 % no plānoto maksājuma pieprasījumu iesniegšanas grafikā paredzētā.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2021.gadā valsts budžeta līdzfinansējums MP nebija paredzēts, tādējādi samazinājums attiecināms tikai uz ES fondu daļu, proti, 32 912 euro. Tos samazina par starpību, kas pārsniedz 25%.</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32 912 x 25% = 8 228</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8 228 – 32 912 = -24 684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ERAF līdzfinansējums projektā būtu jāsamazina par </w:t>
            </w:r>
            <w:r w:rsidR="00000000" w:rsidRPr="00000000" w:rsidDel="00000000">
              <w:rPr>
                <w:b w:val="1"/>
                <w:rtl w:val="0"/>
              </w:rPr>
              <w:t xml:space="preserve">24 684 euro</w:t>
            </w:r>
            <w:r w:rsidR="00000000" w:rsidRPr="00000000" w:rsidDel="00000000">
              <w:rPr>
                <w:rtl w:val="0"/>
              </w:rPr>
              <w:t xml:space="preserve"> un šāda summa ir iekļauta MK protokollēmuma projekta 6.2.apakšpunktā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aktualizēt 9.3.1. specifiskā atbalsta mērķa "Attīstīt pakalpojumu infrastruktūru bērnu aprūpei ģimeniskā vidē un personu ar invaliditāti neatkarīgai dzīvei un integrācijai sabiedrībā" rādītāju pasi, ņemot vērā plānoto 9.3.1.3. pasākuma “Sabiedrībā balstītu sociālo pakalpojumu infrastruktūras attīstība Rīgas valstspilsētā” īstenošanu.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r w:rsidR="00000000" w:rsidRPr="00000000" w:rsidDel="00000000">
              <w:rPr>
                <w:vertAlign w:val="superscript"/>
                <w:rtl w:val="0"/>
              </w:rPr>
              <w:t xml:space="preserve">5</w:t>
            </w:r>
            <w:r w:rsidR="00000000" w:rsidRPr="00000000" w:rsidDel="00000000">
              <w:rPr>
                <w:rtl w:val="0"/>
              </w:rPr>
              <w:t xml:space="preserve"> Gadījumā, ja pasākuma ietvaros izveidojamā sabiedrībā balstītu sociālo pakalpojumu infrastruktūra projekta īstenošanas laikā vai šo noteikumu 50.</w:t>
            </w:r>
            <w:r w:rsidR="00000000" w:rsidRPr="00000000" w:rsidDel="00000000">
              <w:rPr>
                <w:vertAlign w:val="superscript"/>
                <w:rtl w:val="0"/>
              </w:rPr>
              <w:t xml:space="preserve">4</w:t>
            </w:r>
            <w:r w:rsidR="00000000" w:rsidRPr="00000000" w:rsidDel="00000000">
              <w:rPr>
                <w:rtl w:val="0"/>
              </w:rPr>
              <w:t xml:space="preserve"> punktā minētajā projekta pārskata periodā (projekta dzīves cikla laikā) kļūst par infrastruktūru, kas saistīta ar saimniecisko darbību, kurai sniegtais atbalsts būtu kvalificējams kā komercdarbības atbalsts, finansējuma saņēmējs atmaksā sadarbības iestādei nelikumīgi saņemto atbalstu saskaņā ar Komercdarbības atbalsta kontroles likuma IV vai V nodaļu.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noteikumu skaidru piemērošanu, aicinām precizēt noteikumu 50.</w:t>
            </w:r>
            <w:r w:rsidR="00000000" w:rsidRPr="00000000" w:rsidDel="00000000">
              <w:rPr>
                <w:vertAlign w:val="superscript"/>
                <w:rtl w:val="0"/>
              </w:rPr>
              <w:t xml:space="preserve">5</w:t>
            </w:r>
            <w:r w:rsidR="00000000" w:rsidRPr="00000000" w:rsidDel="00000000">
              <w:rPr>
                <w:rtl w:val="0"/>
              </w:rPr>
              <w:t xml:space="preserve">. punktu, nosakot, ka punktā minētajā gadījumā finansējuma saņēmējs nelikumīgi saņemto atbalstu atmaksā no līdzekļiem, par kuriem nav saņemts komercdarbības atbalsts.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pasākuma ietvaros izveidojamā sabiedrībā balstītu sociālo pakalpojumu infrastruktūra projekta īstenošanas laikā vai šo noteikumu 50.</w:t>
            </w:r>
            <w:r w:rsidR="00000000" w:rsidRPr="00000000" w:rsidDel="00000000">
              <w:rPr>
                <w:vertAlign w:val="superscript"/>
                <w:rtl w:val="0"/>
              </w:rPr>
              <w:t xml:space="preserve">4</w:t>
            </w:r>
            <w:r w:rsidR="00000000" w:rsidRPr="00000000" w:rsidDel="00000000">
              <w:rPr>
                <w:rtl w:val="0"/>
              </w:rPr>
              <w:t xml:space="preserve"> punktā minētajā projekta pārskata periodā (projekta dzīves cikla laikā) kļūst par infrastruktūru, kas saistīta ar saimniecisko darbību, kurai sniegtais atbalsts būtu kvalificējams kā komercdarbības atbalsts, finansējuma saņēmējs no līdzekļiem, par kuriem nav saņemts komercdarbības atbalsts, atmaksā sadarbības iestādei nelikumīgi saņemto atbalstu saskaņā ar Komercdarbības atbalsta kontroles likuma IV vai V nodaļu.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r w:rsidR="00000000" w:rsidRPr="00000000" w:rsidDel="00000000">
              <w:rPr>
                <w:vertAlign w:val="superscript"/>
                <w:rtl w:val="0"/>
              </w:rPr>
              <w:t xml:space="preserve">5</w:t>
            </w:r>
            <w:r w:rsidR="00000000" w:rsidRPr="00000000" w:rsidDel="00000000">
              <w:rPr>
                <w:rtl w:val="0"/>
              </w:rPr>
              <w:t xml:space="preserve"> Gadījumā, ja pasākuma ietvaros izveidojamā sabiedrībā balstītu sociālo pakalpojumu infrastruktūra projekta īstenošanas laikā vai šo noteikumu 50.</w:t>
            </w:r>
            <w:r w:rsidR="00000000" w:rsidRPr="00000000" w:rsidDel="00000000">
              <w:rPr>
                <w:vertAlign w:val="superscript"/>
                <w:rtl w:val="0"/>
              </w:rPr>
              <w:t xml:space="preserve">4</w:t>
            </w:r>
            <w:r w:rsidR="00000000" w:rsidRPr="00000000" w:rsidDel="00000000">
              <w:rPr>
                <w:rtl w:val="0"/>
              </w:rPr>
              <w:t xml:space="preserve"> punktā minētajā projekta pārskata periodā (projekta dzīves cikla laikā) kļūst par infrastruktūru, kas saistīta ar saimniecisko darbību, kurai sniegtais atbalsts būtu kvalificējams kā komercdarbības atbalsts, finansējuma saņēmējs no līdzekļiem, par kuriem nav saņemts komercdarbības atbalsts, atmaksā sadarbības iestādei nelikumīgi saņemto atbalstu kopā ar procentiem saskaņā ar Komercdarbības atbalsta kontroles likuma IV vai V nodaļu.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21-TA-798</w:t>
    </w:r>
    <w:r>
      <w:br/>
    </w:r>
    <w:r w:rsidR="00000000" w:rsidRPr="00000000" w:rsidDel="00000000">
      <w:rPr>
        <w:rtl w:val="0"/>
      </w:rPr>
      <w:t xml:space="preserve">04.02.2022. 11.37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21-TA-798</w:t>
    </w:r>
    <w:r>
      <w:br/>
    </w:r>
    <w:r w:rsidR="00000000" w:rsidRPr="00000000" w:rsidDel="00000000">
      <w:rPr>
        <w:rtl w:val="0"/>
      </w:rPr>
      <w:t xml:space="preserve">04.02.2022. 11.37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Izziņa_21-TA-798.docx</dc:title>
</cp:coreProperties>
</file>

<file path=docProps/custom.xml><?xml version="1.0" encoding="utf-8"?>
<Properties xmlns="http://schemas.openxmlformats.org/officeDocument/2006/custom-properties" xmlns:vt="http://schemas.openxmlformats.org/officeDocument/2006/docPropsVTypes"/>
</file>