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26-TA-303: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5. aprīļa noteikumos Nr. 206 "Liftu un to drošības sastāvdaļu projektēšanas, ražošanas un liftu uzstādīšanas un atbilstības novērtēšanas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13.03.2026. 17:21</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nodaļu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Liftu un lifta drošības sastāvdaļu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liftu un lifta drošības sastāvdaļu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353.</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lifta un lifta drošības sastāvdaļu, kas atzītas par krīzē būtisku preci un par kurām tām ir paziņots."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korespondējošās direktīvas vienībā ietvertā norāde "nerada nesamērīgas papildus izmaksas ražotājiem" ir pietiekami precīza, lai to varētu tiešā veidā transponēt noteikumu projektā. Nepieciešamības gadījumā lūdzam precizēt konkrēto normu noteikumu projektā, nosakot izmaksu apmēru ierobežojumus, vai skaidrojot konkrētās normas piemērošanu noteikumu projekta anotācijā. Līdzīgi lūdzam izvērtēt, vai norāde "cenšas palielināt savas testēšanas iespējas" ir pietiekami precīza.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vai tiesiskās noteiktības nolūkā atbilstoši korespondējošās direktīvas vienībai šo noteikumu 353.</w:t>
            </w:r>
            <w:r w:rsidR="00000000" w:rsidRPr="00000000" w:rsidDel="00000000">
              <w:rPr>
                <w:vertAlign w:val="superscript"/>
                <w:rtl w:val="0"/>
              </w:rPr>
              <w:t xml:space="preserve">1</w:t>
            </w:r>
            <w:r w:rsidR="00000000" w:rsidRPr="00000000" w:rsidDel="00000000">
              <w:rPr>
                <w:rtl w:val="0"/>
              </w:rPr>
              <w:t xml:space="preserve"> punktā pēc vārdiem "par krīzē būtisku preci" nav jāpapildina ar vārdiem "neatkarīgi no tā, vai minētie pieteikumi iesniegti pirms vai pēc ārkārtas situācijas procedūru aktivizēšanas, ievērojot 41.a pantu". Alternatīvi lūdzam sniegt pamatotu skaidrojumu par minēto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izvērtēt, vai grozīto projekta 3. punkts (grozīto noteikumu 353.</w:t>
            </w:r>
            <w:r w:rsidR="00000000" w:rsidRPr="00000000" w:rsidDel="00000000">
              <w:rPr>
                <w:vertAlign w:val="superscript"/>
                <w:rtl w:val="0"/>
              </w:rPr>
              <w:t xml:space="preserve">10</w:t>
            </w:r>
            <w:r w:rsidR="00000000" w:rsidRPr="00000000" w:rsidDel="00000000">
              <w:rPr>
                <w:rtl w:val="0"/>
              </w:rPr>
              <w:t xml:space="preserve"> punkts) nav jāpapildina, ņemot vērā, ka korespondējošās direktīvas norma paredz arī norādi: "un 3. pants netiek piemērots".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attiecīgi 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izvērtēts par krīzē būtisku preci, un secināts, ka konkrētā prasība nozīmē, ka prioritāte atbilstības novērtēšanas pieteikumu izskatīšanā tiek piemērota neatkarīgi no pieteikuma iesniegšanas brīža, proti, gan attiecībā uz pieteikumiem, kas iesniegti pirms ārkārtas situācijas režīma aktivizēšanas, gan uz tiem, kas iesniegti pēc tā, ja tie attiecas uz liftiem vai liftu drošības sastāvdaļām, kas atzītas par krīzē būtiskām precēm. Vēršam izmanību, ka ar noteikumu projektu nav tik detalizēti izdalīts par pieteikuma iesniegšanas brīdi, līdz ar to, ja lifts vai liftu drošības sastāvdaļa tiek atzīta par krīzē būtiskām precēm, tad paziņotajai institūcijai jāprioratizē visi pieteikumi par liftiem vai liftu drošības sastāvdaļām,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nepieciešams papildināt noteikumu projekta 353.</w:t>
            </w:r>
            <w:r w:rsidR="00000000" w:rsidRPr="00000000" w:rsidDel="00000000">
              <w:rPr>
                <w:vertAlign w:val="superscript"/>
                <w:rtl w:val="0"/>
              </w:rPr>
              <w:t xml:space="preserve">10</w:t>
            </w:r>
            <w:r w:rsidR="00000000" w:rsidRPr="00000000" w:rsidDel="00000000">
              <w:rPr>
                <w:rtl w:val="0"/>
              </w:rPr>
              <w:t xml:space="preserve"> punktu ar norādi "un 3. pants netiek piemērots". Direktīvas 2014/33/ES 3.pants paredz nosacījumus par brīvu apriti, ko nav nepieciešams speciāli izdalīt, jo no 353.</w:t>
            </w:r>
            <w:r w:rsidR="00000000" w:rsidRPr="00000000" w:rsidDel="00000000">
              <w:rPr>
                <w:vertAlign w:val="superscript"/>
                <w:rtl w:val="0"/>
              </w:rPr>
              <w:t xml:space="preserve">4</w:t>
            </w:r>
            <w:r w:rsidR="00000000" w:rsidRPr="00000000" w:rsidDel="00000000">
              <w:rPr>
                <w:rtl w:val="0"/>
              </w:rPr>
              <w:t xml:space="preserve"> punkta izriet, ka tirgus uzraudzības iestāde pēc pamatota iesaistītās personas pieprasījuma var izsniegt atļauju tikai konkrētās dalībvalsts teritorijā, attiecīgi princips par preču brīvu apriti šajā situācijā netiek piemērots.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nodaļu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Liftu un lifta drošības sastāvdaļu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liftu un lifta drošības sastāvdaļu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353.</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lifta un lifta drošības sastāvdaļu, kas atzītas par krīzē būtisku preci un par kurām tām ir paziņots."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kādā kārtībā paredzēta citas Eiropas Savienības dalībvalsts kompetentās valsts iestādes atļaujas un tās derīguma atzīšana, tostarp, vai nepieciešams personas attiecīgs iesniegums, vai iesniegumam pievienojama citas Eiropas Savienības dalībvalsts kompetentās valsts iestādes atļauja u.tml., nepieciešamības gadījumā noteikumu projektu papildinot ar attiecīgu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precīzāk norādīt vai noteikumu projekta anotācijā skaidrot, kā var apliecināt, ka attiecīgie lifti vai liftu drošības sastāvdaļas atbilst visām šo noteikumu 3. nodaļā minētajām būtiskajām drošuma prasībām, izmantojot tehnisko dokumentāciju. Vēršam uzmanību, ka korespondējošā direktīvas vienība paredz, ka tādu liftu ierīkotāji vai liftu drošības sastāvdaļu ražotāji, kam piemēro 1. vai 2. punktā minēto atļaujas piešķiršanas procedūru, uz savu atbildību deklarē, ka attiecīgie lifti vai liftu drošības sastāvdaļas atbilst visām piemērojamajām veselības aizsardzības un drošuma pamatprasībām, un ir atbildīgi par visu kompetentās valsts iestādes norādīto atbilstības novērtēšanas procedūru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Vēršam uzmanību, ka darbība "deklarē" rezultējas ar attiecīgi sagatavotu tehnisko dokumentāciju par attiecīgo liftu vai liftu drošības sastāvdaļu atbilstību visām piemērojamajām prasībām (skatīt, noteikumu 18.punktu, kur noteikts, ka  uzstādītājs sagatavo tehnisko dokumentāciju un veic šo noteikumu 111. punktā minēto attiecīgo atbilstības novērtēšanas procedūru vai nodrošina tās veikšanu). Līdz ar to, tehniskā dokumentācija tiek izmantota, lai apliecinātu, ka attiecīgie lifti vai liftu drošības sastāvdaļas atbilst šo noteikumu prasībām.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(grozīto noteikumu 353.</w:t>
            </w:r>
            <w:r w:rsidR="00000000" w:rsidRPr="00000000" w:rsidDel="00000000">
              <w:rPr>
                <w:vertAlign w:val="superscript"/>
                <w:rtl w:val="0"/>
              </w:rPr>
              <w:t xml:space="preserve">11</w:t>
            </w:r>
            <w:r w:rsidR="00000000" w:rsidRPr="00000000" w:rsidDel="00000000">
              <w:rPr>
                <w:rtl w:val="0"/>
              </w:rPr>
              <w:t xml:space="preserve"> punktā) nedublēt likuma "Par atbilstības novērtēšanu" 9.</w:t>
            </w:r>
            <w:r w:rsidR="00000000" w:rsidRPr="00000000" w:rsidDel="00000000">
              <w:rPr>
                <w:vertAlign w:val="superscript"/>
                <w:rtl w:val="0"/>
              </w:rPr>
              <w:t xml:space="preserve">6</w:t>
            </w:r>
            <w:r w:rsidR="00000000" w:rsidRPr="00000000" w:rsidDel="00000000">
              <w:rPr>
                <w:rtl w:val="0"/>
              </w:rPr>
              <w:t xml:space="preserve"> panta pirmajā daļā ietverto regulējumu un svītrot minēto grozīto noteikumu vienību vai sniegt pamatotu skaidrojumu par attiecīgās grozīto noteikumu normas atbilstību minētā likuma 7. pantā ietvertajam pilnvarojumam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noteikumu projekta 3. punktā diferencēt Eiropas Parlamenta un Padomes 2024.gada 9.oktobra Direktīvas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6. panta 2. apakšpunkta trešās daļas (grozītās direktīvas 41.c panta 1. un attiecīgi 2. punktā) ietverto prasību pārņemšanu. Proti, vēršam uzmanību, ka no 41.c panta 1.  un 2. punkta izriet atšķirīgi nosacījumi, kurām atbilstības novērtēšanas procedūrām nav jābūt veiktām, kā arī atbilstībai kādām prasībām, proti, drošuma un veselības aizsardzības vai tikai drošuma prasībām, jābūt pierādītai, savukārt no noteikumu projekta (grozīto noteikumu 353.</w:t>
            </w:r>
            <w:r w:rsidR="00000000" w:rsidRPr="00000000" w:rsidDel="00000000">
              <w:rPr>
                <w:vertAlign w:val="superscript"/>
                <w:rtl w:val="0"/>
              </w:rPr>
              <w:t xml:space="preserve">4</w:t>
            </w:r>
            <w:r w:rsidR="00000000" w:rsidRPr="00000000" w:rsidDel="00000000">
              <w:rPr>
                <w:rtl w:val="0"/>
              </w:rPr>
              <w:t xml:space="preserve"> punkta) minētais neizriet.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noteikumu projekts. Vēršam uzmanību, ka gan liftu, gan liftu drošības sastāvdaļu atbilstības novērtēšanas procedūras ir noteiktas noteikumu 4.nodaļā (110. un 111.punkts), kā arī piemērojamās prasībās ir noteiktas noteikumu 3.nodaļā, līdz ar to nav nepieciešams precizēt 353.</w:t>
            </w:r>
            <w:r w:rsidR="00000000" w:rsidRPr="00000000" w:rsidDel="00000000">
              <w:rPr>
                <w:vertAlign w:val="superscript"/>
                <w:rtl w:val="0"/>
              </w:rPr>
              <w:t xml:space="preserve">4</w:t>
            </w:r>
            <w:r w:rsidR="00000000" w:rsidRPr="00000000" w:rsidDel="00000000">
              <w:rPr>
                <w:rtl w:val="0"/>
              </w:rPr>
              <w:t xml:space="preserve"> punktu, lai izdalītu atsevišķus nosacījumus par atbilstības novērtēšanas procedūrām un saistošajām prasībām.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konkrētus liftus vai liftu drošības sastāvdaļas, kam nav veiktas šo noteikumu 4.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7</w:t>
            </w:r>
            <w:r w:rsidR="00000000" w:rsidRPr="00000000" w:rsidDel="00000000">
              <w:rPr>
                <w:rtl w:val="0"/>
              </w:rPr>
              <w:t xml:space="preserve"> Uz liftiem vai liftu drošības sastāvdaļām, kuru atļauts laist tirgū saskaņā ar 353.</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8</w:t>
            </w:r>
            <w:r w:rsidR="00000000" w:rsidRPr="00000000" w:rsidDel="00000000">
              <w:rPr>
                <w:rtl w:val="0"/>
              </w:rPr>
              <w:t xml:space="preserve"> Liftu vai liftu drošības sastāvdaļu ražotāji, kuriem tiek piemērots šo noteikumu 353.</w:t>
            </w:r>
            <w:r w:rsidR="00000000" w:rsidRPr="00000000" w:rsidDel="00000000">
              <w:rPr>
                <w:vertAlign w:val="superscript"/>
                <w:rtl w:val="0"/>
              </w:rPr>
              <w:t xml:space="preserve">4 </w:t>
            </w:r>
            <w:r w:rsidR="00000000" w:rsidRPr="00000000" w:rsidDel="00000000">
              <w:rPr>
                <w:rtl w:val="0"/>
              </w:rPr>
              <w:t xml:space="preserve">punkts, izmantojot tehnisko dokumentāciju, apliecina, ka attiecīgie lifti vai liftu drošības sastāvdaļas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353.</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2. īpašās prasības attiecībā uz konkrētā lifta vai liftu drošības sastāvdaļas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liftu vai liftu drošības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9</w:t>
            </w:r>
            <w:r w:rsidR="00000000" w:rsidRPr="00000000" w:rsidDel="00000000">
              <w:rPr>
                <w:rtl w:val="0"/>
              </w:rPr>
              <w:t xml:space="preserve"> 5. veicamos pasākumus attiecībā uz konkrēto tirgū laisto liftu vai liftu drošības sastāvdaļu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10</w:t>
            </w:r>
            <w:r w:rsidR="00000000" w:rsidRPr="00000000" w:rsidDel="00000000">
              <w:rPr>
                <w:rtl w:val="0"/>
              </w:rPr>
              <w:t xml:space="preserve"> Uz liftiem vai liftu drošības sastāvdaļām, kurām piešķirta atļauja, saskaņā ar šo noteikumu 353.</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353.</w:t>
            </w:r>
            <w:r w:rsidR="00000000" w:rsidRPr="00000000" w:rsidDel="00000000">
              <w:rPr>
                <w:vertAlign w:val="superscript"/>
                <w:rtl w:val="0"/>
              </w:rPr>
              <w:t xml:space="preserve">4</w:t>
            </w:r>
            <w:r w:rsidR="00000000" w:rsidRPr="00000000" w:rsidDel="00000000">
              <w:rPr>
                <w:rtl w:val="0"/>
              </w:rPr>
              <w:t xml:space="preserve"> un 353.</w:t>
            </w:r>
            <w:r w:rsidR="00000000" w:rsidRPr="00000000" w:rsidDel="00000000">
              <w:rPr>
                <w:vertAlign w:val="superscript"/>
                <w:rtl w:val="0"/>
              </w:rPr>
              <w:t xml:space="preserve">5</w:t>
            </w:r>
            <w:r w:rsidR="00000000" w:rsidRPr="00000000" w:rsidDel="00000000">
              <w:rPr>
                <w:rtl w:val="0"/>
              </w:rPr>
              <w:t xml:space="preserve"> punktu, ir tiesīga liftiem vai liftu drošības sastāvdaļām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12</w:t>
            </w:r>
            <w:r w:rsidR="00000000" w:rsidRPr="00000000" w:rsidDel="00000000">
              <w:rPr>
                <w:rtl w:val="0"/>
              </w:rPr>
              <w:t xml:space="preserve"> Šo noteikumu 353.</w:t>
            </w:r>
            <w:r w:rsidR="00000000" w:rsidRPr="00000000" w:rsidDel="00000000">
              <w:rPr>
                <w:vertAlign w:val="superscript"/>
                <w:rtl w:val="0"/>
              </w:rPr>
              <w:t xml:space="preserve">4</w:t>
            </w:r>
            <w:r w:rsidR="00000000" w:rsidRPr="00000000" w:rsidDel="00000000">
              <w:rPr>
                <w:rtl w:val="0"/>
              </w:rPr>
              <w:t xml:space="preserve"> - 353.</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liftiem un liftu drošības sastāvdaļām,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353.1</w:t>
            </w:r>
            <w:r w:rsidR="00000000" w:rsidRPr="00000000" w:rsidDel="00000000">
              <w:rPr>
                <w:vertAlign w:val="superscript"/>
                <w:rtl w:val="0"/>
              </w:rPr>
              <w:t xml:space="preserve">3</w:t>
            </w:r>
            <w:r w:rsidR="00000000" w:rsidRPr="00000000" w:rsidDel="00000000">
              <w:rPr>
                <w:rtl w:val="0"/>
              </w:rPr>
              <w:t xml:space="preserve"> Lifti un liftu drošības sastāvdaļas, kuras ar Eiropas Savienības tieši piemērojamiem tiesību aktiem atzītas par krīzē būtiskām precēm, uzskaitot piemērojamos standartus vai nosakot kopējas specifikācijas liftiem un liftu drošības sastāvdaļām,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14</w:t>
            </w:r>
            <w:r w:rsidR="00000000" w:rsidRPr="00000000" w:rsidDel="00000000">
              <w:rPr>
                <w:rtl w:val="0"/>
              </w:rPr>
              <w:t xml:space="preserve"> Ja vien nav pietiekama iemesla uzskatīt, ka lifti un liftu drošības sastāvdaļas, uz kurām attiecas standarti vai kopējās specifikācijas, kas minētas 353.</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lifti un liftu drošības sastāvdaļas,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tiem liftiem un liftu drošības sastāvdaļām, kas atzītas par krīzē būtisku preci."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šo noteikumu būtiskajām drošuma prasībām, nevis pamatprasībam.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projektā konsekventi atsaukties uz tieši piemērojamiem Eiropas Savienības tiesību aktiem, nevis Eiropas Komisijas īstenošanas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attiecīgi 353.</w:t>
            </w:r>
            <w:r w:rsidR="00000000" w:rsidRPr="00000000" w:rsidDel="00000000">
              <w:rPr>
                <w:vertAlign w:val="superscript"/>
                <w:rtl w:val="0"/>
              </w:rPr>
              <w:t xml:space="preserve">14</w:t>
            </w:r>
            <w:r w:rsidR="00000000" w:rsidRPr="00000000" w:rsidDel="00000000">
              <w:rPr>
                <w:rtl w:val="0"/>
              </w:rPr>
              <w:t xml:space="preserve">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liftiem un liftu drošības sastāvdaļām,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353.1</w:t>
            </w:r>
            <w:r w:rsidR="00000000" w:rsidRPr="00000000" w:rsidDel="00000000">
              <w:rPr>
                <w:vertAlign w:val="superscript"/>
                <w:rtl w:val="0"/>
              </w:rPr>
              <w:t xml:space="preserve">3</w:t>
            </w:r>
            <w:r w:rsidR="00000000" w:rsidRPr="00000000" w:rsidDel="00000000">
              <w:rPr>
                <w:rtl w:val="0"/>
              </w:rPr>
              <w:t xml:space="preserve"> Lifti un liftu drošības sastāvdaļas, kuras ar Eiropas Savienības tieši piemērojamiem tiesību aktiem atzītas par krīzē būtiskām precēm, uzskaitot piemērojamos standartus vai nosakot kopējas specifikācijas liftiem un liftu drošības sastāvdaļām,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14</w:t>
            </w:r>
            <w:r w:rsidR="00000000" w:rsidRPr="00000000" w:rsidDel="00000000">
              <w:rPr>
                <w:rtl w:val="0"/>
              </w:rPr>
              <w:t xml:space="preserve"> Ja vien nav pietiekama iemesla uzskatīt, ka lifti un liftu drošības sastāvdaļas, uz kurām attiecas standarti vai kopējās specifikācijas, kas minētas 353.</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lifti un liftu drošības sastāvdaļas, kas atbilst minētajiem standartiem vai kopējām specifikācijām un kas laistas tirgū, uzskata par atbilstošām šo noteikumu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tiem liftiem un liftu drošības sastāvdaļām, kas atzītas par krīzē būtisku preci."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26-TA-303</w:t>
    </w:r>
    <w:r>
      <w:br/>
    </w:r>
    <w:r w:rsidR="00000000" w:rsidRPr="00000000" w:rsidDel="00000000">
      <w:rPr>
        <w:rtl w:val="0"/>
      </w:rPr>
      <w:t xml:space="preserve">20.04.2026. 11.21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26-TA-303</w:t>
    </w:r>
    <w:r>
      <w:br/>
    </w:r>
    <w:r w:rsidR="00000000" w:rsidRPr="00000000" w:rsidDel="00000000">
      <w:rPr>
        <w:rtl w:val="0"/>
      </w:rPr>
      <w:t xml:space="preserve">20.04.2026. 11.21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Izziņa_26-TA-303.docx</dc:title>
</cp:coreProperties>
</file>

<file path=docProps/custom.xml><?xml version="1.0" encoding="utf-8"?>
<Properties xmlns="http://schemas.openxmlformats.org/officeDocument/2006/custom-properties" xmlns:vt="http://schemas.openxmlformats.org/officeDocument/2006/docPropsVTypes"/>
</file>