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2014. gada 19. augusta noteikumos Nr. 482 "Noteikumi par aizsardzību pret jonizējošo starojumu medicīniskajā apstarošanā"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08.05.2026. 15:44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3.panta trešās daļas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Oficiālo publikāciju un tiesiskās informācijas likuma 9. panta piektajai daļai, ja spēku zaudē normatīvā akta izdošanas tiesiskais pamats (augstāka juridiska spēka tiesību norma, uz kuras pamata izdots cits normatīvais akts), spēku zaudē arī uz šā pamata izdotais normatīvais akts vai tā daļa, </w:t>
            </w:r>
            <w:r w:rsidR="00000000" w:rsidRPr="00000000" w:rsidDel="00000000">
              <w:rPr>
                <w:b w:val="1"/>
                <w:rtl w:val="0"/>
              </w:rPr>
              <w:t xml:space="preserve">Tieslietu ministrija iebilst noteikumu projekta turpmākai virzībai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noteikumi Nr. 482 "Noteikumi par aizsardzību pret jonizējošo starojumu medicīniskajā apstarošanā" (turpmāk – Noteikumi Nr. 482) izdoti, pamatojoties uz likuma "Par radiācijas drošību un kodoldrošību" 3. panta trešo daļu, kas atbilstoši 2026. gada 16. aprīlī pieņemtajam likumam "Grozījumi likumā "Par radiācijas drošību un kodoldrošību"" zaudēs spēku 2026. gada 1. jūnijā. Tādējādi arī Noteikumi Nr. 482 zaudēs spēku 2026. 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Normatīvo aktu projektu izstrādes rokasgrāmatas izriet, ka Grozījumus Ministru kabineta noteikumos izdara ar Ministru kabineta noteikumiem. Grozīt var noteikumu nosaukumu, tā daļu, noteikumu izdošanas pamatojumu, punktu, apakšpunktu. Uzsākot grozījumu projekta izstrādi, jāpārbauda, vai likumā, uz kura pamata noteikumus paredzēts izstrādāt, nav veikti tādi grozījumi, kuri būtu jāņem vērā, izstrādājot grozījumus Ministru kabineta noteikumos, piemēram, grozījumi likuma normā, kas paredz pilnvarojumu izdot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3. panta "Radiācijas drošības un kodoldrošības pamatprincipi" trešajā daļā ir noteikts (līdz 01.06.2026.), ka radiācijas drošības un kodoldrošības pamatprincipu ieviešana notiek saskaņā ar normatīvajiem aktiem par aizsardzību pret jonizējošo starojumu. 3. panta trešajā daļā noteiktais neietver tiešu pilnvarojumu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(25-TA-775) un jaunu noteikumu projektu “Noteikumi par aizsardzību pret jonizējošo starojumu medicīniskajā apstarošanā” (22-TA-2871), tika saņemti iebildumi no Tieslietu ministrijas, par projektos ietverto noteikumu izdošanas tiesisko pamatu, kur tika norādīta likuma "Par radiācijas drošību un kodoldrošību" 3.panta trešā daļa, jo likuma "Par radiācijas drošību un kodoldrošību" 3.panta trešajā daļā nav ietverts pilnvarojums Ministru kabinetam izdot noteikumus. Iebildumā Tieslietu ministrija tika norādījusi nepieciešamību veikt grozījumus likumā "Par radiācijas drošību un kodoldrošību", paredzot Ministru kabinetam attiecīgu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noteikta Ministru kabineta pilnvarojuma trūkums likuma “Par radiācijas drošību un kodoldrošību” tā 3. panta trešajā daļā skar piecus spēkā esošus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2002.gada 9.aprīļa noteikumi Nr.149 “Noteikumi par aizsardzību pret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2014.gada 19.augusta noteikumi Nr.482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virzot grozījumus likumā “Par radiācijas drošību un kodoldrošību”, likumprojektā tika iekļauts pants, kas  izteikt  likuma “Par radiācijas drošību un kodoldrošību” 3. panta trešo daļu jaunā redakcijā, nosakot pilnvarojumu Ministru kabinetam izdot noteikumus radiācijas drošības un kodoldrošības pamatprincipu ieviešanai. Tādejādi vispārīga deklaratīva norma tiek aizstāta ar deleģējumiem Ministru kabinetam izdot noteikumus, lai nodrošinātu radiācijas drošības un kodoldrošības pamatprincipu īstenošanu, nosakot konkrētas dažāda veida prasības cilvēku un vides aizsardzības nodrošināšanai no jonizējošā starojuma.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visos minētajos noteikumos tiek grozīts tikai noteikumu izdošanas pamatojums, bet saturā nekas netiek mainīts, uzskatām, ka noteikumu projekts virzāms tālāk kā noteikumu grozījums nevis jāizdod no jauna MK noteikumi, kas prasīs nepamatotu un apjomīgu resursu patēriņu.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3.panta trešās daļas 4.punktu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26-TA-1029</w:t>
    </w:r>
    <w:r>
      <w:br/>
    </w:r>
    <w:r w:rsidR="00000000" w:rsidRPr="00000000" w:rsidDel="00000000">
      <w:rPr>
        <w:rtl w:val="0"/>
      </w:rPr>
      <w:t xml:space="preserve">22.05.2026. 15.11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26-TA-1029</w:t>
    </w:r>
    <w:r>
      <w:br/>
    </w:r>
    <w:r w:rsidR="00000000" w:rsidRPr="00000000" w:rsidDel="00000000">
      <w:rPr>
        <w:rtl w:val="0"/>
      </w:rPr>
      <w:t xml:space="preserve">22.05.2026. 15.11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Izziņa_26-TA-1029.docx</dc:title>
</cp:coreProperties>
</file>

<file path=docProps/custom.xml><?xml version="1.0" encoding="utf-8"?>
<Properties xmlns="http://schemas.openxmlformats.org/officeDocument/2006/custom-properties" xmlns:vt="http://schemas.openxmlformats.org/officeDocument/2006/docPropsVTypes"/>
</file>