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5F3BD" w14:textId="77777777" w:rsidR="00913CFB" w:rsidRDefault="00913CFB" w:rsidP="00913CFB">
      <w:pPr>
        <w:pStyle w:val="xmsonormal"/>
        <w:jc w:val="both"/>
        <w:rPr>
          <w:rFonts w:ascii="Times New Roman" w:hAnsi="Times New Roman" w:cs="Times New Roman"/>
          <w:sz w:val="24"/>
          <w:szCs w:val="24"/>
        </w:rPr>
      </w:pPr>
    </w:p>
    <w:p w14:paraId="4F210B68" w14:textId="2BCD85E2" w:rsidR="00913CFB" w:rsidRDefault="00913CFB" w:rsidP="00913CFB">
      <w:pPr>
        <w:pStyle w:val="xmsonormal"/>
        <w:jc w:val="both"/>
        <w:rPr>
          <w:rFonts w:ascii="Times New Roman" w:hAnsi="Times New Roman" w:cs="Times New Roman"/>
          <w:sz w:val="24"/>
          <w:szCs w:val="24"/>
        </w:rPr>
      </w:pPr>
      <w:r>
        <w:rPr>
          <w:rFonts w:ascii="Times New Roman" w:hAnsi="Times New Roman" w:cs="Times New Roman"/>
          <w:sz w:val="24"/>
          <w:szCs w:val="24"/>
        </w:rPr>
        <w:t xml:space="preserve">Tieslietu ministrija (TM) ir izskatījusi precizēto likumprojektu “Grozījumi Enerģētikas likumā” (turpmāk – projekts) un atbalsta tā tālāku virzību, izsakot šādus iebildumus: </w:t>
      </w:r>
    </w:p>
    <w:p w14:paraId="41BF86BF" w14:textId="77777777" w:rsidR="00913CFB" w:rsidRDefault="00913CFB" w:rsidP="00913CFB">
      <w:pPr>
        <w:pStyle w:val="xmsonormal"/>
        <w:rPr>
          <w:rFonts w:ascii="Times New Roman" w:hAnsi="Times New Roman" w:cs="Times New Roman"/>
          <w:sz w:val="24"/>
          <w:szCs w:val="24"/>
        </w:rPr>
      </w:pPr>
    </w:p>
    <w:p w14:paraId="6BA131CA" w14:textId="77777777" w:rsidR="00913CFB" w:rsidRDefault="00913CFB" w:rsidP="00913CFB">
      <w:pPr>
        <w:pStyle w:val="xmsonormal"/>
        <w:numPr>
          <w:ilvl w:val="0"/>
          <w:numId w:val="1"/>
        </w:numPr>
        <w:ind w:left="0" w:firstLine="567"/>
        <w:jc w:val="both"/>
      </w:pPr>
      <w:r>
        <w:rPr>
          <w:rFonts w:ascii="Times New Roman" w:hAnsi="Times New Roman" w:cs="Times New Roman"/>
          <w:sz w:val="24"/>
          <w:szCs w:val="24"/>
        </w:rPr>
        <w:t>Precizētajā projektā iekļauts jauns 3.pants, kas paredz papildināt Enerģētikas likuma 3.pantu ar 8.punktu, kas papildina Enerģētikas likuma mērķus ar jaunu papildus mērķi. Kaut gan likuma mērķi parasti tiek formulēti deklaratīvi un vispārīgi, tomēr vēršam uzmanību, ka likuma mērķa formulēšana palīdz noskaidrot vispārējos likumdevēja nodomus, identificē problēmu, kuras noregulēšanai ir domāts konkrētais likums, un parāda, kā likumdevējs ir iecerējis problēmu atrisināt. Mērķa formulējums palīdz tiesību piemērotājiem likuma normu interpretācijā un atvieglo tiesību tālākveidošanu.</w:t>
      </w:r>
      <w:r>
        <w:t xml:space="preserve"> Līdz ar to arī likuma mērķim ir jābūt formulētam pietiekami skaidri, kā arī atbilstoši juridiskās tehnikas prasībām. Ievērojot minēto, lūdzam izvērtēt um projekta 3.pantā precizēt frāzes un neatšifrētos saīsinājumus “NVO u.c. ieinteresētās puses”, izvērtēt frāzes “enerģētikas ekosistēmu iedzīvināšana” nepieciešamību (Enerģētikas likuma kontekstā nav skaidrs, kas tas ir), kā arī svītrot frāzi “</w:t>
      </w:r>
      <w:r>
        <w:rPr>
          <w:u w:val="single"/>
        </w:rPr>
        <w:t>papildināt nākotnes potenciālu</w:t>
      </w:r>
      <w:r>
        <w:t xml:space="preserve"> ar enerģētikas attīstības virzieniem” (kas ar to domāts?).</w:t>
      </w:r>
    </w:p>
    <w:p w14:paraId="21FFFB82" w14:textId="77777777" w:rsidR="00913CFB" w:rsidRDefault="00913CFB" w:rsidP="00913CFB">
      <w:pPr>
        <w:pStyle w:val="xmsonormal"/>
        <w:ind w:firstLine="567"/>
        <w:jc w:val="both"/>
        <w:rPr>
          <w:rFonts w:ascii="Times New Roman" w:hAnsi="Times New Roman" w:cs="Times New Roman"/>
          <w:sz w:val="24"/>
          <w:szCs w:val="24"/>
        </w:rPr>
      </w:pPr>
      <w:r>
        <w:rPr>
          <w:rFonts w:ascii="Times New Roman" w:hAnsi="Times New Roman" w:cs="Times New Roman"/>
          <w:sz w:val="24"/>
          <w:szCs w:val="24"/>
        </w:rPr>
        <w:t>Vienlaikus izsakām priekšlikumu precizēt minētās projekta normas ievaddaļu, svītrojot vārdu “jaunu”.</w:t>
      </w:r>
    </w:p>
    <w:p w14:paraId="74607E12" w14:textId="77777777" w:rsidR="00913CFB" w:rsidRDefault="00913CFB" w:rsidP="00913CFB">
      <w:pPr>
        <w:pStyle w:val="xmsonormal"/>
        <w:numPr>
          <w:ilvl w:val="0"/>
          <w:numId w:val="1"/>
        </w:numPr>
        <w:ind w:left="0" w:firstLine="567"/>
        <w:jc w:val="both"/>
        <w:rPr>
          <w:rFonts w:ascii="Times New Roman" w:hAnsi="Times New Roman" w:cs="Times New Roman"/>
          <w:sz w:val="24"/>
          <w:szCs w:val="24"/>
          <w:u w:val="single"/>
        </w:rPr>
      </w:pPr>
      <w:r>
        <w:rPr>
          <w:rFonts w:ascii="Times New Roman" w:hAnsi="Times New Roman" w:cs="Times New Roman"/>
          <w:sz w:val="24"/>
          <w:szCs w:val="24"/>
        </w:rPr>
        <w:t>Precizētajā projektā izteiktais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 9.</w:t>
      </w:r>
      <w:r>
        <w:rPr>
          <w:rFonts w:ascii="Times New Roman" w:hAnsi="Times New Roman" w:cs="Times New Roman"/>
          <w:sz w:val="24"/>
          <w:szCs w:val="24"/>
          <w:vertAlign w:val="superscript"/>
        </w:rPr>
        <w:t>1</w:t>
      </w:r>
      <w:r>
        <w:rPr>
          <w:rFonts w:ascii="Times New Roman" w:hAnsi="Times New Roman" w:cs="Times New Roman"/>
          <w:sz w:val="24"/>
          <w:szCs w:val="24"/>
        </w:rPr>
        <w:t xml:space="preserve"> punkts šobrīd definē divus dažādus energokopienu veidus, nošķirot tos pēc darbības nozares. Savukārt projektā izteiktajā 17.1 pantā minētās nozares tiek sauktas par “statusiem”</w:t>
      </w:r>
      <w:r>
        <w:rPr>
          <w:rFonts w:ascii="Times New Roman" w:hAnsi="Times New Roman" w:cs="Times New Roman"/>
          <w:b/>
          <w:bCs/>
          <w:sz w:val="24"/>
          <w:szCs w:val="24"/>
        </w:rPr>
        <w:t xml:space="preserve">, </w:t>
      </w:r>
      <w:r>
        <w:rPr>
          <w:rFonts w:ascii="Times New Roman" w:hAnsi="Times New Roman" w:cs="Times New Roman"/>
          <w:sz w:val="24"/>
          <w:szCs w:val="24"/>
        </w:rPr>
        <w:t xml:space="preserve">proti, tiek noteikts, ka energokopiena </w:t>
      </w:r>
      <w:r>
        <w:rPr>
          <w:rFonts w:ascii="Times New Roman" w:hAnsi="Times New Roman" w:cs="Times New Roman"/>
          <w:b/>
          <w:bCs/>
          <w:sz w:val="24"/>
          <w:szCs w:val="24"/>
        </w:rPr>
        <w:t>atbilst</w:t>
      </w:r>
      <w:r>
        <w:rPr>
          <w:rFonts w:ascii="Times New Roman" w:hAnsi="Times New Roman" w:cs="Times New Roman"/>
          <w:sz w:val="24"/>
          <w:szCs w:val="24"/>
        </w:rPr>
        <w:t xml:space="preserve"> vienam, vai otram, vai abiem šiem </w:t>
      </w:r>
      <w:r>
        <w:rPr>
          <w:rFonts w:ascii="Times New Roman" w:hAnsi="Times New Roman" w:cs="Times New Roman"/>
          <w:b/>
          <w:bCs/>
          <w:sz w:val="24"/>
          <w:szCs w:val="24"/>
        </w:rPr>
        <w:t>statusiem.</w:t>
      </w:r>
      <w:r>
        <w:rPr>
          <w:rFonts w:ascii="Times New Roman" w:hAnsi="Times New Roman" w:cs="Times New Roman"/>
          <w:sz w:val="24"/>
          <w:szCs w:val="24"/>
        </w:rPr>
        <w:t xml:space="preserve"> Vienlaikus projekts nedefinē šādu statusu pazīmes vai kārtību, kādā šādu statusu iegūst vai to piešķir.  Ievērojot minēto, lūdzam precizēt projektā izteiktā 17.</w:t>
      </w:r>
      <w:r>
        <w:rPr>
          <w:rFonts w:ascii="Times New Roman" w:hAnsi="Times New Roman" w:cs="Times New Roman"/>
          <w:sz w:val="24"/>
          <w:szCs w:val="24"/>
          <w:vertAlign w:val="superscript"/>
        </w:rPr>
        <w:t>1</w:t>
      </w:r>
      <w:r>
        <w:rPr>
          <w:rFonts w:ascii="Times New Roman" w:hAnsi="Times New Roman" w:cs="Times New Roman"/>
          <w:sz w:val="24"/>
          <w:szCs w:val="24"/>
        </w:rPr>
        <w:t>panta pirmo daļu, vai arī projektā izteikto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 9.</w:t>
      </w:r>
      <w:r>
        <w:rPr>
          <w:rFonts w:ascii="Times New Roman" w:hAnsi="Times New Roman" w:cs="Times New Roman"/>
          <w:sz w:val="24"/>
          <w:szCs w:val="24"/>
          <w:vertAlign w:val="superscript"/>
        </w:rPr>
        <w:t>1</w:t>
      </w:r>
      <w:r>
        <w:rPr>
          <w:rFonts w:ascii="Times New Roman" w:hAnsi="Times New Roman" w:cs="Times New Roman"/>
          <w:sz w:val="24"/>
          <w:szCs w:val="24"/>
        </w:rPr>
        <w:t xml:space="preserve">prim punktu.  </w:t>
      </w:r>
    </w:p>
    <w:p w14:paraId="34D15C32" w14:textId="77777777" w:rsidR="00913CFB" w:rsidRDefault="00913CFB" w:rsidP="00913CFB">
      <w:pPr>
        <w:pStyle w:val="xmsonormal"/>
        <w:numPr>
          <w:ilvl w:val="0"/>
          <w:numId w:val="1"/>
        </w:numPr>
        <w:ind w:left="0" w:firstLine="567"/>
        <w:jc w:val="both"/>
        <w:rPr>
          <w:i/>
          <w:iCs/>
        </w:rPr>
      </w:pPr>
      <w:r>
        <w:rPr>
          <w:rFonts w:ascii="Times New Roman" w:hAnsi="Times New Roman" w:cs="Times New Roman"/>
          <w:sz w:val="24"/>
          <w:szCs w:val="24"/>
        </w:rPr>
        <w:t>Lūdzam izvērtēt, vai projektā (tajā izteiktajā 17.</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 17.</w:t>
      </w:r>
      <w:r>
        <w:rPr>
          <w:rFonts w:ascii="Times New Roman" w:hAnsi="Times New Roman" w:cs="Times New Roman"/>
          <w:sz w:val="24"/>
          <w:szCs w:val="24"/>
          <w:vertAlign w:val="superscript"/>
        </w:rPr>
        <w:t>2 </w:t>
      </w:r>
      <w:r>
        <w:rPr>
          <w:rFonts w:ascii="Times New Roman" w:hAnsi="Times New Roman" w:cs="Times New Roman"/>
          <w:sz w:val="24"/>
          <w:szCs w:val="24"/>
        </w:rPr>
        <w:t xml:space="preserve">pantā) un šajās projekta normās paredzētajos pilnvarojumus ir pilnībā pārņemtas tiesību normas, kas izriet no </w:t>
      </w:r>
      <w:r>
        <w:rPr>
          <w:rFonts w:ascii="Times New Roman" w:hAnsi="Times New Roman" w:cs="Times New Roman"/>
          <w:i/>
          <w:iCs/>
          <w:sz w:val="24"/>
          <w:szCs w:val="24"/>
        </w:rPr>
        <w:t>Eiropas Parlamenta un Padomes 2018. gada 11. decembra Direktīva 2018/2001/ES par no atjaunojamajiem energoresursiem iegūtas enerģijas izmantošanas veicināšanu (pārstrādāta redakcija) </w:t>
      </w:r>
      <w:r>
        <w:t xml:space="preserve">(turpmāk – AER direktīva) 22.panta, proti, tiesību normas, kas paredz atjaunojamās enerģijas kopienu tiesības kā enerģētikas tirgus dalībniekiem (tai skaitā AER direktīvas 22.panta 2.punkts). Salīdzinājumam vēršam uzmanību, ka līdzīgas ES tiesību normas normas, kas regulē </w:t>
      </w:r>
      <w:r>
        <w:rPr>
          <w:u w:val="single"/>
        </w:rPr>
        <w:t xml:space="preserve">elektroenerģijas </w:t>
      </w:r>
      <w:r>
        <w:t xml:space="preserve">energokopienu tiesības saskaņā ar </w:t>
      </w:r>
      <w:r>
        <w:rPr>
          <w:i/>
          <w:iCs/>
        </w:rPr>
        <w:t>Eiropas Parlamenta un Padomes 2019. gada 5. jūnija Direktīvas 2019/944/ES par kopīgiem noteikumiem attiecībā uz elektroenerģijas iekšējo tirgu un ar ko groza Direktīvu 2012/27/ES</w:t>
      </w:r>
      <w:r>
        <w:t>  (turpmāk – Elektroenerģijas tirgus direktīva) 16. pantu, tiek pēc būtības pārņemtas ar grozījumiem Elektroenerģijas tirgus likumā (VSS- 455), un ir izsmeļošākas nekā šobrīd projektā ietvertais attiecībā uz AER kopienām. Nepieciešamības gadījumā lūdzam precizēt projektu, vai arī skaidrot projekta anotācijā, kā minētās AER direktīvas tiesību normas tiks pārņemtas pilnībā.</w:t>
      </w:r>
    </w:p>
    <w:p w14:paraId="5ECAB41E" w14:textId="77777777" w:rsidR="00913CFB" w:rsidRDefault="00913CFB" w:rsidP="00913CFB">
      <w:pPr>
        <w:pStyle w:val="Sarakstarindkopa"/>
        <w:numPr>
          <w:ilvl w:val="0"/>
          <w:numId w:val="1"/>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lang w:eastAsia="lv-LV"/>
        </w:rPr>
        <w:t xml:space="preserve">Projektā izteiktā </w:t>
      </w:r>
      <w:r>
        <w:rPr>
          <w:rFonts w:ascii="Times New Roman" w:hAnsi="Times New Roman" w:cs="Times New Roman"/>
          <w:b/>
          <w:bCs/>
          <w:sz w:val="24"/>
          <w:szCs w:val="24"/>
          <w:lang w:eastAsia="lv-LV"/>
        </w:rPr>
        <w:t>17.</w:t>
      </w:r>
      <w:r>
        <w:rPr>
          <w:rFonts w:ascii="Times New Roman" w:hAnsi="Times New Roman" w:cs="Times New Roman"/>
          <w:b/>
          <w:bCs/>
          <w:sz w:val="24"/>
          <w:szCs w:val="24"/>
          <w:vertAlign w:val="superscript"/>
          <w:lang w:eastAsia="lv-LV"/>
        </w:rPr>
        <w:t xml:space="preserve">1 </w:t>
      </w:r>
      <w:r>
        <w:rPr>
          <w:rFonts w:ascii="Times New Roman" w:hAnsi="Times New Roman" w:cs="Times New Roman"/>
          <w:b/>
          <w:bCs/>
          <w:sz w:val="24"/>
          <w:szCs w:val="24"/>
          <w:lang w:eastAsia="lv-LV"/>
        </w:rPr>
        <w:t>panta</w:t>
      </w:r>
      <w:r>
        <w:rPr>
          <w:rFonts w:ascii="Times New Roman" w:hAnsi="Times New Roman" w:cs="Times New Roman"/>
          <w:sz w:val="24"/>
          <w:szCs w:val="24"/>
          <w:lang w:eastAsia="lv-LV"/>
        </w:rPr>
        <w:t xml:space="preserve"> trešā un ceturtā daļa paredz, ka energokopienas</w:t>
      </w:r>
      <w:r>
        <w:rPr>
          <w:rFonts w:ascii="Times New Roman" w:hAnsi="Times New Roman" w:cs="Times New Roman"/>
          <w:sz w:val="24"/>
          <w:szCs w:val="24"/>
        </w:rPr>
        <w:t xml:space="preserve"> biedri (ja energokopiena ir biedrība vai nodibinājums) cita starpā var būt pašvaldības vai pašvaldību institūcijas. Skaidrojam, ka so abu normu kopsakarā nav atbalstāma pašvaldību un tās institūciju biedrību izveide. Biedrības un nodibinājuma mērķis ir personu pulcēšanās brīvības izpausme, un pašvaldība un tās iestādes nav privātpersona, kurai piemistu šādas pamattiesības. Cita starpā informējam, ka jaunajā Pašvaldību likumā, kas šobrīd tiek izskatīts Saeimā, pašvaldībām plāno aizliegt veidot biedrības (atšķirībā no šobrīd spēkā esošā likuma “Par pašvaldībām”). </w:t>
      </w:r>
    </w:p>
    <w:p w14:paraId="216CC774" w14:textId="77777777" w:rsidR="00913CFB" w:rsidRDefault="00913CFB" w:rsidP="00913CFB">
      <w:pPr>
        <w:pStyle w:val="Heading1"/>
        <w:numPr>
          <w:ilvl w:val="0"/>
          <w:numId w:val="1"/>
        </w:numPr>
        <w:spacing w:after="0"/>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rPr>
        <w:t xml:space="preserve">Projektā izteiktais </w:t>
      </w:r>
      <w:r>
        <w:rPr>
          <w:rFonts w:ascii="Times New Roman" w:eastAsia="Times New Roman" w:hAnsi="Times New Roman" w:cs="Times New Roman"/>
          <w:b/>
          <w:bCs/>
          <w:sz w:val="24"/>
          <w:szCs w:val="24"/>
        </w:rPr>
        <w:t>17.</w:t>
      </w:r>
      <w:r>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 xml:space="preserve"> pants</w:t>
      </w:r>
      <w:r>
        <w:rPr>
          <w:rFonts w:ascii="Times New Roman" w:eastAsia="Times New Roman" w:hAnsi="Times New Roman" w:cs="Times New Roman"/>
          <w:sz w:val="24"/>
          <w:szCs w:val="24"/>
        </w:rPr>
        <w:t xml:space="preserve"> paredz, ka energokopienai ir tiesības </w:t>
      </w:r>
      <w:r>
        <w:rPr>
          <w:rFonts w:ascii="Times New Roman" w:eastAsia="Times New Roman" w:hAnsi="Times New Roman" w:cs="Times New Roman"/>
          <w:sz w:val="24"/>
          <w:szCs w:val="24"/>
          <w:u w:val="single"/>
        </w:rPr>
        <w:t>uzsākt darbību</w:t>
      </w:r>
      <w:r>
        <w:rPr>
          <w:rFonts w:ascii="Times New Roman" w:eastAsia="Times New Roman" w:hAnsi="Times New Roman" w:cs="Times New Roman"/>
          <w:sz w:val="24"/>
          <w:szCs w:val="24"/>
        </w:rPr>
        <w:t xml:space="preserve">, ja tā reģistrēta energokopienu reģistrā. Vēršam uzmanību, ka saskaņā ar projektā pašreiz ietverto regulējumu, energokopienu izveido kā biedrību vai nodibinājumu, kooperatīvā sabiedrību vai  kapitālsabiedrību. Šādu tiesību subjektu izveide atbilstoši spēkā esošajiem normatīvajiem aktiem paredz reģistrēšanu arī Uzņēmumu reģistrā. Uzņēmumu reģistrs ir centrālā iestāde, kas ir atbildīga par visu juridisko personu dibināšanas fakta konstatāciju un </w:t>
      </w:r>
      <w:r>
        <w:rPr>
          <w:rFonts w:ascii="Times New Roman" w:eastAsia="Times New Roman" w:hAnsi="Times New Roman" w:cs="Times New Roman"/>
          <w:sz w:val="24"/>
          <w:szCs w:val="24"/>
        </w:rPr>
        <w:lastRenderedPageBreak/>
        <w:t>dokumentu turēšanu / pārbaudi. Juridiskās personas reģistrācija Uzņēmumu reģistrā ir pamats šī tiesību subjekta darbības uzsākšanai - nevis reģistrācija tikai Būvniecības valsts kontroles birojs izveidotajā energokopienu reģistrā. Lai neradītu maldīgu iespaidu, ka reģistrācija veicama tikai Būvniecības valsts kontroles birojs izveidotajā energokopienu reģistrā (kā to varētu secināt no projekta pašreizējās redakcijas), ierosinām precizēt tiesību normu. Proti, reģistrācija energokopienu reģistrā būtu uzskatāma par darbības atļauju īpašā nozarē (statusa piešķiršanu), nevis par juridiskās personas dibināšanas faktu, savukārt pēc šāda (energokopienas) statusa piešķiršanas juridiskā persona iegūst likumā noteiktas, tikai energokopienām raksturīgas tiesības un pienākumus (</w:t>
      </w:r>
      <w:r>
        <w:rPr>
          <w:rFonts w:ascii="Times New Roman" w:eastAsia="Times New Roman" w:hAnsi="Times New Roman" w:cs="Times New Roman"/>
          <w:i/>
          <w:iCs/>
          <w:sz w:val="24"/>
          <w:szCs w:val="24"/>
        </w:rPr>
        <w:t>salīdzinājumam sk., piemēram, Sociālā uzņēmuma likumu, kurā noteikts, ka “Sociālais uzņēmums ir sabiedrība ar ierobežotu atbildību, kurai šajā likumā noteiktajā kārtībā piešķirts sociālā uzņēmuma statuss”).</w:t>
      </w:r>
    </w:p>
    <w:p w14:paraId="652C7DD6"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Uzturam izziņas 99.lpp norādīto TM 06.05.2021.atzinumā pausto iebildumu par projekta 13. pantu, ar kuru cita starpā ir paredzēts Enerģētikas likuma (turpmāk – Likums) </w:t>
      </w:r>
      <w:r>
        <w:rPr>
          <w:rFonts w:ascii="Times New Roman" w:hAnsi="Times New Roman" w:cs="Times New Roman"/>
          <w:b/>
          <w:bCs/>
          <w:sz w:val="24"/>
          <w:szCs w:val="24"/>
        </w:rPr>
        <w:t>19. pantā</w:t>
      </w:r>
      <w:r>
        <w:rPr>
          <w:rFonts w:ascii="Times New Roman" w:hAnsi="Times New Roman" w:cs="Times New Roman"/>
          <w:sz w:val="24"/>
          <w:szCs w:val="24"/>
        </w:rPr>
        <w:t xml:space="preserve"> papildināt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daļas 3.</w:t>
      </w:r>
      <w:r>
        <w:rPr>
          <w:rFonts w:ascii="Times New Roman" w:hAnsi="Times New Roman" w:cs="Times New Roman"/>
          <w:sz w:val="24"/>
          <w:szCs w:val="24"/>
          <w:vertAlign w:val="superscript"/>
        </w:rPr>
        <w:t>2</w:t>
      </w:r>
      <w:r>
        <w:rPr>
          <w:rFonts w:ascii="Times New Roman" w:hAnsi="Times New Roman" w:cs="Times New Roman"/>
          <w:sz w:val="24"/>
          <w:szCs w:val="24"/>
        </w:rPr>
        <w:t xml:space="preserve"> punktu. Izziņā norādīts, ka grozījums ir izņemts no projekta, bet saskaņošanai atsūtītajā projekta redakcijā grozījums ir nemainīgs.</w:t>
      </w:r>
    </w:p>
    <w:p w14:paraId="76E46CA1"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Uzturam izziņas 116.lpp norādīto TM 06.05.2021.atzinumā pausto iebildumu par projekta </w:t>
      </w:r>
      <w:r>
        <w:rPr>
          <w:rFonts w:ascii="Times New Roman" w:hAnsi="Times New Roman" w:cs="Times New Roman"/>
          <w:b/>
          <w:bCs/>
          <w:sz w:val="24"/>
          <w:szCs w:val="24"/>
        </w:rPr>
        <w:t>15. pantu</w:t>
      </w:r>
      <w:r>
        <w:rPr>
          <w:rFonts w:ascii="Times New Roman" w:hAnsi="Times New Roman" w:cs="Times New Roman"/>
          <w:sz w:val="24"/>
          <w:szCs w:val="24"/>
        </w:rPr>
        <w:t>, ar kuru cita starpā ir paredzēts Likuma 23. pantā papildināt 4.daļu. Izziņā norādīts, ka grozījums ir izņemts no Likumprojekta, bet saskaņošanas redakcijā grozījums ir nemainīgs. Vienlaikus jānorāda, ka piekļuves aspekts ir būtisks, taču jāizstrādā atbilstošs regulējums ar attiecīgu pamatojumu.</w:t>
      </w:r>
    </w:p>
    <w:p w14:paraId="3428604A" w14:textId="77777777" w:rsidR="00913CFB" w:rsidRDefault="00913CFB" w:rsidP="00913CFB">
      <w:pPr>
        <w:pStyle w:val="NoSpacing"/>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TM izteica iebildumu par to, ka nav skaidrs, kāda atļauja ir minēta </w:t>
      </w:r>
      <w:r>
        <w:rPr>
          <w:rFonts w:ascii="Times New Roman" w:hAnsi="Times New Roman" w:cs="Times New Roman"/>
          <w:b/>
          <w:bCs/>
          <w:sz w:val="24"/>
          <w:szCs w:val="24"/>
        </w:rPr>
        <w:t>projekta 19. pantā</w:t>
      </w:r>
      <w:r>
        <w:rPr>
          <w:rFonts w:ascii="Times New Roman" w:hAnsi="Times New Roman" w:cs="Times New Roman"/>
          <w:sz w:val="24"/>
          <w:szCs w:val="24"/>
        </w:rPr>
        <w:t xml:space="preserve"> paredzētajā Likuma 47. panta otrajā daļā un </w:t>
      </w:r>
      <w:r>
        <w:rPr>
          <w:rFonts w:ascii="Times New Roman" w:hAnsi="Times New Roman" w:cs="Times New Roman"/>
          <w:b/>
          <w:bCs/>
          <w:sz w:val="24"/>
          <w:szCs w:val="24"/>
        </w:rPr>
        <w:t>projekta 20. pantā</w:t>
      </w:r>
      <w:r>
        <w:rPr>
          <w:rFonts w:ascii="Times New Roman" w:hAnsi="Times New Roman" w:cs="Times New Roman"/>
          <w:sz w:val="24"/>
          <w:szCs w:val="24"/>
        </w:rPr>
        <w:t xml:space="preserve"> paredzētajā likuma 49. panta pirmajā daļā. </w:t>
      </w:r>
    </w:p>
    <w:p w14:paraId="0C02BDD8"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Izziņā par atzinumos sniegtajiem iebildumiem ir norādīts, ka iebildums netiek ņemts vērā, jo projekta 18. un 19. pantā nav minētas atļaujas. </w:t>
      </w:r>
    </w:p>
    <w:p w14:paraId="6039BB78"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Vēršam uzmanību uz to, ka sākotnējā projekta 19. pantā paredzētajā likuma 47. panta otrajā daļā un projekta 20. pantā paredzētajā likuma 49. panta pirmajā daļā bija minētas atļaujas. </w:t>
      </w:r>
    </w:p>
    <w:p w14:paraId="21D9C6AF"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Savukārt precizētā projekta 17. pantā paredzētajā likuma 47. panta otrajā daļā ir minēta atļauja, bet precizētajā projekta 18. punktā paredzētajā likuma 49. panta pirmajā daļā ir precizēts regulējums, un tajā vairs nav minēta atļauja. Ievērojot minēto, atkārtoti lūdzam precizēt projekta 17. pantā paredzētajā likuma 47. panta otrajā daļā ietverto regulējumu vai papildināt projekta anotāciju ar atbilstošu skaidrojumu. </w:t>
      </w:r>
    </w:p>
    <w:p w14:paraId="3AA7E41E"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Uzturam izziņas 259.lpp norādīto TM 26.04.2021. atzinumā pausto iebildumu un 06.05.2021. atzinumā pausto iebildumu attiecībā uz </w:t>
      </w:r>
      <w:r>
        <w:rPr>
          <w:rFonts w:ascii="Times New Roman" w:hAnsi="Times New Roman" w:cs="Times New Roman"/>
          <w:b/>
          <w:bCs/>
          <w:sz w:val="24"/>
          <w:szCs w:val="24"/>
        </w:rPr>
        <w:t xml:space="preserve">projekta 20. pantu </w:t>
      </w:r>
      <w:r>
        <w:rPr>
          <w:rFonts w:ascii="Times New Roman" w:hAnsi="Times New Roman" w:cs="Times New Roman"/>
          <w:sz w:val="24"/>
          <w:szCs w:val="24"/>
        </w:rPr>
        <w:t>(likuma 51.panta trešā daļa)</w:t>
      </w:r>
      <w:r>
        <w:rPr>
          <w:rFonts w:ascii="Times New Roman" w:hAnsi="Times New Roman" w:cs="Times New Roman"/>
          <w:b/>
          <w:bCs/>
          <w:sz w:val="24"/>
          <w:szCs w:val="24"/>
        </w:rPr>
        <w:t xml:space="preserve">. </w:t>
      </w:r>
      <w:r>
        <w:rPr>
          <w:rFonts w:ascii="Times New Roman" w:hAnsi="Times New Roman" w:cs="Times New Roman"/>
          <w:sz w:val="24"/>
          <w:szCs w:val="24"/>
        </w:rPr>
        <w:t>Uzskatām, ka TM iebildums nav ņemts vērā, jo nedz Likumprojektā, nedz anotācijā nekas nav mainījies. Nav iekļauti ne kritēriju, ne skaidrojumu, ne pamatojuma, ne izvērtējuma. Vienlaikus, papildinot jau TM paustos iebildumus, lūdzam skaidrot projekta anotācijā, kā minētā norma tiks realizēta dzīvē - piemēram, situācijā, ja īpašnieks būs nomainījis saules paneļus un uzlicis jaunu gaisa siltumsūkni un nepievienosies pašvaldības izvēlētajam, tad tiks uzlikti sodi. Lūdzam papildināt projekta anotāciju ar skaidru redzējumu, lai būtu saprotams, kāds būs sabiedrības ieguvums, kā arī, ka netiks pārkāptas īpašnieku tiesības. Tieslietu ministrijas ieskatā, paredzētais regulējums ir kritiski vērtējams. Projekts paredz, ka indivīdam var tikt uzlikts pienākums pieslēgties pašvaldību centrālajai siltumapgādes sistēmai, kas nebūs ekonomiski izdevīgi iedzīvotājam vai arī nebūs sabiedrības interesēs, jo siltumapgādei nav izvirzīta prasība izmantot atjaunojamo energoresursu vai videi draudzīgāko vai kas nepiesārņo vidi. Centralizētajām sistēmām vispirms ir jābūt lietderīgām un efektīvām. Kad tās tādas būs, cilvēki arī tām pieslēgsies. Savukārt aizliegt personām izmantot savus risinājumus, kas nepiesārņo, tikai tāpēc, ka pašvaldībai ir rasta iespēja izveidot savu sistēmu un noteikt pienākumu pieslēgties centrālajai siltumapgādes sistēmai, nav saprotama un pamatota.</w:t>
      </w:r>
    </w:p>
    <w:p w14:paraId="55E723BF"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Uzturam TM </w:t>
      </w:r>
      <w:r>
        <w:rPr>
          <w:rFonts w:ascii="Times New Roman" w:hAnsi="Times New Roman" w:cs="Times New Roman"/>
          <w:b/>
          <w:bCs/>
          <w:sz w:val="24"/>
          <w:szCs w:val="24"/>
        </w:rPr>
        <w:t>06.05.2021</w:t>
      </w:r>
      <w:r>
        <w:rPr>
          <w:rFonts w:ascii="Times New Roman" w:hAnsi="Times New Roman" w:cs="Times New Roman"/>
          <w:sz w:val="24"/>
          <w:szCs w:val="24"/>
        </w:rPr>
        <w:t xml:space="preserve">.atzinumā pausto iebildumu attiecībā uz projekta 24. pantu. Uzskatām, ka TM iebildums nav ņemts vērā. Turklāt pašreizējais regulējums nerisina </w:t>
      </w:r>
      <w:r>
        <w:rPr>
          <w:rFonts w:ascii="Times New Roman" w:hAnsi="Times New Roman" w:cs="Times New Roman"/>
          <w:sz w:val="24"/>
          <w:szCs w:val="24"/>
        </w:rPr>
        <w:lastRenderedPageBreak/>
        <w:t>pēdējās garantētās piegādes problemātiku. Tāpat vēršam uzmanību, ka MK noteikumi pēc būtības nevar definēt un regulēt to, kas nav paredzēts likumdevēja deleģējumā Ministru kabinetam. Kritiski vērtējams, ka ar cenas noteikšanas kārtību būtu saprotama arī cenas dubultošana.</w:t>
      </w:r>
    </w:p>
    <w:p w14:paraId="1F532FDA"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Projekta 24. pantā izteiktajā 58.</w:t>
      </w:r>
      <w:r>
        <w:rPr>
          <w:rFonts w:ascii="Times New Roman" w:hAnsi="Times New Roman" w:cs="Times New Roman"/>
          <w:sz w:val="24"/>
          <w:szCs w:val="24"/>
          <w:vertAlign w:val="superscript"/>
        </w:rPr>
        <w:t>4</w:t>
      </w:r>
      <w:r>
        <w:rPr>
          <w:rFonts w:ascii="Times New Roman" w:hAnsi="Times New Roman" w:cs="Times New Roman"/>
          <w:sz w:val="24"/>
          <w:szCs w:val="24"/>
        </w:rPr>
        <w:t xml:space="preserve"> panta 14. daļas 5. punktā ietverts pilnvarojums Ministru kabinetam noteikt </w:t>
      </w:r>
      <w:bookmarkStart w:id="0" w:name="_Hlk48823798"/>
      <w:r>
        <w:rPr>
          <w:rFonts w:ascii="Times New Roman" w:hAnsi="Times New Roman" w:cs="Times New Roman"/>
          <w:sz w:val="24"/>
          <w:szCs w:val="24"/>
        </w:rPr>
        <w:t>“to personu loku, kam ir saistoši šajā [šā panta] septītajā, astotajā un devītajā daļā noteiktie pienākumi”.</w:t>
      </w:r>
      <w:bookmarkEnd w:id="0"/>
    </w:p>
    <w:p w14:paraId="555F9363" w14:textId="77777777" w:rsidR="00913CFB" w:rsidRDefault="00913CFB" w:rsidP="00913CFB">
      <w:pPr>
        <w:pStyle w:val="NoSpacing"/>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Tieslietu ministrija izteica iebildumu (izziņas 169.lpp.) par to, ka </w:t>
      </w:r>
      <w:r>
        <w:rPr>
          <w:rFonts w:ascii="Times New Roman" w:hAnsi="Times New Roman" w:cs="Times New Roman"/>
          <w:b/>
          <w:bCs/>
          <w:sz w:val="24"/>
          <w:szCs w:val="24"/>
        </w:rPr>
        <w:t xml:space="preserve">projekta 24. pantā </w:t>
      </w:r>
      <w:r>
        <w:rPr>
          <w:rFonts w:ascii="Times New Roman" w:hAnsi="Times New Roman" w:cs="Times New Roman"/>
          <w:sz w:val="24"/>
          <w:szCs w:val="24"/>
        </w:rPr>
        <w:t>paredzētajā likuma 58.</w:t>
      </w:r>
      <w:r>
        <w:rPr>
          <w:rFonts w:ascii="Times New Roman" w:hAnsi="Times New Roman" w:cs="Times New Roman"/>
          <w:sz w:val="24"/>
          <w:szCs w:val="24"/>
          <w:vertAlign w:val="superscript"/>
        </w:rPr>
        <w:t>8</w:t>
      </w:r>
      <w:r>
        <w:rPr>
          <w:rFonts w:ascii="Times New Roman" w:hAnsi="Times New Roman" w:cs="Times New Roman"/>
          <w:sz w:val="24"/>
          <w:szCs w:val="24"/>
        </w:rPr>
        <w:t> panta septītajā daļā ir ietverts pilnvarojums Ministru kabinetam noteikt kārtību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 Projekta 24. pantā paredzētā likuma 58.</w:t>
      </w:r>
      <w:r>
        <w:rPr>
          <w:rFonts w:ascii="Times New Roman" w:hAnsi="Times New Roman" w:cs="Times New Roman"/>
          <w:sz w:val="24"/>
          <w:szCs w:val="24"/>
          <w:vertAlign w:val="superscript"/>
        </w:rPr>
        <w:t>8</w:t>
      </w:r>
      <w:r>
        <w:rPr>
          <w:rFonts w:ascii="Times New Roman" w:hAnsi="Times New Roman" w:cs="Times New Roman"/>
          <w:sz w:val="24"/>
          <w:szCs w:val="24"/>
        </w:rPr>
        <w:t> panta devītā daļa noteic, ka vienotais dabasgāzes pārvades un uzglabāšanas sistēmas operators, lai segtu ar izcelsmes apliecinājuma izsniegšanu un elektroniskās sistēmas uzturēšanu saistītās mainīgās izmaksas, par izcelsmes apliecinājuma izsniegšanu var pieprasīt maksu, kuras aprēķināšanas kārtību tas izstrādā un publicē savā tīmekļa vietnē. Savukārt ar izcelsmes apliecinājumu elektroniskās sistēmas ieviešanu un darbības nodrošināšanu saistītās pamatotās izmaksas sedz vienotais dabasgāzes pārvades un uzglabāšanas sistēmas operators, un tās iekļauj pārvades sistēmas pakalpojumu tarifos. Līdz ar to nav skaidrs, kādēļ projekts paredz pilnvarojumu Ministru kabinetam noteikt attiecīgo regulējumu par izcelsmes apliecinājumiem, bet neparedz pilnvarojumu Ministru kabinetam noteikt attiecīgo maksas pakalpojumu cenrādi. </w:t>
      </w:r>
    </w:p>
    <w:p w14:paraId="4EA62AF6"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Izziņā ir norādīts, ka iebildums netiek ņemts vērā, jo Elektroenerģijas tirgus likuma 29.</w:t>
      </w:r>
      <w:r>
        <w:rPr>
          <w:rFonts w:ascii="Times New Roman" w:hAnsi="Times New Roman" w:cs="Times New Roman"/>
          <w:sz w:val="24"/>
          <w:szCs w:val="24"/>
          <w:vertAlign w:val="superscript"/>
        </w:rPr>
        <w:t>2</w:t>
      </w:r>
      <w:r>
        <w:rPr>
          <w:rFonts w:ascii="Times New Roman" w:hAnsi="Times New Roman" w:cs="Times New Roman"/>
          <w:sz w:val="24"/>
          <w:szCs w:val="24"/>
        </w:rPr>
        <w:t> panta trīspadsmitajā daļā elektroenerģijas pārvades sistēmas operatoram ir noteikts pienākums izmaksas u.c. saistīto informāciju publicēt savā tīmekļvietnē, līdz ar to būtu likumsakarīgi arī projektā atspoguļot jau šo pastāvošo un funkcionējošo regulējumu. Turklāt ņemot vērā nepieciešamību izcelsmes apliecinājumu izdevējam nākotnē pievienoties kādai no starptautiskām IA shēmām (kas ir vairākas, bet iespējama nākotnes virzība uz to harmonizāciju), tad šajā brīdī arī izmaksas nebūtu iespējams noteikt. </w:t>
      </w:r>
    </w:p>
    <w:p w14:paraId="57CAEBB8"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Vēršam uzmanību uz to, ka no Ministru kabineta 2017. gada 14. februāra noteikumos Nr. 86 "Elektroenerģijas izcelsmes apliecinājumu saņemšanas kārtība", kas zaudēja spēku 2020. gada 1. decembrī, paredzētā regulējuma izriet, ka izcelsmes apliecinājumu izsniedza Administratīvā procesa likumā paredzētajā kārtībā. Līdz ar to nav skaidrs, vai vienotajam dabasgāzes pārvades un uzglabāšanas sistēmas operatoram, kas izsniegs izcelsmes apliecinājumu, tiek deleģēts attiecīgs valsts pārvaldes uzdevums atbilstoši Valsts pārvaldes iekārtas likuma V nodaļā noteiktajam. </w:t>
      </w:r>
    </w:p>
    <w:p w14:paraId="1EC1CF35" w14:textId="77777777" w:rsidR="00913CFB" w:rsidRDefault="00913CFB" w:rsidP="00913CFB">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Turklāt, ja vienotais dabasgāzes pārvades un uzglabāšanas sistēmas operators veic valsts pārvaldes uzdevumu, atbilstoši Valsts pārvaldes iekārtas likuma 43.</w:t>
      </w:r>
      <w:r>
        <w:rPr>
          <w:rFonts w:ascii="Times New Roman" w:hAnsi="Times New Roman" w:cs="Times New Roman"/>
          <w:sz w:val="24"/>
          <w:szCs w:val="24"/>
          <w:vertAlign w:val="superscript"/>
        </w:rPr>
        <w:t>1</w:t>
      </w:r>
      <w:r>
        <w:rPr>
          <w:rFonts w:ascii="Times New Roman" w:hAnsi="Times New Roman" w:cs="Times New Roman"/>
          <w:sz w:val="24"/>
          <w:szCs w:val="24"/>
        </w:rPr>
        <w:t> panta otrajā daļā noteiktajam Latvijas Republikas valsts pārvaldes uzdevuma ietvaros privātpersonu sniegto pakalpojumu maksas apmēru vai tā noteikšanas un apstiprināšanas kārtību, kā arī atbrīvojumus nosaka Ministru kabinets. Ievērojot minēto, lūdzam izvērtēt precizētā projekta 22. pantā paredzētajā likuma 58.</w:t>
      </w:r>
      <w:r>
        <w:rPr>
          <w:rFonts w:ascii="Times New Roman" w:hAnsi="Times New Roman" w:cs="Times New Roman"/>
          <w:sz w:val="24"/>
          <w:szCs w:val="24"/>
          <w:vertAlign w:val="superscript"/>
        </w:rPr>
        <w:t>8</w:t>
      </w:r>
      <w:r>
        <w:rPr>
          <w:rFonts w:ascii="Times New Roman" w:hAnsi="Times New Roman" w:cs="Times New Roman"/>
          <w:sz w:val="24"/>
          <w:szCs w:val="24"/>
        </w:rPr>
        <w:t> pantā ietverto regulējumu un nepieciešamības gadījumā precizēt to, kā arī papildināt anotāciju ar atbilstošu skaidrojumu. </w:t>
      </w:r>
    </w:p>
    <w:p w14:paraId="0C36E42C"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Uzturam izziņas 190.lpp norādīto TM 06.05.2021.atzinumā pausto iebildumu attiecībā uz projekta </w:t>
      </w:r>
      <w:r>
        <w:rPr>
          <w:rFonts w:ascii="Times New Roman" w:hAnsi="Times New Roman" w:cs="Times New Roman"/>
          <w:b/>
          <w:bCs/>
          <w:sz w:val="24"/>
          <w:szCs w:val="24"/>
        </w:rPr>
        <w:t>26. pantu (</w:t>
      </w:r>
      <w:r>
        <w:rPr>
          <w:rFonts w:ascii="Times New Roman" w:hAnsi="Times New Roman" w:cs="Times New Roman"/>
          <w:sz w:val="24"/>
          <w:szCs w:val="24"/>
        </w:rPr>
        <w:t>kas paredz izslēgt Likuma 76. panta otro daļu). Uzskatām, ka TM iebildums nav ņemts vērā, jo nedz projektā, nedz anotācijā nekas nav mainījies. Vienlaikus jānorāda, ka Ministru kabineta 2014. gada 30. septembra noteikumos Nr. 573 “Elektroenerģijas ražošanas, pārvades un sadales būvju būvnoteikumi” ir prasības saskaņot būvniecību ar īpašnieku (vai iegūt tiesību to darīt), kā nav anotācijā minētajos noteikumos. Līdz ar to secināms, ka minētie MK noteikumi nedublējas.</w:t>
      </w:r>
    </w:p>
    <w:p w14:paraId="30DC1D23"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Precizētā projekta 39.pants paredz jaunu (salīdzinājumā ar saskaņošanai nosūtīto redakciju) likuma  XIX nodaļu “Enerģētikas jomas pētniecība”. Lūdzam precizēt projekta 39.pantā izteiktajā </w:t>
      </w:r>
      <w:r>
        <w:rPr>
          <w:rFonts w:ascii="Times New Roman" w:hAnsi="Times New Roman" w:cs="Times New Roman"/>
          <w:b/>
          <w:bCs/>
          <w:sz w:val="24"/>
          <w:szCs w:val="24"/>
        </w:rPr>
        <w:t>123.</w:t>
      </w:r>
      <w:r>
        <w:rPr>
          <w:rFonts w:ascii="Times New Roman" w:hAnsi="Times New Roman" w:cs="Times New Roman"/>
          <w:sz w:val="24"/>
          <w:szCs w:val="24"/>
        </w:rPr>
        <w:t>pantā:</w:t>
      </w:r>
    </w:p>
    <w:p w14:paraId="0756A78D" w14:textId="77777777" w:rsidR="00913CFB" w:rsidRDefault="00913CFB" w:rsidP="00913CFB">
      <w:pPr>
        <w:pStyle w:val="xmsonormal"/>
        <w:numPr>
          <w:ilvl w:val="0"/>
          <w:numId w:val="2"/>
        </w:numPr>
        <w:jc w:val="both"/>
        <w:rPr>
          <w:rFonts w:ascii="Times New Roman" w:hAnsi="Times New Roman" w:cs="Times New Roman"/>
          <w:sz w:val="24"/>
          <w:szCs w:val="24"/>
        </w:rPr>
      </w:pPr>
      <w:r>
        <w:rPr>
          <w:rFonts w:ascii="Times New Roman" w:hAnsi="Times New Roman" w:cs="Times New Roman"/>
          <w:sz w:val="24"/>
          <w:szCs w:val="24"/>
        </w:rPr>
        <w:t>Trešās daļas 1.punktu, kas paredz “izveidot, uzturēt un attīstīt zināšanu bāzi, kas nepieciešama ilgtermiņa nacionālās enerģētikas stratēģisko mērķu sasniegšanai atbilstoši Eiropas Savienības un Latvijas normatīvo aktu saturiskajām un metodiskajām prasībām”. Pirmkārt, lūdzam aizstāt norādi uz “Eiropas Savienības normatīvajiem aktiem” ar atsauci uz Eiropas Savienības tieši piemērojamiem normatīvajiem aktiem”. Otrkārt, lūdzam svītrot vārdus “saturiskajām un metodiskajām”, jo šī norāde ir lieka un turklāt neskaidra, ņemot vērā, ka šajā projekta normā nav skaidri norādīta minēto normatīvo aktu joma.</w:t>
      </w:r>
    </w:p>
    <w:p w14:paraId="22668BEA" w14:textId="77777777" w:rsidR="00913CFB" w:rsidRDefault="00913CFB" w:rsidP="00913CFB">
      <w:pPr>
        <w:pStyle w:val="xmsonormal"/>
        <w:numPr>
          <w:ilvl w:val="0"/>
          <w:numId w:val="2"/>
        </w:numPr>
        <w:jc w:val="both"/>
        <w:rPr>
          <w:rFonts w:ascii="Times New Roman" w:hAnsi="Times New Roman" w:cs="Times New Roman"/>
          <w:sz w:val="24"/>
          <w:szCs w:val="24"/>
        </w:rPr>
      </w:pPr>
      <w:r>
        <w:rPr>
          <w:rFonts w:ascii="Times New Roman" w:hAnsi="Times New Roman" w:cs="Times New Roman"/>
          <w:sz w:val="24"/>
          <w:szCs w:val="24"/>
        </w:rPr>
        <w:t>Lūdzam precizēt ceturto daļu (pilnvarojumu Ministru kabinetam) atbilstoši Ministru kabineta 2009.gada 3.februāra noteikumu Nr.108 “Normatīvo aktu projektu sagatavošanas noteikumi” 47.punkta prasībām (vēršam uzmanību, ka šobrīd projekts paredz, ka “Programmas īstenošanas un uzraudzības kārtību reglamentē Ministru kabineta noteikumi.” Tāpat lūdzam papildināt projekta anotāciju ar informāciju par minēto noteikumu galvenajiem satura virzieniem, kā arī izvērtēt, vai minētais pilnvarojums (un regulējums kopumā) ir pietiekams, piemēram, ja pētījumu programmu īstenošana un uzraudzība ietvers prasības privātpersonām vai administratīvo aktu izdošanu.</w:t>
      </w:r>
    </w:p>
    <w:p w14:paraId="5312529E" w14:textId="77777777" w:rsidR="00913CFB" w:rsidRDefault="00913CFB" w:rsidP="00913CFB">
      <w:pPr>
        <w:pStyle w:val="xmsonormal"/>
        <w:numPr>
          <w:ilvl w:val="0"/>
          <w:numId w:val="1"/>
        </w:numPr>
        <w:ind w:left="0" w:firstLine="567"/>
        <w:jc w:val="both"/>
      </w:pPr>
      <w:r>
        <w:rPr>
          <w:rFonts w:ascii="Times New Roman" w:hAnsi="Times New Roman" w:cs="Times New Roman"/>
          <w:sz w:val="24"/>
          <w:szCs w:val="24"/>
        </w:rPr>
        <w:t xml:space="preserve">Vēršam uzmanību, ka  Pārejas noteikumos nosaka </w:t>
      </w:r>
      <w:r>
        <w:rPr>
          <w:rFonts w:ascii="Times New Roman" w:hAnsi="Times New Roman" w:cs="Times New Roman"/>
          <w:sz w:val="24"/>
          <w:szCs w:val="24"/>
          <w:u w:val="single"/>
        </w:rPr>
        <w:t>pārejas kārtību no pastāvošā tiesiskā regulējuma uz jauno tiesisko regulējumu</w:t>
      </w:r>
      <w:r>
        <w:rPr>
          <w:rFonts w:ascii="Times New Roman" w:hAnsi="Times New Roman" w:cs="Times New Roman"/>
          <w:sz w:val="24"/>
          <w:szCs w:val="24"/>
        </w:rPr>
        <w:t>. Pārejas noteikumos neietver normas, kas darbojas pastāvīgi.</w:t>
      </w:r>
      <w:r>
        <w:t xml:space="preserve"> Ievērojot minēto, lūdzam izvērtēt un nepieciešamības gadījumā precizēt projekta 40 pantā izteikto likuma Pārejas noteikumu 63.punktu, kā arī, ja nepieciešams, skaidrot tā būtību projekta anotācijā. </w:t>
      </w:r>
    </w:p>
    <w:p w14:paraId="00F86399"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Lūdzam svītrot vai precizēt projekta 40 pantā izteikto likuma Pārejas noteikumu 64.punktu “</w:t>
      </w:r>
      <w:r>
        <w:rPr>
          <w:rFonts w:ascii="Times New Roman" w:hAnsi="Times New Roman" w:cs="Times New Roman"/>
          <w:i/>
          <w:iCs/>
          <w:sz w:val="24"/>
          <w:szCs w:val="24"/>
        </w:rPr>
        <w:t>Regulators izdod šā likuma 49. panta pirmajā daļā minēto normatīvo aktu sešu mēnešu laikā no grozījumu spēkā stāšanās dienas”</w:t>
      </w:r>
      <w:r>
        <w:rPr>
          <w:rFonts w:ascii="Times New Roman" w:hAnsi="Times New Roman" w:cs="Times New Roman"/>
          <w:sz w:val="24"/>
          <w:szCs w:val="24"/>
        </w:rPr>
        <w:t xml:space="preserve"> Vēršam uzmanību, pirmkārt, ka projektā izteiktā 49.panta pirmā daļa neparedz pilnvarojumu regulatoram izdot normatīvo aktu </w:t>
      </w:r>
      <w:r>
        <w:rPr>
          <w:rFonts w:ascii="Times New Roman" w:hAnsi="Times New Roman" w:cs="Times New Roman"/>
          <w:i/>
          <w:iCs/>
          <w:sz w:val="14"/>
          <w:szCs w:val="14"/>
        </w:rPr>
        <w:t>(</w:t>
      </w:r>
      <w:r>
        <w:rPr>
          <w:rFonts w:ascii="Times New Roman" w:hAnsi="Times New Roman" w:cs="Times New Roman"/>
          <w:i/>
          <w:iCs/>
          <w:sz w:val="18"/>
          <w:szCs w:val="18"/>
        </w:rPr>
        <w:t>“(1)  Ja vertikāli integrēta komersanta tehniski nodalītā centralizētā siltumapgādes sistēmā darbojas vairāki siltumenerģijas ražotāji, vertikāli integrēts komersants siltumenerģiju iepērk par vienošanās cenu”</w:t>
      </w:r>
      <w:r>
        <w:rPr>
          <w:rFonts w:ascii="Times New Roman" w:hAnsi="Times New Roman" w:cs="Times New Roman"/>
          <w:sz w:val="24"/>
          <w:szCs w:val="24"/>
        </w:rPr>
        <w:t>). Otrkārt, vēršam uzmanību, ka likuma 49.pantā grozījumi izdarīti jau iepriekš, līdz ar to nav skaidrs, kādi grozījumi un to spēkā stāšanās norādīta projekta 40.pantā izteiktajā Pārejas noteikumu 64.punktā.</w:t>
      </w:r>
    </w:p>
    <w:p w14:paraId="5411A325" w14:textId="77777777" w:rsidR="00913CFB" w:rsidRDefault="00913CFB" w:rsidP="00913CFB">
      <w:pPr>
        <w:pStyle w:val="xmso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Lūdzam precizēt projekta 40 pantā izteikto likuma Pārejas noteikumu 66.punktu, ņemot vērā, ka precizētā projekta 123.pants neparedz vienotā kontaktpunkta darbību.</w:t>
      </w:r>
    </w:p>
    <w:p w14:paraId="43ACB5FB" w14:textId="77777777" w:rsidR="00913CFB" w:rsidRDefault="00913CFB" w:rsidP="00913CFB">
      <w:pPr>
        <w:pStyle w:val="xmsonormal"/>
        <w:spacing w:after="60"/>
        <w:ind w:left="720"/>
        <w:jc w:val="both"/>
        <w:rPr>
          <w:rFonts w:ascii="Times New Roman" w:hAnsi="Times New Roman" w:cs="Times New Roman"/>
          <w:sz w:val="24"/>
          <w:szCs w:val="24"/>
        </w:rPr>
      </w:pPr>
    </w:p>
    <w:p w14:paraId="53CE46EF" w14:textId="77777777" w:rsidR="00913CFB" w:rsidRDefault="00913CFB" w:rsidP="00913CFB">
      <w:pPr>
        <w:pStyle w:val="xmsonormal"/>
        <w:spacing w:after="60"/>
        <w:jc w:val="both"/>
        <w:rPr>
          <w:rFonts w:ascii="Times New Roman" w:hAnsi="Times New Roman" w:cs="Times New Roman"/>
          <w:sz w:val="24"/>
          <w:szCs w:val="24"/>
        </w:rPr>
      </w:pPr>
      <w:r>
        <w:rPr>
          <w:rFonts w:ascii="Times New Roman" w:hAnsi="Times New Roman" w:cs="Times New Roman"/>
          <w:sz w:val="24"/>
          <w:szCs w:val="24"/>
        </w:rPr>
        <w:t>Vienlaikus izsakām šādus priekšlikumus.</w:t>
      </w:r>
    </w:p>
    <w:p w14:paraId="2B84161E" w14:textId="77777777" w:rsidR="00913CFB" w:rsidRDefault="00913CFB" w:rsidP="00913CFB">
      <w:pPr>
        <w:pStyle w:val="xmsonormal"/>
        <w:numPr>
          <w:ilvl w:val="3"/>
          <w:numId w:val="3"/>
        </w:numPr>
        <w:spacing w:after="60"/>
        <w:ind w:left="0" w:firstLine="284"/>
        <w:jc w:val="both"/>
        <w:rPr>
          <w:rFonts w:ascii="Times New Roman" w:hAnsi="Times New Roman" w:cs="Times New Roman"/>
          <w:sz w:val="24"/>
          <w:szCs w:val="24"/>
        </w:rPr>
      </w:pPr>
      <w:r>
        <w:rPr>
          <w:rFonts w:ascii="Times New Roman" w:hAnsi="Times New Roman" w:cs="Times New Roman"/>
          <w:sz w:val="24"/>
          <w:szCs w:val="24"/>
        </w:rPr>
        <w:t>Projekta 1.pants paredz “papildināt pantu ar jaunu 9.</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 9.</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u w:val="single"/>
        </w:rPr>
        <w:t>pantu</w:t>
      </w:r>
      <w:r>
        <w:rPr>
          <w:rFonts w:ascii="Times New Roman" w:hAnsi="Times New Roman" w:cs="Times New Roman"/>
          <w:sz w:val="24"/>
          <w:szCs w:val="24"/>
        </w:rPr>
        <w:t xml:space="preserve"> šādā redakcijā:” Vēršam uzmanību, ka 9.</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 9.</w:t>
      </w:r>
      <w:r>
        <w:rPr>
          <w:rFonts w:ascii="Times New Roman" w:hAnsi="Times New Roman" w:cs="Times New Roman"/>
          <w:sz w:val="24"/>
          <w:szCs w:val="24"/>
          <w:vertAlign w:val="superscript"/>
        </w:rPr>
        <w:t xml:space="preserve">2 </w:t>
      </w:r>
      <w:r>
        <w:rPr>
          <w:rFonts w:ascii="Times New Roman" w:hAnsi="Times New Roman" w:cs="Times New Roman"/>
          <w:sz w:val="24"/>
          <w:szCs w:val="24"/>
        </w:rPr>
        <w:t>vienības ir punkti, un lūdzam redakcionāli precizēt minēto normu.</w:t>
      </w:r>
    </w:p>
    <w:p w14:paraId="055147D5" w14:textId="77777777" w:rsidR="00913CFB" w:rsidRDefault="00913CFB" w:rsidP="00913CFB">
      <w:pPr>
        <w:pStyle w:val="xmsonormal"/>
        <w:numPr>
          <w:ilvl w:val="0"/>
          <w:numId w:val="3"/>
        </w:num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Projekta 1. pantā izteiktajā 9.</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punktā noteikts, ka </w:t>
      </w:r>
      <w:r>
        <w:rPr>
          <w:rFonts w:ascii="Times New Roman" w:eastAsia="Times New Roman" w:hAnsi="Times New Roman" w:cs="Times New Roman"/>
          <w:i/>
          <w:iCs/>
          <w:sz w:val="24"/>
          <w:szCs w:val="24"/>
        </w:rPr>
        <w:t xml:space="preserve">“energokopiena ir juridiska persona ar atvērtu, demokrātisku un brīvprātīgu dalību: a) kuras mērķis ir sniegt vides, ekonomiskus vai sociālus labumus saviem biedriem vai daļu turētājiem, vai teritorijām, kurās tās darbojas; b) kuras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w:t>
      </w:r>
      <w:r>
        <w:rPr>
          <w:rFonts w:ascii="Times New Roman" w:eastAsia="Times New Roman" w:hAnsi="Times New Roman" w:cs="Times New Roman"/>
          <w:sz w:val="24"/>
          <w:szCs w:val="24"/>
        </w:rPr>
        <w:t xml:space="preserve">Šī norma tās pašreizējā redakcijā var tikt saprasta tā, ka energokopiena var atbilst tikai vienai no pazīmēm – vai nu a) apakšpunktam, vai arī b) apakšpunktam, taču ne vienlaicīgi abos apakšpunktos uzskaitītajām pazīmēm. Projekta anotācijā noteikts, ka energokopienas definīcija ietver </w:t>
      </w:r>
      <w:r>
        <w:rPr>
          <w:rFonts w:ascii="Times New Roman" w:eastAsia="Times New Roman" w:hAnsi="Times New Roman" w:cs="Times New Roman"/>
          <w:sz w:val="24"/>
          <w:szCs w:val="24"/>
        </w:rPr>
        <w:lastRenderedPageBreak/>
        <w:t>kopējos nosacījumus, kas attiecas gan uz Direktīvas 2018/2001 2. panta 16. punktā definētajām AER kopienām, gan Direktīvas 2019/944 2. panta 11. punktā definētajām iedzīvotāju energokopienām. Ņemot vērā šo skaidrojumu anotācijā un attiecīgajās direktīvās ietvertās energokopienu definīcijas, secināms, ka energokopienām būtu jāatbilst abām pazīmēm – gan tai, kas uzskaitītas projekta 1. panta 9.</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punkta a) apakšpunktā, gan tai, kas noteikta b) apakšpunktā. </w:t>
      </w:r>
      <w:r>
        <w:rPr>
          <w:rFonts w:ascii="Times New Roman" w:eastAsia="Times New Roman" w:hAnsi="Times New Roman" w:cs="Times New Roman"/>
          <w:sz w:val="24"/>
          <w:szCs w:val="24"/>
          <w:u w:val="single"/>
        </w:rPr>
        <w:t>Līdz ar to aicinām precizēt projekta 1. panta 9.</w:t>
      </w:r>
      <w:r>
        <w:rPr>
          <w:rFonts w:ascii="Times New Roman" w:eastAsia="Times New Roman" w:hAnsi="Times New Roman" w:cs="Times New Roman"/>
          <w:sz w:val="24"/>
          <w:szCs w:val="24"/>
          <w:u w:val="single"/>
          <w:vertAlign w:val="superscript"/>
        </w:rPr>
        <w:t>2</w:t>
      </w:r>
      <w:r>
        <w:rPr>
          <w:rFonts w:ascii="Times New Roman" w:eastAsia="Times New Roman" w:hAnsi="Times New Roman" w:cs="Times New Roman"/>
          <w:sz w:val="24"/>
          <w:szCs w:val="24"/>
          <w:u w:val="single"/>
        </w:rPr>
        <w:t xml:space="preserve"> punkta a) apakšpunktu, papildinot to pēc vārdiem “kurā tas darbojas;” ar vārdu “un”. </w:t>
      </w:r>
    </w:p>
    <w:p w14:paraId="1A3D5C12" w14:textId="77777777" w:rsidR="00913CFB" w:rsidRDefault="00913CFB" w:rsidP="00913CFB">
      <w:pPr>
        <w:pStyle w:val="xmsonormal"/>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Projektā izteiktā likuma 17.</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otrā daļa paredz, ka “</w:t>
      </w:r>
      <w:r>
        <w:rPr>
          <w:rFonts w:ascii="Times New Roman" w:eastAsia="Times New Roman" w:hAnsi="Times New Roman" w:cs="Times New Roman"/>
          <w:i/>
          <w:iCs/>
          <w:sz w:val="24"/>
          <w:szCs w:val="24"/>
        </w:rPr>
        <w:t>Būvniecības valsts kontroles birojs izveido  energokopienu reģistru, nodrošina tā publisko pieejamību</w:t>
      </w:r>
      <w:r>
        <w:rPr>
          <w:rFonts w:ascii="Times New Roman" w:eastAsia="Times New Roman" w:hAnsi="Times New Roman" w:cs="Times New Roman"/>
          <w:sz w:val="24"/>
          <w:szCs w:val="24"/>
        </w:rPr>
        <w:t>”. Ierosinām izvērtēt, vai minētais reģistrs nav uzskatāms par valsts informācijas sistēmu Valsts informācijas sistēmu likuma izpratnē, un, ja nepieciešams, papildināt projektu vai attiecīgo pilnvarojumu Ministru kabinetam ar regulējumu atbilstoši minētā likuma 5.panta pirmās daļas prasībām.</w:t>
      </w:r>
    </w:p>
    <w:p w14:paraId="3F01E007" w14:textId="77777777" w:rsidR="00913CFB" w:rsidRDefault="00913CFB" w:rsidP="00913CFB">
      <w:pPr>
        <w:pStyle w:val="Sarakstarindkopa"/>
        <w:numPr>
          <w:ilvl w:val="0"/>
          <w:numId w:val="3"/>
        </w:numPr>
        <w:shd w:val="clear" w:color="auto" w:fill="FFFFFF"/>
        <w:contextualSpacing/>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Lūdzam izvērtēt TM 06.05.2021.atzinumā pausto iebildumu Nr.4 un Nr. 8 būtību un izstrādāt atbilstošu tiesisko regulējumu, kas būtu atbilstošs </w:t>
      </w:r>
      <w:r>
        <w:rPr>
          <w:rFonts w:ascii="Times New Roman" w:hAnsi="Times New Roman" w:cs="Times New Roman"/>
          <w:color w:val="000000"/>
          <w:sz w:val="24"/>
          <w:szCs w:val="24"/>
          <w:lang w:eastAsia="lv-LV"/>
        </w:rPr>
        <w:t>Civillikumā iekļautajam tiesiskajam regulējumam un Satversmes 105. pantam.</w:t>
      </w:r>
    </w:p>
    <w:p w14:paraId="45FC3CF1" w14:textId="77777777" w:rsidR="00913CFB" w:rsidRDefault="00913CFB" w:rsidP="00913CFB">
      <w:pPr>
        <w:pStyle w:val="xmsonormal"/>
        <w:numPr>
          <w:ilvl w:val="0"/>
          <w:numId w:val="3"/>
        </w:numPr>
        <w:jc w:val="both"/>
        <w:rPr>
          <w:rFonts w:ascii="Times New Roman" w:hAnsi="Times New Roman" w:cs="Times New Roman"/>
          <w:sz w:val="24"/>
          <w:szCs w:val="24"/>
        </w:rPr>
      </w:pPr>
      <w:r>
        <w:rPr>
          <w:rFonts w:ascii="Times New Roman" w:hAnsi="Times New Roman" w:cs="Times New Roman"/>
          <w:sz w:val="24"/>
          <w:szCs w:val="24"/>
        </w:rPr>
        <w:t>Precizētā projekta 18.pants paredz izteikt likuma 49.panta  “pirmo, otro un trešo daļu šādā redakcijā”. Vēršam uzmanību, ka spēkā esošajā likuma 49.pantā ir tikai divas daļas, līdz ar to pantu jāizsaka jaunā redakcijā. Turklāt minētais grozījums apvienojams ar projekta 17.pantā izteiktajiem grozījumiem.</w:t>
      </w:r>
    </w:p>
    <w:p w14:paraId="78BABF91" w14:textId="77777777" w:rsidR="00913CFB" w:rsidRDefault="00913CFB" w:rsidP="00913CFB">
      <w:pPr>
        <w:pStyle w:val="Sarakstarindkopa"/>
        <w:numPr>
          <w:ilvl w:val="0"/>
          <w:numId w:val="3"/>
        </w:numPr>
        <w:contextualSpacing/>
        <w:jc w:val="both"/>
        <w:rPr>
          <w:rFonts w:ascii="Times New Roman" w:hAnsi="Times New Roman" w:cs="Times New Roman"/>
          <w:sz w:val="24"/>
          <w:szCs w:val="24"/>
          <w:lang w:eastAsia="lv-LV"/>
        </w:rPr>
      </w:pPr>
      <w:r>
        <w:rPr>
          <w:rFonts w:ascii="Times New Roman" w:hAnsi="Times New Roman" w:cs="Times New Roman"/>
          <w:sz w:val="24"/>
          <w:szCs w:val="24"/>
        </w:rPr>
        <w:t xml:space="preserve">Ņemot vērā projektā izteiktā likuma </w:t>
      </w:r>
      <w:r>
        <w:rPr>
          <w:rFonts w:ascii="Times New Roman" w:hAnsi="Times New Roman" w:cs="Times New Roman"/>
          <w:sz w:val="24"/>
          <w:szCs w:val="24"/>
          <w:lang w:eastAsia="lv-LV"/>
        </w:rPr>
        <w:t>58.</w:t>
      </w:r>
      <w:r>
        <w:rPr>
          <w:rFonts w:ascii="Times New Roman" w:hAnsi="Times New Roman" w:cs="Times New Roman"/>
          <w:sz w:val="24"/>
          <w:szCs w:val="24"/>
          <w:vertAlign w:val="superscript"/>
          <w:lang w:eastAsia="lv-LV"/>
        </w:rPr>
        <w:t>6</w:t>
      </w:r>
      <w:r>
        <w:rPr>
          <w:rFonts w:ascii="Times New Roman" w:hAnsi="Times New Roman" w:cs="Times New Roman"/>
          <w:sz w:val="24"/>
          <w:szCs w:val="24"/>
          <w:lang w:eastAsia="lv-LV"/>
        </w:rPr>
        <w:t xml:space="preserve"> pantā </w:t>
      </w:r>
      <w:r>
        <w:rPr>
          <w:rFonts w:ascii="Times New Roman" w:hAnsi="Times New Roman" w:cs="Times New Roman"/>
          <w:sz w:val="24"/>
          <w:szCs w:val="24"/>
        </w:rPr>
        <w:t>ietverto regulējumu, lūdzam izvērtēt, vai šis pants nav papildināms ar regulējumu par to, ka gadījumā, ja tiek īstenotas atbalsta programmas, iestāde pieņem lēmumu piešķirt atbalstu vai atteikt atbalsta piešķiršanu, kā arī papildināt šā panta septīto daļu ar pilnvarojumu noteikt šādu lēmumu pieņemšanas kārtību.</w:t>
      </w:r>
    </w:p>
    <w:p w14:paraId="2F540B99" w14:textId="77777777" w:rsidR="00913CFB" w:rsidRDefault="00913CFB" w:rsidP="00913CFB">
      <w:pPr>
        <w:pStyle w:val="Sarakstarindkopa"/>
        <w:numPr>
          <w:ilvl w:val="0"/>
          <w:numId w:val="3"/>
        </w:numPr>
        <w:contextualSpacing/>
        <w:jc w:val="both"/>
        <w:rPr>
          <w:rFonts w:ascii="Times New Roman" w:hAnsi="Times New Roman" w:cs="Times New Roman"/>
          <w:sz w:val="24"/>
          <w:szCs w:val="24"/>
        </w:rPr>
      </w:pPr>
      <w:r>
        <w:rPr>
          <w:rFonts w:ascii="Times New Roman" w:hAnsi="Times New Roman" w:cs="Times New Roman"/>
          <w:sz w:val="24"/>
          <w:szCs w:val="24"/>
        </w:rPr>
        <w:t>Ierosinām precizēt projektā izteiktā 58.</w:t>
      </w:r>
      <w:r>
        <w:rPr>
          <w:rFonts w:ascii="Times New Roman" w:hAnsi="Times New Roman" w:cs="Times New Roman"/>
          <w:sz w:val="24"/>
          <w:szCs w:val="24"/>
          <w:vertAlign w:val="superscript"/>
        </w:rPr>
        <w:t>7</w:t>
      </w:r>
      <w:r>
        <w:rPr>
          <w:rFonts w:ascii="Times New Roman" w:hAnsi="Times New Roman" w:cs="Times New Roman"/>
          <w:sz w:val="24"/>
          <w:szCs w:val="24"/>
        </w:rPr>
        <w:t xml:space="preserve"> panta pirmo daļu, ņemot vērā, ka jēdzieni “valsts atbalsta nosacījumi” un “komercdarbības atbalsta kontroles regulējuma prasības” apzīmē vienu un to pašu (“valsts atbalsts” ir LESD un citos ES tiesību aktos lietotais termins, savukārt Latvijas normatīvajos aktos valsts atbalstu sauc par “komercdarbības atbalstu”.</w:t>
      </w:r>
    </w:p>
    <w:p w14:paraId="464DB20A" w14:textId="77777777" w:rsidR="00913CFB" w:rsidRDefault="00913CFB" w:rsidP="00913CFB">
      <w:pPr>
        <w:pStyle w:val="Sarakstarindkopa"/>
        <w:numPr>
          <w:ilvl w:val="0"/>
          <w:numId w:val="3"/>
        </w:numPr>
        <w:contextualSpacing/>
        <w:jc w:val="both"/>
        <w:rPr>
          <w:rFonts w:ascii="Times New Roman" w:hAnsi="Times New Roman" w:cs="Times New Roman"/>
          <w:sz w:val="24"/>
          <w:szCs w:val="24"/>
        </w:rPr>
      </w:pPr>
      <w:r>
        <w:rPr>
          <w:rFonts w:ascii="Times New Roman" w:hAnsi="Times New Roman" w:cs="Times New Roman"/>
          <w:sz w:val="24"/>
          <w:szCs w:val="24"/>
        </w:rPr>
        <w:t>Lūdzam projektā izteiktā 58.</w:t>
      </w:r>
      <w:r>
        <w:rPr>
          <w:rFonts w:ascii="Times New Roman" w:hAnsi="Times New Roman" w:cs="Times New Roman"/>
          <w:sz w:val="24"/>
          <w:szCs w:val="24"/>
          <w:vertAlign w:val="superscript"/>
        </w:rPr>
        <w:t>7</w:t>
      </w:r>
      <w:r>
        <w:rPr>
          <w:rFonts w:ascii="Times New Roman" w:hAnsi="Times New Roman" w:cs="Times New Roman"/>
          <w:sz w:val="24"/>
          <w:szCs w:val="24"/>
        </w:rPr>
        <w:t xml:space="preserve"> panta ceturtajā daļā precizēt terminu “komercatbalsts” (acīmredzot domāts komercdarbības atbalsts). Tāpat lūdzam izvērtēt un nepieciešamības gadījumā precizēt nosacījumu  “Iestādes, (..) katrus piecus gadus pēc atbalsta shēmas izveidošanas un atbalsta piešķiršanas novērtē minētās atbalsta shēmas efektivitāti”. Vēršam uzmanību, ka minētais piecu gadu ietvers ir neskaidrs, jo atbalstu var piešķirt arī ar regulāriem intervāliem, piemēram, katru mēnesi, katru pusgadu, katru gadu utt.</w:t>
      </w:r>
    </w:p>
    <w:p w14:paraId="2DB41216" w14:textId="77777777" w:rsidR="00913CFB" w:rsidRDefault="00913CFB" w:rsidP="00913CFB">
      <w:pPr>
        <w:pStyle w:val="Sarakstarindkopa"/>
        <w:numPr>
          <w:ilvl w:val="0"/>
          <w:numId w:val="3"/>
        </w:numPr>
        <w:contextualSpacing/>
        <w:jc w:val="both"/>
        <w:rPr>
          <w:rFonts w:ascii="Times New Roman" w:hAnsi="Times New Roman" w:cs="Times New Roman"/>
          <w:sz w:val="24"/>
          <w:szCs w:val="24"/>
        </w:rPr>
      </w:pPr>
      <w:r>
        <w:rPr>
          <w:rFonts w:ascii="Times New Roman" w:hAnsi="Times New Roman" w:cs="Times New Roman"/>
          <w:sz w:val="24"/>
          <w:szCs w:val="24"/>
        </w:rPr>
        <w:t>Vēršam uzmanību, ka atbilstoši juridiskās tehnikas prasībām normatīvajos aktos neveido nodaļas, kurās ir tikai viens pants. Ievērojot minēto, lūdzam izvērtē un atbilstoši precizēt projekta 39.pantā izteikto likuma VVIII, XIX un XX nodaļu.</w:t>
      </w:r>
    </w:p>
    <w:p w14:paraId="70269168" w14:textId="77777777" w:rsidR="00913CFB" w:rsidRDefault="00913CFB" w:rsidP="00913CFB">
      <w:pPr>
        <w:pStyle w:val="xmsonormal"/>
        <w:jc w:val="both"/>
        <w:rPr>
          <w:rFonts w:ascii="Times New Roman" w:hAnsi="Times New Roman" w:cs="Times New Roman"/>
          <w:sz w:val="24"/>
          <w:szCs w:val="24"/>
          <w:lang w:eastAsia="en-US"/>
        </w:rPr>
      </w:pPr>
    </w:p>
    <w:p w14:paraId="12A5448F" w14:textId="77777777" w:rsidR="00913CFB" w:rsidRDefault="00913CFB" w:rsidP="00913CFB">
      <w:pPr>
        <w:pStyle w:val="xmsonormal"/>
        <w:jc w:val="both"/>
        <w:rPr>
          <w:rFonts w:ascii="Times New Roman" w:hAnsi="Times New Roman" w:cs="Times New Roman"/>
          <w:sz w:val="24"/>
          <w:szCs w:val="24"/>
          <w:lang w:eastAsia="en-US"/>
        </w:rPr>
      </w:pPr>
    </w:p>
    <w:p w14:paraId="6943EC80" w14:textId="77777777" w:rsidR="00913CFB" w:rsidRDefault="00913CFB" w:rsidP="00913CFB">
      <w:pPr>
        <w:rPr>
          <w:color w:val="000000"/>
          <w:sz w:val="24"/>
          <w:szCs w:val="24"/>
        </w:rPr>
      </w:pPr>
      <w:r>
        <w:rPr>
          <w:color w:val="000000"/>
          <w:sz w:val="24"/>
          <w:szCs w:val="24"/>
        </w:rPr>
        <w:t>Ar cieņu,</w:t>
      </w:r>
    </w:p>
    <w:p w14:paraId="6DD4E06F" w14:textId="77777777" w:rsidR="00913CFB" w:rsidRDefault="00913CFB" w:rsidP="00913CFB">
      <w:pPr>
        <w:rPr>
          <w:color w:val="000000"/>
          <w:sz w:val="24"/>
          <w:szCs w:val="24"/>
        </w:rPr>
      </w:pPr>
    </w:p>
    <w:p w14:paraId="1AB2FEC8" w14:textId="77777777" w:rsidR="00913CFB" w:rsidRDefault="00913CFB" w:rsidP="00913CFB">
      <w:pPr>
        <w:rPr>
          <w:b/>
          <w:bCs/>
          <w:sz w:val="20"/>
          <w:szCs w:val="20"/>
        </w:rPr>
      </w:pPr>
      <w:r>
        <w:rPr>
          <w:b/>
          <w:bCs/>
          <w:sz w:val="20"/>
          <w:szCs w:val="20"/>
        </w:rPr>
        <w:t>Andra Reinfelde</w:t>
      </w:r>
    </w:p>
    <w:p w14:paraId="5FE50D41" w14:textId="77777777" w:rsidR="00913CFB" w:rsidRDefault="00913CFB" w:rsidP="00913CFB">
      <w:pPr>
        <w:rPr>
          <w:sz w:val="20"/>
          <w:szCs w:val="20"/>
        </w:rPr>
      </w:pPr>
      <w:r>
        <w:rPr>
          <w:sz w:val="20"/>
          <w:szCs w:val="20"/>
        </w:rPr>
        <w:t xml:space="preserve">Valststiesību departamenta </w:t>
      </w:r>
    </w:p>
    <w:p w14:paraId="713A6534" w14:textId="77777777" w:rsidR="00913CFB" w:rsidRDefault="00913CFB" w:rsidP="00913CFB">
      <w:pPr>
        <w:rPr>
          <w:sz w:val="20"/>
          <w:szCs w:val="20"/>
        </w:rPr>
      </w:pPr>
      <w:r>
        <w:rPr>
          <w:sz w:val="20"/>
          <w:szCs w:val="20"/>
        </w:rPr>
        <w:t>Starptautisko publisko tiesību nodaļas juriste</w:t>
      </w:r>
    </w:p>
    <w:p w14:paraId="68497FFD" w14:textId="77777777" w:rsidR="00913CFB" w:rsidRDefault="00913CFB" w:rsidP="00913CFB">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7" w:history="1">
        <w:r>
          <w:rPr>
            <w:rStyle w:val="Hyperlink"/>
            <w:sz w:val="20"/>
            <w:szCs w:val="20"/>
          </w:rPr>
          <w:t>andra.reinfelde@tm.gov.lv</w:t>
        </w:r>
      </w:hyperlink>
    </w:p>
    <w:p w14:paraId="66BFEFBD" w14:textId="77777777" w:rsidR="00913CFB" w:rsidRDefault="00913CFB" w:rsidP="00913CFB">
      <w:pPr>
        <w:rPr>
          <w:color w:val="000000"/>
          <w:sz w:val="24"/>
          <w:szCs w:val="24"/>
        </w:rPr>
      </w:pPr>
    </w:p>
    <w:p w14:paraId="6C5D15E6" w14:textId="77777777" w:rsidR="00913CFB" w:rsidRDefault="00913CFB" w:rsidP="00913CFB">
      <w:pPr>
        <w:rPr>
          <w:color w:val="000000"/>
          <w:sz w:val="24"/>
          <w:szCs w:val="24"/>
        </w:rPr>
      </w:pPr>
    </w:p>
    <w:p w14:paraId="4A1E1C81" w14:textId="77777777" w:rsidR="00913CFB" w:rsidRDefault="00913CFB" w:rsidP="00913CFB">
      <w:pPr>
        <w:pStyle w:val="NormalWeb"/>
        <w:shd w:val="clear" w:color="auto" w:fill="FFFFFF"/>
        <w:spacing w:before="0" w:beforeAutospacing="0" w:after="0" w:afterAutospacing="0"/>
        <w:rPr>
          <w:b/>
          <w:bCs/>
          <w:color w:val="000000"/>
          <w:sz w:val="20"/>
          <w:szCs w:val="20"/>
          <w:lang w:eastAsia="en-US"/>
        </w:rPr>
      </w:pPr>
      <w:r>
        <w:rPr>
          <w:b/>
          <w:bCs/>
          <w:color w:val="000000"/>
          <w:sz w:val="20"/>
          <w:szCs w:val="20"/>
          <w:lang w:eastAsia="en-US"/>
        </w:rPr>
        <w:t>Ilze Māliņa</w:t>
      </w:r>
    </w:p>
    <w:p w14:paraId="003855C3" w14:textId="77777777" w:rsidR="00913CFB" w:rsidRDefault="00913CFB" w:rsidP="00913CFB">
      <w:pPr>
        <w:pStyle w:val="NormalWeb"/>
        <w:shd w:val="clear" w:color="auto" w:fill="FFFFFF"/>
        <w:spacing w:before="0" w:beforeAutospacing="0" w:after="0" w:afterAutospacing="0"/>
        <w:rPr>
          <w:color w:val="000000"/>
          <w:sz w:val="20"/>
          <w:szCs w:val="20"/>
          <w:lang w:eastAsia="en-US"/>
        </w:rPr>
      </w:pPr>
      <w:r>
        <w:rPr>
          <w:color w:val="000000"/>
          <w:sz w:val="20"/>
          <w:szCs w:val="20"/>
          <w:lang w:eastAsia="en-US"/>
        </w:rPr>
        <w:lastRenderedPageBreak/>
        <w:t>67036910,ilze.malina@tm.gov.lv</w:t>
      </w:r>
    </w:p>
    <w:p w14:paraId="0C3EC59A" w14:textId="77777777" w:rsidR="00913CFB" w:rsidRDefault="00913CFB" w:rsidP="00913CFB">
      <w:pPr>
        <w:pStyle w:val="NormalWeb"/>
        <w:shd w:val="clear" w:color="auto" w:fill="FFFFFF"/>
        <w:spacing w:before="0" w:beforeAutospacing="0" w:after="0" w:afterAutospacing="0"/>
        <w:rPr>
          <w:color w:val="000000"/>
          <w:sz w:val="20"/>
          <w:szCs w:val="20"/>
        </w:rPr>
      </w:pPr>
      <w:r>
        <w:rPr>
          <w:color w:val="000000"/>
          <w:sz w:val="20"/>
          <w:szCs w:val="20"/>
          <w:lang w:eastAsia="en-US"/>
        </w:rPr>
        <w:t> </w:t>
      </w:r>
    </w:p>
    <w:p w14:paraId="5F2F5B6B" w14:textId="77777777" w:rsidR="00913CFB" w:rsidRDefault="00913CFB" w:rsidP="00913CFB">
      <w:pPr>
        <w:rPr>
          <w:b/>
          <w:bCs/>
          <w:color w:val="000000"/>
          <w:sz w:val="20"/>
          <w:szCs w:val="20"/>
        </w:rPr>
      </w:pPr>
      <w:r>
        <w:rPr>
          <w:b/>
          <w:bCs/>
          <w:color w:val="000000"/>
          <w:sz w:val="20"/>
          <w:szCs w:val="20"/>
        </w:rPr>
        <w:t>Linda Strazdina</w:t>
      </w:r>
    </w:p>
    <w:p w14:paraId="36D3021C" w14:textId="77777777" w:rsidR="00913CFB" w:rsidRDefault="00913CFB" w:rsidP="00913CFB">
      <w:pPr>
        <w:rPr>
          <w:color w:val="000000"/>
          <w:sz w:val="20"/>
          <w:szCs w:val="20"/>
        </w:rPr>
      </w:pPr>
      <w:r>
        <w:rPr>
          <w:color w:val="201F1E"/>
          <w:sz w:val="20"/>
          <w:szCs w:val="20"/>
          <w:lang w:val="en-US"/>
        </w:rPr>
        <w:t xml:space="preserve">67036951, </w:t>
      </w:r>
      <w:hyperlink r:id="rId8" w:history="1">
        <w:r>
          <w:rPr>
            <w:rStyle w:val="Hyperlink"/>
            <w:sz w:val="20"/>
            <w:szCs w:val="20"/>
            <w:lang w:val="en-US"/>
          </w:rPr>
          <w:t>Linda.Strazdina@tm.gov.lv</w:t>
        </w:r>
      </w:hyperlink>
    </w:p>
    <w:p w14:paraId="5804CC74" w14:textId="77777777" w:rsidR="00913CFB" w:rsidRDefault="00913CFB" w:rsidP="00913CFB">
      <w:pPr>
        <w:rPr>
          <w:color w:val="000000"/>
          <w:sz w:val="20"/>
          <w:szCs w:val="20"/>
        </w:rPr>
      </w:pPr>
    </w:p>
    <w:p w14:paraId="4B2467A4" w14:textId="77777777" w:rsidR="00913CFB" w:rsidRDefault="00913CFB" w:rsidP="00913CFB">
      <w:pPr>
        <w:rPr>
          <w:b/>
          <w:bCs/>
          <w:color w:val="000000"/>
          <w:sz w:val="20"/>
          <w:szCs w:val="20"/>
        </w:rPr>
      </w:pPr>
      <w:r>
        <w:rPr>
          <w:b/>
          <w:bCs/>
          <w:color w:val="000000"/>
          <w:sz w:val="20"/>
          <w:szCs w:val="20"/>
        </w:rPr>
        <w:t>Iveta Brīnuma</w:t>
      </w:r>
    </w:p>
    <w:p w14:paraId="4EA8CED3" w14:textId="77777777" w:rsidR="00913CFB" w:rsidRDefault="00913CFB" w:rsidP="00913CFB">
      <w:pPr>
        <w:rPr>
          <w:color w:val="000000"/>
          <w:sz w:val="20"/>
          <w:szCs w:val="20"/>
        </w:rPr>
      </w:pPr>
      <w:r>
        <w:rPr>
          <w:color w:val="000000"/>
          <w:sz w:val="20"/>
          <w:szCs w:val="20"/>
        </w:rPr>
        <w:t xml:space="preserve">67036977, </w:t>
      </w:r>
      <w:hyperlink r:id="rId9" w:history="1">
        <w:r>
          <w:rPr>
            <w:rStyle w:val="Hyperlink"/>
            <w:color w:val="000000"/>
          </w:rPr>
          <w:t>iveta.brinuma@tm.gov.lv</w:t>
        </w:r>
      </w:hyperlink>
      <w:r>
        <w:rPr>
          <w:color w:val="000000"/>
          <w:sz w:val="20"/>
          <w:szCs w:val="20"/>
        </w:rPr>
        <w:t xml:space="preserve"> </w:t>
      </w:r>
    </w:p>
    <w:p w14:paraId="3D136319" w14:textId="77777777" w:rsidR="00913CFB" w:rsidRDefault="00913CFB" w:rsidP="00913CFB"/>
    <w:p w14:paraId="35451074" w14:textId="77777777" w:rsidR="005D361A" w:rsidRDefault="00F55164"/>
    <w:sectPr w:rsidR="005D361A" w:rsidSect="00913CFB">
      <w:head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54D41" w14:textId="77777777" w:rsidR="00F55164" w:rsidRDefault="00F55164" w:rsidP="00913CFB">
      <w:r>
        <w:separator/>
      </w:r>
    </w:p>
  </w:endnote>
  <w:endnote w:type="continuationSeparator" w:id="0">
    <w:p w14:paraId="7A949769" w14:textId="77777777" w:rsidR="00F55164" w:rsidRDefault="00F55164" w:rsidP="00913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inherit">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04BAA" w14:textId="77777777" w:rsidR="00F55164" w:rsidRDefault="00F55164" w:rsidP="00913CFB">
      <w:r>
        <w:separator/>
      </w:r>
    </w:p>
  </w:footnote>
  <w:footnote w:type="continuationSeparator" w:id="0">
    <w:p w14:paraId="12D3C722" w14:textId="77777777" w:rsidR="00F55164" w:rsidRDefault="00F55164" w:rsidP="00913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06369" w14:textId="03C931BF" w:rsidR="00913CFB" w:rsidRPr="00913CFB" w:rsidRDefault="00913CFB" w:rsidP="00913CFB">
    <w:pPr>
      <w:pStyle w:val="Header"/>
      <w:jc w:val="right"/>
      <w:rPr>
        <w:rFonts w:ascii="Times New Roman" w:hAnsi="Times New Roman" w:cs="Times New Roman"/>
        <w:sz w:val="24"/>
        <w:szCs w:val="24"/>
      </w:rPr>
    </w:pPr>
    <w:r w:rsidRPr="00913CFB">
      <w:rPr>
        <w:rFonts w:ascii="Times New Roman" w:hAnsi="Times New Roman" w:cs="Times New Roman"/>
        <w:sz w:val="24"/>
        <w:szCs w:val="24"/>
      </w:rPr>
      <w:t>TM atzinums_22062021</w:t>
    </w:r>
  </w:p>
  <w:p w14:paraId="0A5A75AA" w14:textId="77777777" w:rsidR="00913CFB" w:rsidRDefault="00913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ED7C41"/>
    <w:multiLevelType w:val="hybridMultilevel"/>
    <w:tmpl w:val="8ACE7EA8"/>
    <w:lvl w:ilvl="0" w:tplc="0426000F">
      <w:start w:val="1"/>
      <w:numFmt w:val="decimal"/>
      <w:lvlText w:val="%1."/>
      <w:lvlJc w:val="left"/>
      <w:pPr>
        <w:ind w:left="1637" w:hanging="360"/>
      </w:pPr>
      <w:rPr>
        <w:strike w:val="0"/>
        <w:dstrike w:val="0"/>
        <w:u w:val="none"/>
        <w:effect w:val="none"/>
      </w:rPr>
    </w:lvl>
    <w:lvl w:ilvl="1" w:tplc="04260019">
      <w:start w:val="1"/>
      <w:numFmt w:val="lowerLetter"/>
      <w:lvlText w:val="%2."/>
      <w:lvlJc w:val="left"/>
      <w:pPr>
        <w:ind w:left="107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0903E37"/>
    <w:multiLevelType w:val="hybridMultilevel"/>
    <w:tmpl w:val="59A0E65E"/>
    <w:lvl w:ilvl="0" w:tplc="A20662B0">
      <w:start w:val="58"/>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2" w15:restartNumberingAfterBreak="0">
    <w:nsid w:val="61681DCF"/>
    <w:multiLevelType w:val="hybridMultilevel"/>
    <w:tmpl w:val="E01AF9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FB"/>
    <w:rsid w:val="004675A1"/>
    <w:rsid w:val="00913CFB"/>
    <w:rsid w:val="00D13D9B"/>
    <w:rsid w:val="00F55164"/>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952C"/>
  <w15:chartTrackingRefBased/>
  <w15:docId w15:val="{CEED0A4E-F3B7-4937-9CB0-C00B6F46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FB"/>
    <w:pPr>
      <w:spacing w:after="0" w:line="240" w:lineRule="auto"/>
    </w:pPr>
    <w:rPr>
      <w:rFonts w:ascii="Calibri" w:hAnsi="Calibri" w:cs="Calibri"/>
    </w:rPr>
  </w:style>
  <w:style w:type="paragraph" w:styleId="Heading1">
    <w:name w:val="heading 1"/>
    <w:basedOn w:val="Normal"/>
    <w:link w:val="Heading1Char"/>
    <w:uiPriority w:val="9"/>
    <w:qFormat/>
    <w:rsid w:val="00913CFB"/>
    <w:pPr>
      <w:spacing w:after="161"/>
      <w:outlineLvl w:val="0"/>
    </w:pPr>
    <w:rPr>
      <w:rFonts w:ascii="inherit" w:hAnsi="inherit"/>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CFB"/>
    <w:rPr>
      <w:rFonts w:ascii="inherit" w:hAnsi="inherit" w:cs="Calibri"/>
      <w:kern w:val="36"/>
      <w:sz w:val="48"/>
      <w:szCs w:val="48"/>
      <w:lang w:eastAsia="lv-LV"/>
    </w:rPr>
  </w:style>
  <w:style w:type="character" w:styleId="Hyperlink">
    <w:name w:val="Hyperlink"/>
    <w:basedOn w:val="DefaultParagraphFont"/>
    <w:uiPriority w:val="99"/>
    <w:semiHidden/>
    <w:unhideWhenUsed/>
    <w:rsid w:val="00913CFB"/>
    <w:rPr>
      <w:color w:val="0563C1"/>
      <w:u w:val="single"/>
    </w:rPr>
  </w:style>
  <w:style w:type="paragraph" w:styleId="NormalWeb">
    <w:name w:val="Normal (Web)"/>
    <w:basedOn w:val="Normal"/>
    <w:uiPriority w:val="99"/>
    <w:semiHidden/>
    <w:unhideWhenUsed/>
    <w:rsid w:val="00913CFB"/>
    <w:pPr>
      <w:spacing w:before="100" w:beforeAutospacing="1" w:after="100" w:afterAutospacing="1"/>
    </w:pPr>
    <w:rPr>
      <w:lang w:eastAsia="lv-LV"/>
    </w:rPr>
  </w:style>
  <w:style w:type="paragraph" w:styleId="NoSpacing">
    <w:name w:val="No Spacing"/>
    <w:basedOn w:val="Normal"/>
    <w:uiPriority w:val="1"/>
    <w:qFormat/>
    <w:rsid w:val="00913CFB"/>
    <w:rPr>
      <w:lang w:eastAsia="lv-LV"/>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
    <w:basedOn w:val="DefaultParagraphFont"/>
    <w:link w:val="Sarakstarindkopa"/>
    <w:uiPriority w:val="34"/>
    <w:semiHidden/>
    <w:locked/>
    <w:rsid w:val="00913CFB"/>
    <w:rPr>
      <w:rFonts w:ascii="Calibri" w:hAnsi="Calibri" w:cs="Calibri"/>
    </w:rPr>
  </w:style>
  <w:style w:type="paragraph" w:customStyle="1" w:styleId="Sarakstarindkopa">
    <w:name w:val="Saraksta rindkopa"/>
    <w:aliases w:val="2,Strip,Numbered Para 1,Dot pt,No Spacing1,List Paragraph Char Char Char,Indicator Text,List Paragraph1,Bullet Points,MAIN CONTENT,IFCL - List Paragraph,List Paragraph12,OBC Bullet,F5 List Paragraph,Colorful List - Accent 11"/>
    <w:basedOn w:val="Normal"/>
    <w:link w:val="SarakstarindkopaRakstz"/>
    <w:uiPriority w:val="34"/>
    <w:semiHidden/>
    <w:rsid w:val="00913CFB"/>
    <w:pPr>
      <w:ind w:left="720"/>
    </w:pPr>
  </w:style>
  <w:style w:type="paragraph" w:customStyle="1" w:styleId="xmsonormal">
    <w:name w:val="x_msonormal"/>
    <w:basedOn w:val="Normal"/>
    <w:uiPriority w:val="99"/>
    <w:semiHidden/>
    <w:rsid w:val="00913CFB"/>
    <w:rPr>
      <w:lang w:eastAsia="lv-LV"/>
    </w:rPr>
  </w:style>
  <w:style w:type="paragraph" w:styleId="Header">
    <w:name w:val="header"/>
    <w:basedOn w:val="Normal"/>
    <w:link w:val="HeaderChar"/>
    <w:uiPriority w:val="99"/>
    <w:unhideWhenUsed/>
    <w:rsid w:val="00913CFB"/>
    <w:pPr>
      <w:tabs>
        <w:tab w:val="center" w:pos="4153"/>
        <w:tab w:val="right" w:pos="8306"/>
      </w:tabs>
    </w:pPr>
  </w:style>
  <w:style w:type="character" w:customStyle="1" w:styleId="HeaderChar">
    <w:name w:val="Header Char"/>
    <w:basedOn w:val="DefaultParagraphFont"/>
    <w:link w:val="Header"/>
    <w:uiPriority w:val="99"/>
    <w:rsid w:val="00913CFB"/>
    <w:rPr>
      <w:rFonts w:ascii="Calibri" w:hAnsi="Calibri" w:cs="Calibri"/>
    </w:rPr>
  </w:style>
  <w:style w:type="paragraph" w:styleId="Footer">
    <w:name w:val="footer"/>
    <w:basedOn w:val="Normal"/>
    <w:link w:val="FooterChar"/>
    <w:uiPriority w:val="99"/>
    <w:unhideWhenUsed/>
    <w:rsid w:val="00913CFB"/>
    <w:pPr>
      <w:tabs>
        <w:tab w:val="center" w:pos="4153"/>
        <w:tab w:val="right" w:pos="8306"/>
      </w:tabs>
    </w:pPr>
  </w:style>
  <w:style w:type="character" w:customStyle="1" w:styleId="FooterChar">
    <w:name w:val="Footer Char"/>
    <w:basedOn w:val="DefaultParagraphFont"/>
    <w:link w:val="Footer"/>
    <w:uiPriority w:val="99"/>
    <w:rsid w:val="00913CF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55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Strazdina@tm.gov.lv" TargetMode="External"/><Relationship Id="rId3" Type="http://schemas.openxmlformats.org/officeDocument/2006/relationships/settings" Target="settings.xml"/><Relationship Id="rId7" Type="http://schemas.openxmlformats.org/officeDocument/2006/relationships/hyperlink" Target="mailto:andra.reinfelde@t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veta.brinum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12871</Words>
  <Characters>7337</Characters>
  <Application>Microsoft Office Word</Application>
  <DocSecurity>0</DocSecurity>
  <Lines>61</Lines>
  <Paragraphs>40</Paragraphs>
  <ScaleCrop>false</ScaleCrop>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2</cp:revision>
  <dcterms:created xsi:type="dcterms:W3CDTF">2021-12-03T11:49:00Z</dcterms:created>
  <dcterms:modified xsi:type="dcterms:W3CDTF">2021-12-03T11:49:00Z</dcterms:modified>
</cp:coreProperties>
</file>