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23-TA-2726: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13. jūnija noteikumos Nr. 298 "Dabas aizsardzības pārvaldes publisko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(16.06.2023.)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- 08.01.2024.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3.sadaļai pievienotajā pielikumā ir atspoguļoti detalizētie maksas pakalpojumu aprēķini, kur cita starpā norādīti izdevumi atlīdzībai. Saskaņā ar Valsts sekretāru sanāksmes 30.03.2023. protokola Nr. 12 #4 5. punktu lūdzam papildināt skaidrojumu, norādot vai maksas pakalpojuma izdevumos atlīdzībai ietvertā mēnešalga atbilst mēnešalgu skalas (Valsts un pašvaldību institūciju amatpersonu un darbinieku atlīdzības likuma 3.pielikums) intervāla minimumam, viduspunktam vai citādi.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aizsardzības pārvaldes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Nr.606 “Ministru kabineta kārtības rullis”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 Tieslietu ministrija vērš uzmanību, ka par Ministru kabineta noteikumu projektu “Grozījumi Ministru kabineta 2023. gada 13. jūnija noteikumos Nr.298 “Dabas aizsardzības pārvaldes publisko maksas pakalpojumu cenrādis”” (turpmāk – projekts) Vienotajā tiesību aktu projektu portālā (VTAPP) tiek norādīts, ka projekts nav steidzams un arī nav steidzamības pamatojuma. Projekta virzība saskaņošanai ar citām ministrijām VTAPP uzsākta 2023. gada 30. novembrī. Līdz ar to trīs darbdienu termiņš neatbilst Ministru kabineta 2021. gada 7. septembra noteikumos Nr.606 “Ministru kabineta kārtības rullis” paredzētajai tiesību aktu projektu saskaņošanas kārtībai. Ievērojot minēto, Tieslietu ministrija atzinumu par projektu sniegs līdz šā gada 14. decembrim.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skatīts parastajā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aizsardzības pārvaldes publisko maksas pakalpojumu cenrādis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Par šo noteikumu ​pielikuma 2.2. apakšpunktā minētajiem pakalpojumiem maksu neiekasē (piemēro 100 % atlaidi) no: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sagatavotais Ministru kabineta noteikumu projekts “Grozījumi Ministru kabineta 2023. gada 13. jūnija noteikumos Nr.298 “Dabas aizsardzības pārvaldes publisko maksas pakalpojumu cenrādis””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paredzēto Ministru kabineta 2023. gada 13. jūnija noteikumu Nr.298 “Dabas aizsardzības pārvaldes publisko maksas pakalpojumu cenrādis” (turpmāk – noteikumi) 3.</w:t>
            </w:r>
            <w:r w:rsidR="00000000" w:rsidRPr="00000000" w:rsidDel="00000000">
              <w:rPr>
                <w:vertAlign w:val="superscript"/>
                <w:rtl w:val="0"/>
              </w:rPr>
              <w:t xml:space="preserve">1</w:t>
            </w:r>
            <w:r w:rsidR="00000000" w:rsidRPr="00000000" w:rsidDel="00000000">
              <w:rPr>
                <w:rtl w:val="0"/>
              </w:rPr>
              <w:t xml:space="preserve"> punktu par atlaidi noteikumu pielikuma 2.2. apakšpunktā minētajiem pakalpojumam nepieciešams izvērtēt un precizēt. Vēršam uzmanību, ka noteikumu pielikuma 2.2. apakšpunkts paredz maksu par stāvlaukuma izmantošanu (transportlīdzekļa novietošanu). Apšaubāma ir iespēja, ka transportlīdzekļus varētu vadīt bērni (bāreņi vai bez vecāku gādības palikušie) vai arī personas ar I un II grupas invaliditāti. Tādējādi šādu atlaidi nepieciešams korekti identificēt pēc noteiktiem kritērijiem, proti, atlaide būtu piemērojama transportlīdzekļiem, ar kuriem pārvietojas minētās personas. Tāpat arī šajā gadījumā apšaubāma ir atsevišķā apakšpunktā izteikta atlaides piemērošana pavadošajām personām. Ievērojot minēto, piedāvājam precizēt projekta 2. punktā paredzēto noteikumu 3.</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precizēts atbilstoši iebildumam, ievērojot to, ka atlaide piemērojama transportlīdzeklim, ar kuru pārvietojas precizētā 3.</w:t>
            </w:r>
            <w:r w:rsidR="00000000" w:rsidRPr="00000000" w:rsidDel="00000000">
              <w:rPr>
                <w:vertAlign w:val="superscript"/>
                <w:rtl w:val="0"/>
              </w:rPr>
              <w:t xml:space="preserve">1</w:t>
            </w:r>
            <w:r w:rsidR="00000000" w:rsidRPr="00000000" w:rsidDel="00000000">
              <w:rPr>
                <w:rtl w:val="0"/>
              </w:rPr>
              <w:t xml:space="preserve">1. un 3.</w:t>
            </w:r>
            <w:r w:rsidR="00000000" w:rsidRPr="00000000" w:rsidDel="00000000">
              <w:rPr>
                <w:vertAlign w:val="superscript"/>
                <w:rtl w:val="0"/>
              </w:rPr>
              <w:t xml:space="preserve">1</w:t>
            </w:r>
            <w:r w:rsidR="00000000" w:rsidRPr="00000000" w:rsidDel="00000000">
              <w:rPr>
                <w:rtl w:val="0"/>
              </w:rPr>
              <w:t xml:space="preserve">2 apakšpunktā noteiktās personas, ievērojot arī Bērnu tiesību aizsardzības likuma 1. panta 8. punktā noteikto, ka bērnu aprūpes iestāde ir  iestāde, kurā tiek nodrošināta sociālā aprūpe un sociālā rehabilitācija bāreņiem vai bez vecāku gādības palikušiem bērniem, kā arī bērniem, kuriem nepieciešama sociālā rehabilitācija vai īpaša aprūpe veselības stāvokļa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Par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2.2. apakšpunktā minētajiem pakalpojumiem maksu neiekasē (piemēro 100 % atlaidi) par transportlīdzekļiem, ar kuriem pārvietojas: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Par šo noteikumu ​pielikuma 6.4. apakšpunktā minētajiem pakalpojumiem maksu neiekasē (piemēro 100 % atlaidi) no grupām, kuras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paredzēto noteikumu 3.</w:t>
            </w:r>
            <w:r w:rsidR="00000000" w:rsidRPr="00000000" w:rsidDel="00000000">
              <w:rPr>
                <w:vertAlign w:val="superscript"/>
                <w:rtl w:val="0"/>
              </w:rPr>
              <w:t xml:space="preserve">2</w:t>
            </w:r>
            <w:r w:rsidR="00000000" w:rsidRPr="00000000" w:rsidDel="00000000">
              <w:rPr>
                <w:rtl w:val="0"/>
              </w:rPr>
              <w:t xml:space="preserve"> punktu par atlaidi pielikuma 6.4. apakšpunktā minētajiem pakalpojumam nepieciešams izvērtēt un precizēt. Vēršam uzmanību, ka noteikumu pielikuma 6.4. apakšpunkts šādā redakcijā paredz maksājumu 10,50 euro apmērā stundā personu grupai līdz 30 cilvēkiem, proti, grupas biļeti. Tādējādi šādu atlaidi nepieciešams korekti identificēt pēc noteiktiem kritērijiem un nav saprotams, kā varētu identificēt grupas ar jauktu sastāvu, proti, grupā varētu būt daži bērni vai bāreņi, vai arī personas ar I un II grupas invaliditāti. Šādas grupu atlaides būtu korekti piemērojamas mācību iestāžu vai citu institūciju grupām, tādēļ tiesību normā (apakšpunktā) nav ieteicams veidot individuālu personu un institūciju kopēju uzskaitījumu. Ievērojot minēto, piedāvājam precizēt projekta 3. punktā paredzēto noteikumu 3.</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paredzot pakalpojumam piemērot 100% maksas atlaidi noteikto iestāžu audzēkņu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Par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6.4. apakšpunktā minētajiem pakalpojumiem maksu neiekasē (piemēro 100 % atlaidi) no šādu iestāžu audzēkņu grupām (uzrādot atbilstošus dokumentus):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Pārvalde šo noteikumu </w:t>
            </w:r>
            <w:r w:rsidR="00000000" w:rsidRPr="00000000" w:rsidDel="00000000">
              <w:rPr>
                <w:rtl w:val="0"/>
              </w:rPr>
              <w:t xml:space="preserve">​pielikuma</w:t>
            </w:r>
            <w:r w:rsidR="00000000" w:rsidRPr="00000000" w:rsidDel="00000000">
              <w:rPr>
                <w:rtl w:val="0"/>
              </w:rPr>
              <w:t xml:space="preserve"> 1.1., 1.2., 1.3. apakšpunktā un 4., 5., 6., 9. un 10. punktā minētajiem pakalpojumiem piemēro šādu atlaidi: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paredzēto noteikumu 5. punktu par atlaidi noteikumu pielikuma 1.1., 1.2., 1.3. apakšpunktā esošajiem maksas pakalpojumiem par Līgatnes dabas taku apmeklējumiem nepieciešams izvērtēt un precizēt. Vēršam uzmanību, ka apšaubāmi ir, ka 5 līdz 18 gadus veci bērni, studenti vai pensionāri varētu būt noteikumu 5.2. apakšpunktā uzskaitītās personas. Tādējādi šādas atlaides nepieciešams korekti izteikt (nodalīt) pēc noteiktiem kritērijiem. Tāpat arī nav konsekventa pieeja atlaidēm par stāvlaukumu izmantošanu, proti, ja atlaide tiek paredzēta noteikumu pielikuma 10. punktā noteiktajiem stāvlaukumiem (tai skaitā ar elektrības pieslēgumu kempingpiekabei), kāpēc tā netiek paredzēta noteikumu pielikuma 2. punktā noteiktajiem Līgatnes stāvlaukumam. Par šādu atšķirīgu tiesisko regulējumu skaidrojums būtu jāsniedz projekta anotācijā. Ievērojot minēto, piedāvājam precizēt projekta 4. punktā paredzēto noteikumu 5. punktu un papildināt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5.punktā noteiktās atlaižu grupas ir sadalītas atsevišķos noteikumu punktos. Tāpat ir precizētas atsauces uz pielikuma apakšpunktos noteiktajiem maksas pakalpojumiem, jo sākotnēji plānotais 7.pozīcijas pakalpojuma veids ir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Līgatnes dabas taku un citu Dabas aizsardzības pārvaldes izveidotu labiekārtotu stāvlaukumu atšķirīgajam tiesiskajam  regulējumam. Tā kā Līgatnes dabas takās lielāko apmeklētāju daļu veido ģimenes ar bērniem, kuras pārvietojas ar vieglo pasažieru automašīnu, savukārt autobusu un mikroautobusu skaits, ar kuriem pārvietojas skolēni vai citu kategoriju apmeklētāji, ir skaitliski neliels un sastāda tikai 3% no stāvlaukumā novietotā kopējā transportlīdzekļu skaita, tad Līgatnes dabas takās nav paredzēts izdalīt atsevišķas transportlīdzekļa kategorijas maksai par stāvēšanu. Tāpat viens no aspektiem ir veicināt Līgatnes dabas taku apmeklētāju pārvietošanos ar lielākas ietilpības transportlīdzekļiem, t.i. mikroautobusiem, autobusiem, nodrošinot lielākus ieņēmumus no Līgatnes dabas taku apmeklējuma biļetēm, nekā ieņēmumus, kas varētu rasties no paaugstināta maksas noteikšanas par stāvlaukuma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Pārvalde šo noteikumu </w:t>
            </w:r>
            <w:r w:rsidR="00000000" w:rsidRPr="00000000" w:rsidDel="00000000">
              <w:rPr>
                <w:rtl w:val="0"/>
              </w:rPr>
              <w:t xml:space="preserve">​pielikuma</w:t>
            </w:r>
            <w:r w:rsidR="00000000" w:rsidRPr="00000000" w:rsidDel="00000000">
              <w:rPr>
                <w:rtl w:val="0"/>
              </w:rPr>
              <w:t xml:space="preserve"> 1. punktā, 2.2. apakšpunktā,  4., 5. un 6. punktā minētajiem pakalpojumiem piemēro 30 % atlaidi pārvaldes atpazīstamības veicināšanai, dabas aizsardzības mērķu īstenošanai organizētu pasākumu, akciju rīkotājiem un dalībniekiem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punktā paredzētajā noteikumu pielikuma 7. punktā esošo maksas pakalpojumu par publisku pasākumu rīkošanas brīvprātīgu samaksu atbilstoši personu skaitam nepieciešams precizēt vai svītrot. Vēršam uzmanību, ka Likuma par budžetu un finanšu vadību terminu skaidrojums nosaka, ka maksas pakalpojums ir pasākumu kopums, ko valsts budžeta iestāde ārējos normatīvajos aktos paredzētajos gadījumos veic par samaksu, lai nodrošinātu sabiedrības vajadzību ievērošanu. Tādējādi tas ir obligāts maksājums, nevis brīvprātīgs, kā tiek minēts projektā paredzētajā noteikumu pielikuma 7. punktā, un attiecīgi arī projekta anotācijā nav pieļaujams rakstīt par “konceptuāli jaunu pieeju pakalpojumu sniegšanā”, jo valsts pārvaldes iestādes cenrādis nevar paredzēt tiesisko regulējumu par ziedojumiem valsts iestādei. Ievērojot minēto, piedāvājam precizēt projekta 6. punktā paredzēto noteikumu pielikuma 7. punktu, kā arī precizēt projekta anotāciju attiecībā uz minēto maksas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publisko pakalpojumu maksas cenrāža svītrots noteikumu projekta pielikuma sākotnēji 7.punktā paredzētais pakalpojums “Komerciālu pasākumu rīkošana brīvā dabā īpaši aizsargājamā dabas teritorijā, ja tiek izmantota valsts zeme, kas atrodas Pārvaldes pārvaldīšanā”, kā arī alternatīvais noteiktais brīvprātīgais maksājums. Precizējums veikts, ievērojot sporta pasākumu rīkotāju pausto nostāju, ka tas  rada nesamērīgu administratīvo slogu, birokrātiskus šķēršļus sporta pasākumu rīkotājiem, kavē tautas sporta attīstību kopumā, jo var izraisīt dalības maksas pieaugumu, kas būtiski ierobežo tautas sporta pasākumu dalībnieku iespējas piedalīties šāda tipa sporta notikumos. Līdz ar to precizēta pielikumā tālāk sekojošo pakalpojumu veidu numerācija, atsauces noteikumu projekta 51.punktā, 6.2. un 6.3. apakšpunktos, kā arī informācija anotācijā un tās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1.3.sadaļu papildināt ar skaidrojumu par pievienotās vērtības nodokļa piemērošanu un tā apmēru Ministru kabineta noteikumu pielikumā minētajiem Dabas aizsardzības pārvaldes publiskajiem maksas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anotācijā, norādot, ka Dabas aizsardzības pārvaldes publiskajiem maksas pakalpojumiem tiek piemērota 21% pievienotās vērtības nodokļa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23-TA-2726</w:t>
    </w:r>
    <w:r>
      <w:br/>
    </w:r>
    <w:r w:rsidR="00000000" w:rsidRPr="00000000" w:rsidDel="00000000">
      <w:rPr>
        <w:rtl w:val="0"/>
      </w:rPr>
      <w:t xml:space="preserve">29.01.2024. 22.08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23-TA-2726</w:t>
    </w:r>
    <w:r>
      <w:br/>
    </w:r>
    <w:r w:rsidR="00000000" w:rsidRPr="00000000" w:rsidDel="00000000">
      <w:rPr>
        <w:rtl w:val="0"/>
      </w:rPr>
      <w:t xml:space="preserve">29.01.2024. 22.08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Izziņa_23-TA-2726.docx</dc:title>
</cp:coreProperties>
</file>

<file path=docProps/custom.xml><?xml version="1.0" encoding="utf-8"?>
<Properties xmlns="http://schemas.openxmlformats.org/officeDocument/2006/custom-properties" xmlns:vt="http://schemas.openxmlformats.org/officeDocument/2006/docPropsVTypes"/>
</file>