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22-TA-3203: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Valsts atbalsta piešķiršanas kārtība negatīvo ekonomisko seku mazināšanai cūkkopības, mājputnu audzēšanas un segto platību dārzeņkopības nozarē</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Lauksaimniecības un lauku attīstības likuma 5. panta ceturto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tai skaitā tā 3. punktā, paredzēts regulēt arī attiecīgā atbalsta administrēšanas un uzraudzības kārtību, lūdzam noteikumu projekta norādi uz tā izdošanas tiesisko pamatu papildināt ar atsauci uz Lauksaimniecības un lauku attīstības likuma 5. panta septīto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Deleģējums precizēts atbilstoši iebildumam.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Lauksaimniecības un lauku attīstības likuma 5. panta ceturto un septīto 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lauksaimnieks (turpmāk – atbalsta pretendents), kas darbojas ne tikai lauksaimniecības produktu primārās ražošanas nozarē, izmantojot uzskaites nodalīšanu, nodrošina ieņēmumu un izdevumu izsekojamību katrā no šīm nozarēm, un kopējais ierobežota apjoma atbalsts saistīto personu grupai nepārsniedz to maksimālo atbalsta apmēru, kas ir noteikts lēmumā, ar kuru atbalsts atzīts par saderīgu ar Eiropas Savienības iekšējo tirgu;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5.2. apakšpunktā ietverto atsauci uz lēmumu, ar kuru atbalsts atzīts par saderīgu ar Eiropas Savienības iekšējo tirgu aizstāt vai papildināt ar maksimālo atbalsta apmēru, pārņemot minētā lēmuma prasības noteikumu projektā. Skaidrojam, ka saskaņā ar Līguma par Eiropas Savienības darbību 288. pantu lēmumi, kuros ir norādīti konkrēti adresāti, ir saistoši tikai šiem adresātiem. Ja lēmumu adresāts ir dalībvalstis un ir nepieciešams to normas padarīt saistošas privātpersonām, tad lēmumi ir jāpārņem valsts tiesību sistēmā tāpat kā direktīvas.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otrie grozījumi EK Krīzes pagaidu regulējumā tika pieņemti š.g. 28. oktobrī (dokuments (C(2022) 7945 final)) un tie paredz ierobežota apmēra atbalsta (2.1. sadaļa) maksimālo apmēru noteikt 250 000 </w:t>
            </w:r>
            <w:r w:rsidR="00000000" w:rsidRPr="00000000" w:rsidDel="00000000">
              <w:rPr>
                <w:i w:val="1"/>
                <w:rtl w:val="0"/>
              </w:rPr>
              <w:t xml:space="preserve">euro</w:t>
            </w:r>
            <w:r w:rsidR="00000000" w:rsidRPr="00000000" w:rsidDel="00000000">
              <w:rPr>
                <w:rtl w:val="0"/>
              </w:rPr>
              <w:t xml:space="preserve"> apmērā, projekta 5.2. apakšpunkts ir attiecīgi precizēts, ietverot konkrētu atbalsta apmēra ierobežojumu atbilstoši Krīzes pagaidu regulējumā šobrīd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arī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kopējais ierobežota apjoma atbalsts saistīto personu grupai nepārsniedz 250 000 </w:t>
            </w:r>
            <w:r w:rsidR="00000000" w:rsidRPr="00000000" w:rsidDel="00000000">
              <w:rPr>
                <w:i w:val="1"/>
                <w:rtl w:val="0"/>
              </w:rPr>
              <w:t xml:space="preserve">euro. </w:t>
            </w:r>
            <w:r w:rsidR="00000000" w:rsidRPr="00000000" w:rsidDel="00000000">
              <w:rPr>
                <w:rtl w:val="0"/>
              </w:rPr>
              <w:t xml:space="preserve">Atbalsta pretendents, kas darbojas ne tikai lauksaimniecības produktu primārās ražošanas nozarē, izmantojot uzskaites nodalīšanu, nodrošina ieņēmumu un izdevumu izsekojamību katrā no šīm nozarēm;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Atbalstu saistītajām personām nepiešķir Padomes 2022. gada 8. aprīļa Regulas (ES) 2022/567, ar kuru groza Regulu (ES) Nr. 833/2014 par ierobežojošiem pasākumiem saistībā ar Krievijas darbībām, kas destabilizē situāciju Ukrainā, 5.</w:t>
            </w:r>
            <w:r w:rsidR="00000000" w:rsidRPr="00000000" w:rsidDel="00000000">
              <w:rPr>
                <w:i w:val="1"/>
                <w:rtl w:val="0"/>
              </w:rPr>
              <w:t xml:space="preserve">l </w:t>
            </w:r>
            <w:r w:rsidR="00000000" w:rsidRPr="00000000" w:rsidDel="00000000">
              <w:rPr>
                <w:rtl w:val="0"/>
              </w:rPr>
              <w:t xml:space="preserve">pantā minētajos gadījumos.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6. punktā ietverto atsauci uz Padomes 2022. gada 8. aprīļa Regulu (ES) 2022/567, ar kuru groza Regulu (ES) Nr. 833/2014 par ierobežojošiem pasākumiem saistībā ar Krievijas darbībām, kas destabilizē situāciju Ukrainā, ņemot vērā, ka nav skaidri saprotams, par kādiem gadījumiem minētajā punktā tiek runāts, ievērojot, ka minētajā regulā nav attiecīgas 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punkts precizēts atbilstoši iebildumā norādītājam.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 arī anotācijas tabula par projektā ietvertā regulējuma atbilstību ES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Atbalstu saistītajām personām nepiešķir Padomes 2014. gada 31. jūlija Regulas (ES) Nr. 2014/833 par ierobežojošiem pasākumiem saistībā ar Krievijas darbībām, kas destabilizē situāciju Ukrainā, 5.</w:t>
            </w:r>
            <w:r w:rsidR="00000000" w:rsidRPr="00000000" w:rsidDel="00000000">
              <w:rPr>
                <w:i w:val="1"/>
                <w:rtl w:val="0"/>
              </w:rPr>
              <w:t xml:space="preserve">l </w:t>
            </w:r>
            <w:r w:rsidR="00000000" w:rsidRPr="00000000" w:rsidDel="00000000">
              <w:rPr>
                <w:rtl w:val="0"/>
              </w:rPr>
              <w:t xml:space="preserve">pantā minētajos gadījumos.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Atbalsta pretendents apņemas nepārtraukt darbību nozarē, kurā tas pieprasa atbalstu, vismaz 12 mēnešus pēc atbalsta saņemšanas un valsts apdraudējuma gadījumā iesaistīties iedzīvotāju apgādē ar pārtiku. Ja tas minētajā laikā pārtrauc attiecīgo darbību, dienests atgūst izmaksāto atbalstu. Atbalstu neatgūst,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 punktā ietverto pienākumu atbalsta pretendentam valsts apdraudējuma gadījumā iesaistīties iedzīvotāju apgādē ar pārtiku nepieciešams izvērtēt un precizēt, ievērojot vairākus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skaidri saprotams, vai attiecīgais pienākums tiek noteikts uz noteiktu laiku vai neierobežoti, ņemot vērā, ka 9. punktā norādītie 12 mēneši attiecināmi uz apņemšanos nepārtraukt darbību nozarē. Attiecīgā gadījumā paužam bažas, ka minētais pienākums varētu būt nesamērīgs, kā arī nav gūstama pārliecība par šāda pienākuma kontroli, ņemot vērā noteikumu projektā paredzēto administratīvās kontroles ierobežojumu (12 mēnešus pēc atbalsta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pienākums valsts apdraudējuma gadījumā iesaistīties iedzīvotāju apgādē ar pārtiku nav pietiekami skaidri formulēts (proti, nav skaidrs, kas domāts ar valsts apdraudējuma gadījumu, kā arī kā konkrēti izpaudīsies iesaistīšanās iedzīvotāju apgādē ar pārtiku), kā arī nav gūstama pārliecība par attiecīga pienākuma atbilstību noteikumu projekta izdošanas tiesiskajam pamatam, kādēļ nepieciešams noteikumu projektā un tā anotācijā skaidrot, saistībā ar kādu regulējumu šāda norma iekļauta noteikumu projektā (tostarp skaidrot, vai pastāv atbilstošs regulējums par privātpersonu iesaistīšanu iedzīvotāju apgādē ar pārtiku valsts apdraudējuma gadījumā) un vai ar noteikumu projektu netiek pārsniegtas attiecīgajā regulējumā noteiktās prasības.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9.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norādi par uzņēmumu iesaistīšanos iedzīvotāju apgādē ar pārtiku valsts apdraudējuma gadījumos un apņemšanos nepārtraukt darbību 12 mēnešus pēc atbalsta saņemšanas. Ņemot vērā ģeopolitisko situāciju, atbalsta saņēmējiem tiek prasīts, lai tas vismaz divpadsmit mēnešus pēc atbalsta saņemšanas apņemas nepārtraukt darbību lauksaimniecības produktu pārstrādes nozarē un valsts apdraudējuma gadījumā iesaistīties iedzīvotāju apgādē ar pārtiku.  Attiecīgais pienākums būtu samērīgs un nodrošinātu lietderīgu valsts līdzekļu izmantošanu un garantētu esošajā situācijā valsts spēju nodrošināt iedzīvotājus ar pārtiku.  Nozares nevalstiskās organizācijas ir iepazinušās ar esošo atbalsta saņēmēju apņemšanos un atbalsta šādu pieeju, turklāt šāds nosacījums jau ir iekļauts arī citos atbalsta pasākumos, proti, Ministru kabineta 2022. gada 28. jūnija noteikumos Nr. 391 un Ministru kabineta 2022. gada 5. jūlija noteikumos Nr. 420. Kā arī, Valsts kontrole iepriekš ir norādījusi, ka nebūtu pamatota valsts līdzekļu izmantošana uzņēmumu atbalstām, ja tie pārtrauc savu darbību drīzumā pēc atbalsta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sabiedrības apgādi ar pārtiku valsts apdraudējuma apstākļos nosaka 2022.gada 1.martā valdībā pieņemtie Ministru kabineta noteikumi Nr. 147 “Noteikumi par iedzīvotāju nodrošināšanu ar pārtiku valsts apdraudējuma gadījumā” (turpmāk – MK noteikumi Nr.147). Atbilstoši MK noteikumiem Nr.147 prioritāri ar pārtikas produktiem tiks nodrošināti valsts iekšienē pārvietotie (evakuētie) civiliedzīvotāji, personas, kas uzturas pilnā valsts vai pašvaldības apgādībā esošajās iestādēs, un šo iestāžu personāls, kā arī personāls, kas veic valsts apdraudējuma seku likvidēšanas pasākumus. Saskaņā ar MK noteikumiem Nr.147 valsts apdraudējuma gadījumā tiks ieviesta normēta pārtikas apgāde. Tādējādi lauksaimnieki, kas būs saņēmuši atbalstu atbilstoši MK noteikumiem “Valsts atbalsta piešķiršanas kārtība negatīvo ekonomisko seku mazināšanai cūkkopības, mājputnu audzēšanas un segto platību dārzeņkopības nozarē”, apņemas attiecīgā gadījumā iesaistīties pārtikas apgādē atbilstoši MK noteikumi Nr.147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Atbalsta pretendents apņemas vismaz 12 mēnešus pēc atbalsta saņemšanas nepārtraukt darbību nozarē, kurā tas pieprasa atbalstu, un valsts apdraudējuma gadījumā iesaistīties iedzīvotāju apgādē ar pārtiku saskaņā ar normatīvajiem aktiem par iedzīvotāju nodrošināšanu ar pārtiku valsts apdraudējuma gadījumā. Ja tas minētajā laikā pārtrauc attiecīgo darbību vai valsts apdraudējuma gadījumā neiesaistās iedzīvotāju apgādē ar pārtiku, dienests atgūst izmaksāto atbalstu. Atbalstu neatgūst, 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pieteiktos atbalstam, atbalsta pretendents piecu darbdienu laikā pēc šo noteikumu spēkā stāšanās dienas iesniedz dienestā iesniegumu atbalsta saņemšanai, kurā norāda: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12. punktu, kas cita starpā neatbilst arī noteikumu projekta anotācijā sniegtajai informācijai (anotācijā norādīts uz iesnieguma iesniegšanu 7, nevis 5 darbdienu laikā), paredzot samērīgu termiņu iesnieguma iesniegšanai.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iebildumu, Zemkopības ministrija secina, ka nav iespējams noteikt garāku termiņu iesniegumu atbalsta saņemšanai iesniegšanai. Tādējādi projekta 12. punkta redakcija attiecībā uz iesniegšanas termiņu nav mainīta. Precizējumi punkta redakcijā izriet no Finanšu ministrijas atzinumā pausta priekšlikuma.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precizēta informācija par minēto termiņu, kā arī anotācija papildināta ar šādu informāciju: "Iesniegumu iesniegšanas termiņš ir noteikts maksimāli īss, lai nodrošinātu iespējami ātru atbalsta piešķiršanas procesu, ņemot vērā vairākus aspektus - pirmkārt, saimniecību akūto nepieciešamību pēc finanšu līdzekļiem ražošanas izmaksu segšanai, otrkārt, to, ka finansējums atbalsta pasākumā ir pieejams tikai līdz gada beigām un atbalsts jāizmaksā līdz 31. decembrim, un treškārt, apstākli, ka LAD ir nepieciešams arī noteikts laiks atbalsta iesniegumu apstrādei un kontroļu veikšanai. Ņemot vērā šos aspektus, Zemkopības ministrija nesaredz iespēju noteikt garāku termiņu iesniegumu atbalsta saņemšanai iesniegšanai."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pieteiktos atbalstam, atbalsta pretendents piecu darbdienu laikā pēc šo noteikumu spēkā stāšanās dienas iesniedz dienestā iesniegumu atbalsta saņemšanai, kurā izdara atzīmi par to, ka to skar Krievijas militārās agresijas pret Ukrainu izraisītās negatīvās ekonomiskās sekas, un norāda: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aprēķinātā kopējā atbalsta summa pārsniedz pieejamo finansējumu, dienests proporcionāli samazina izmaksājamo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un tā anotācijā skaidrot, kas saprotams ar kopējo atbalsta summu un pieejamo finansējumu noteikumu projekta 20. punktā, tai skaitā norādot, kam (attiecībā uz kuru tiesību subjektu) tā tikusi aprēķināta. Norādām, ka noteikumu projektā ir regulēts vienīgi atbalsta kopējais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20. punkta redakcija ir pārskatīta, lai padarītu skaidrāku nosacījumu par atbalsta proporcionālu samazināšanu gadījumā ja kopējais nepieciešamais finansējums pārsniedz kopējo pieejamo finansējumu.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aprēķinātā kopējā atbalsta pretendentiem izmaksājamā atbalsta summa pārsniedz pieejamo finansējumu, dienests proporcionāli samazina izmaksājamo atbalstu visiem atbalsta pretendentiem.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izlases veidā, pamatojoties uz riska analīzi, veic administratīvās kontroles vismaz 10 procentiem saņemto iesniegumu atbalsta saņemšanai;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23.2. un 23.4. apakšpunktu, ņemot vērā, ka administratīvās kontroles veicamas attiecībā uz noteiktiem tiesību subjektiem, nevis iesniegumiem.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attiecīgās vienības precizētas atbilstoši iebildumā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izlases veidā, pamatojoties uz riska analīzi, veic administratīvās kontroles vismaz 10 procentiem no atbalsta pretendentu skaita;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izlases veidā, pamatojoties uz riska analīzi, veic administratīvās kontroles vismaz 10 procentiem saņemto iesniegumu atbalsta saņemšanai;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23.2. apakšpunktu papildināt ar normu, kas paredz, ja dienesta rīcībā ir informācija par iespējamiem riskiem nelikumīga valsts atbalsta saņemšanā, tas pārbauda komersanta atbilstību šajos noteikumos paredzētajām prasībām, vai sniegt pamatotu skaidrojumu, kādēļ tas nav nepieciešams noteikumu projekta anotācijā. Paužam bažas, ka efektīva atbalsta uzraudzība varētu tikt nodrošināta vienīgi apstākļos, ja administratīvās kontroles cita starpā veic, saņemot informāciju par iespējamiem pārkāpumiem.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izvērtēts. Zemkopības ministrija secina, ka projekta vienības redakciju nav nepieciešams precizēt. Norādām, ka projekta jau ir ietverti nepieciešamie nosacījumi par to, kādiem uzņēmumiem un kādos gadījumos atbalstu nepiešķir, kā arī nosacījumi par to, kā tiek atgūts atbalsts, ja tas saņemts, pārkāpjot projektā ietvertā regulējuma prasības, tostarp, ja saskaņā ar projekta 23.4. apakšpunktu veiktajās kontrolēs tiek konstatēts, piemēram, ka atbalsts ir saņemts nelikumīgi. Kā arī, norādām, ka projekta 23.2. apakšpunktā ir noteikts, ka administratīvās pārbaudes, tiek veiktas, balstoties uz riska analīzi, kur viens no faktoriem var būt arī rīcībā esoša informācija par iespējamiem pārkāpumiem vai riskiem nelikumīgai atbalsta saņemšanai.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iepriekšminēto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izlases veidā, pamatojoties uz riska analīzi, veic administratīvās kontroles vismaz 10 procentiem no atbalsta pretendentu skaita;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ietverta norāde uz nosacījumu, ka atbalsta pretendents, kas nodarbojas ar lauksaimniecības produktu pārstrādi vai tirdzniecību, nav tiesīgs atbalstu pilnībā vai daļēji nodot primāro lauksaimniecības produktu ražotājam, kas neizriet no noteikumu projektā ietvertā regulējuma. Attiecīgi lūdzam atbilstoši papildināt noteikumu projektu ar attiecīgu regulējumu vai sniegt pamatojumu noteikumu projekta anotācijā,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uz attiecīgo projekta vienību no anotācijas ir svītrota. Projektā nav nepieciešams iekļaut minēto nosacījumu.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9.19. apakšpunktu lūdzam atbilstoši precizēt (papildināt) noteikumu projekta anotācijas 5. sadaļu.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nepieciešams precizēt anotācijas 5. sadaļas 1. tabulā ietverto informāciju par Eiropas Savienības regulu prasību ieviešanu noteikumu projekta vienībās, kas ir norādītas acīmredzami nekorekti;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noteikumu projekta anotācijā norādīts uz Eiropas Komisijas 2022. gada 23. marta paziņojumā “Krīzes pagaidu regulējums valsts atbalsta pasākumiem, ar ko atbalsta ekonomiku pēc Krievijas agresijas pret Ukrainu” ietverto prasību pārņemšanu. Saistībā ar minēto nepieciešams atbilstoši papildināt noteikumu projekta anotācijas 5. sadaļu, attiecīgu izvērstu skaidrojumu par minētā paziņojuma prasību pārņemšanu noteikumu projektā (tai skaitā norādot cita starpā arī konkrētas noteikumu projekta vienības, ar kurām šīs prasības tiek pārņemtas) sniedzot ailītē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 sadaļā ir sniegta informācija par EK Krīzes pagaidu regulējuma nosacījumu pārņemšanu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piešķir valsts atbalstu, lai mazinātu Krievijas militārās agresijas pret Ukrainu izraisītās negatīvās ekonomiskās sekas un ražošanas izmaksu pieauguma ietekmi cūkkopības, mājputnu audzēšanas un segto platību dārzeņkopības nozarē (turpmāk –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Komercdarbības atbalsta kontroles likumā tiek lietots termins "komercdarbības atbalsts", lūdzam šeit un citiviet noteikumu projektā terminu "valsts atbalsts" aizstāt ar "komercdarbības atbalsts". Lūdzam atbilstoši precizēt arī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piešķir, administrē un uzrauga valsts atbalstu, lai mazinātu Krievijas militārās agresijas pret Ukrainu izraisītās negatīvās ekonomiskās sekas un ražošanas izmaksu pieauguma ietekmi cūkkopības, mājputnu audzēšanas un segto platību dārzeņkopības nozarē (turpmāk – atbalsts).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piešķir komercdarbības atbalstu, lai mazinātu Krievijas militārās agresijas pret Ukrainu izraisītās negatīvās ekonomiskās sekas un ražošanas izmaksu pieauguma ietekmi cūkkopības, mājputnu audzēšanas un segto platību dārzeņkopības nozarē (turpmāk –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3. februāra noteikumu Nr. 108 "Normatīvo aktu projektu sagatavošanas noteikumi" 100.2. apakšpunktam lūdzam noteikumu projekta 1. punktā un arī citās vienībās lietot Lauksaimniecības un lauku attīstības likumā izmantoto terminoloģiju un norādīt uz valsts atbalstu, nevis komercdarbības atbalstu, ciktāl noteikumu projektā ietvertais regulējums nav saistīts konkrētām prasībām, kas izriet no Komercdarbības atbalsta kontroles likuma (sk. noteikumu projekta 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lietotā terminoloģija pārskatīta, saglabājot termina "komercdarbības atbalsts" lietošanu projekta 8. punktā un 23.4. 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piešķir, administrē un uzrauga valsts atbalstu, lai mazinātu Krievijas militārās agresijas pret Ukrainu izraisītās negatīvās ekonomiskās sekas un ražošanas izmaksu pieauguma ietekmi cūkkopības, mājputnu audzēšanas un segto platību dārzeņkopības nozarē (turpmāk – atbalsts).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Atbalstu piešķir, lai saimniecībām daļēji segtu izmaksu pieaugumu, kas lauksaimniecības produktu primārās ražošanas nozarē laikposmā no 2022. gada 1. jūlija līdz 31. oktobrim (turpmāk – 2022. gada laikposms) salīdzinājumā ar laikposmu no 2021. gada 1. jūlija līdz 31. oktobrim (turpmāk – 2021. gada laikposms) radies šādiem ražošanas resursiem: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atbalstu plānots sniegt saskaņā ar Eiropas Komisijas 2022.gada 28.oktobra paziņojumu “Krīzes pagaidu regulējums valsts atbalsta pasākumiem, ar ko atbalsta ekonomiku pēc Krievijas agresijas pret Ukrainu” (C(2022) 7945 final) (turpmāk – EK Krīzes pagaidu regulējums) 2.1. sadaļu, noteikumus nepieciešams papildināt ar nosacījumu, ka atbalstu piešķir tādiem saimnieciskās darbības veicējiem, kam tas ir nepieciešams, lai mazinātu negatīvo ietekmi uz saimnieciskās darbības veicēja saimniecisko darbību atbilstoši Pret Ukrainu vērstās Krievijas militārās agresijas dēļ piemēroto sankciju un pretpasākumu izraisīto ekonomisko seku pārvarēšanas atbalsta likuma 2. pantam.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ir papildināts attiecībā uz nosacījumiem par to, ka atbalstu piešķir krīzes skartiem atbalsta pretendentiem. Šajā nolūkā ir attiecīgi papildināts projekta 4. punkts, kā arī projekta 12. punkts ir papildināts ar nosacījumu, ka iesniegumā atbalsta saņešanai pretendents izdarīs atzīmi par to, ka to skar šīs krīzes negatīvās sekas. Kā pierādījums tam, ka pretendents ir krīzes skarts uzņēmums, kalpos fakts, ka pretendentam ir izveidojies izmaksu pieaugums atbalsttiesīgajiem resursiem. Par to Lauku atbalsta dienests pārliecināsies, novērtējot attiecīgo resursu izmaksu pieaugumu, balstoties uz iesniegtajiem iegādes darījumus apliecinošiem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Zemkopības minsitrija norāda, ka projektā ietverto regulējumu par atbalstu nav jāsaista ar </w:t>
            </w:r>
            <w:r w:rsidR="00000000" w:rsidRPr="00000000" w:rsidDel="00000000">
              <w:rPr>
                <w:i w:val="1"/>
                <w:rtl w:val="0"/>
              </w:rPr>
              <w:t xml:space="preserve">Pret Ukrainu vērstās Krievijas militārās agresijas dēļ piemēroto sankciju un pretpasākumu izraisīto ekonomisko seku pārvarēšanas atbalsta likumu, ņemot vērā šādus apsvērumus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Zemkopības ministrijas kompetencē esošiem atbalsta pasākumiem runā Lauksaimniecības un lauku attīstības likuma 5. panta ceturtā un septītā daļa, kas noteic, ka Ministru kabinets nosaka kārtību valsts un ES atbalsta piešķiršanai. Šie punkti attiecas uz jebkuru valsts atbalstu Zemkopības ministrijas uzraudzītajām nozarēm, tostarp, arī COVID-19 pandēmijas saistībā un šobrīd Krievijas izvērstā kara Ukrainā saistībā;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w:t>
            </w:r>
            <w:r w:rsidR="00000000" w:rsidRPr="00000000" w:rsidDel="00000000">
              <w:rPr>
                <w:i w:val="1"/>
                <w:rtl w:val="0"/>
              </w:rPr>
              <w:t xml:space="preserve">Pret Ukrainu vērstās Krievijas militārās agresijas dēļ piemēroto sankciju un pretpasākumu izraisīto ekonomisko seku pārvarēšanas atbalsta likuma</w:t>
            </w:r>
            <w:r w:rsidR="00000000" w:rsidRPr="00000000" w:rsidDel="00000000">
              <w:rPr>
                <w:rtl w:val="0"/>
              </w:rPr>
              <w:t xml:space="preserve"> 1. panta izriet, ka Krievijas militārās agresijas negatīvās sekas ir tikai ieviesto sankciju un pretpasākumu sekas. Taču Lauksaimniecības un pārtikas nozares gadījumā ir būtiski traucēta resursu un izejvielu, jo īpaši, lopbarības un lopbarības izejvielu, piegāde tieši no Ukrainas. Šī apstākļa dēļ minētais likums neaptver visas iespējamās negatīvās sekas, ko izraisa Krievijas militārā agresija Ukrainā. Bez tam, likuma 2. panta trešajā daļā ir noteikts, kas uzskatāms par atbalstu likuma izpratnē, - un šeit grants jeb tiešs finansiālais atbalsts ir paredzēts tikai energoietilpīgiem uzņēmumiem, bet šādam kritērijam neatbilst lielākā daļa primārās lauksaimniecības produkcijas ražotāju. Turklāt, EK Krīzes pagaidu regulējuma 2.1. sadaļā paredzētais atbalsts neietver nosacījumu par atbalstu tikai energoietilpīgiem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anotācijā jau ir sniegta informācija par to, ka atbalsttiesīgās nozares tika definētas kā Krievijas militārās agresijas pret Ukrainu izraisīto tirgus traucējumu vissmagāk skartās nozares jau, ieviešot Eiropas SAvienības ārkārtas pielāgošanas atbalstu saskaņā ar Ministru kabineta 2022. gada 28. jūnija noteikumiem Nr. 391. Tādēļ projekta regulējums ir tieši vērsts uz krīzes skartajām nozarēm.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 Krīzes pagaidu regulējums min, ka Krievijas militārās agresijas Ukrainā negatīvā ietekme ir ražošanai svarīgo resursu un izejvielu (lopbarība, enerģija, degviela, minerālmēsli) cenu pieaugums un nepietiekams tirgus piedāvājums, uzskatām, ka projektā iekļautais regulējums jau atbilst nosacījumam par to, ka atbalstu var piešķirt tikai krīzes skartiem uzņēmumiem, jo projekts paredz atbalstu tieši iepriekšminēto ražošanas resursu izmaksu pieauguma daļējai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Turklāt, ņemot vērā, ka saskaņā ar projekta nosacījumiem atbalsta pretendenti izmaksu pieaugumu attiecīgajiem resursiem apliecinās, iesniedzot resursu iegādi apliecinošos dokumentus atbalsta periodā un references periodā, Lauku atbalsta dienestam būs pietiekams pamats novērtēt, ka pretendents ir krīzes skarts uzņēmums, proti, izmaksu pieauguma fakts arī kalpos kā apliecinājums 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Atbalstu piešķir, lai saimniecībām, kas saskārušās ar Krievijas militārās agresijas pret Ukrainu izraisītām negatīvām ekonomiskajām sekām, daļēji segtu izmaksu pieaugumu, kas lauksaimniecības produktu primārās ražošanas nozarē laikposmā no 2022. gada 1. jūlija līdz 31. oktobrim (turpmāk – 2022. gada laikposms) salīdzinājumā ar laikposmu no 2021. gada 1. jūlija līdz 31. oktobrim (turpmāk – 2021. gada laikposms) radies šādiem ražošanas resursiem: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lauksaimnieks (turpmāk – atbalsta pretendents), kas darbojas ne tikai lauksaimniecības produktu primārās ražošanas nozarē, izmantojot uzskaites nodalīšanu, nodrošina ieņēmumu un izdevumu izsekojamību katrā no šīm nozarēm, un kopējais ierobežota apjoma atbalsts saistīto personu grupai nepārsniedz to maksimālo atbalsta apmēru, kas ir noteikts lēmumā, ar kuru atbalsts atzīts par saderīgu ar Eiropas Savienības iekšējo tirgu;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pieņemts EK Krīzes pagaidu regulējums, lūdzam 5.2. apakšpunktā noteikt konkrētas maksimālās atbalsta summas, atbilstoši EK Krīzes pagaidu regulējuma 2.1. sadaļai. Lūdzam atbilstoši precizēt arī anotācijā ietvertos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kopējais ierobežota apjoma atbalsts saistīto personu grupai nepārsniedz 250 000 </w:t>
            </w:r>
            <w:r w:rsidR="00000000" w:rsidRPr="00000000" w:rsidDel="00000000">
              <w:rPr>
                <w:i w:val="1"/>
                <w:rtl w:val="0"/>
              </w:rPr>
              <w:t xml:space="preserve">euro. </w:t>
            </w:r>
            <w:r w:rsidR="00000000" w:rsidRPr="00000000" w:rsidDel="00000000">
              <w:rPr>
                <w:rtl w:val="0"/>
              </w:rPr>
              <w:t xml:space="preserve">Atbalsta pretendents, kas darbojas ne tikai lauksaimniecības produktu primārās ražošanas nozarē, izmantojot uzskaites nodalīšanu, nodrošina ieņēmumu un izdevumu izsekojamību katrā no šīm nozarēm;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ir pārkāptas šo noteikumu prasības, atbalsta saņēmējs atbalstu atmaksā dienestam kopā ar procentiem no līdzekļiem, kas ir brīvi no valsts atbalsta, saskaņā ar Komercdarbības atbalsta kontroles likuma IV vai V nodaļu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8.punktu, piedāvātajā redakcijā, lai novērstu nekorektas interpretācijas iespējas, ka jebkuru šo noteikumu prasību pārkāpumu gadījumā, t.sk., kas neizriet no komercdarbības atbalsta prasībām, ir piemērojams šajā punktā noteiktās sekas par nelikumīga valsts atbalsta atgūšanu.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pārkāptas šajos noteikumos noteiktās komercdarbības atbalsta prasības, atbalsta saņēmējam ir pienākums atmaksāt dienestam visu saņemto nelikumīgo valsts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ir pārkāptas šajos noteikumos noteiktās komercdarbības atbalsta prasības, atbalsta saņēmējam ir pienākums atmaksāt dienestam visu saņemto nelikumīgo komercdarbības atbalstu kopā ar procentiem no līdzekļiem, kas ir brīvi no komercdarbības atbalsta, atbilstoši Komercdarbības atbalsta kontroles likuma IV vai V nodaļas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ir pārkāptas šajos noteikumos noteiktās komercdarbības atbalsta prasības, atbalsta saņēmējam ir pienākums atmaksāt dienestam visu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 punktā vai tā anotācijā skaidrot, kuras noteikumu projekta prasības ir komercdarbības atbalsta prasības, tādējādi atvieglojot noteikumu projekta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sniegta attiecīgā informācija par komercdarbības atbalsta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ir pārkāptas šajos noteikumos noteiktās komercdarbības atbalsta prasības, atbalsta saņēmējam ir pienākums atmaksāt dienestam visu saņemto nelikumīgo komercdarbības atbalstu kopā ar procentiem no līdzekļiem, kas ir brīvi no komercdarbības atbalsta, atbilstoši Komercdarbības atbalsta kontroles likuma IV vai V nodaļas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atgūstamā summa par vienu atbalsta iesniegumu nepārsniedz 100 </w:t>
            </w:r>
            <w:r w:rsidR="00000000" w:rsidRPr="00000000" w:rsidDel="00000000">
              <w:rPr>
                <w:i w:val="1"/>
                <w:rtl w:val="0"/>
              </w:rPr>
              <w:t xml:space="preserve">euro</w:t>
            </w:r>
            <w:r w:rsidR="00000000" w:rsidRPr="00000000" w:rsidDel="00000000">
              <w:rPr>
                <w:rtl w:val="0"/>
              </w:rPr>
              <w:t xml:space="preserve"> un šo summu nav iespējams ieturēt no nākamajiem atbalsta maksājumiem atbalsta saņēmējam;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projektā lietot vienveidīgu terminoloģiju attiecībā uz to, vai iesniedzams ir atbalsta iesniegums vai iesniegums atbalsta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Lietotā terminoloģija projektā ir pārskatīta un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atgūstamā summa par vienu iesniegumu atbalsta saņemšanai nepārsniedz 100 </w:t>
            </w:r>
            <w:r w:rsidR="00000000" w:rsidRPr="00000000" w:rsidDel="00000000">
              <w:rPr>
                <w:i w:val="1"/>
                <w:rtl w:val="0"/>
              </w:rPr>
              <w:t xml:space="preserve">euro</w:t>
            </w:r>
            <w:r w:rsidR="00000000" w:rsidRPr="00000000" w:rsidDel="00000000">
              <w:rPr>
                <w:rtl w:val="0"/>
              </w:rPr>
              <w:t xml:space="preserve"> un šo summu nav iespējams ieturēt no nākamajiem atbalsta maksājumiem atbalsta saņēmējam;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 informāciju par iepriekš saņemtā vai plānotā atbalsta apmēru, kas piešķirts (tostarp saistītajām personām) saskaņā ar Eiropas Komisijas 2022. gada 23. marta paziņojumu “Krīzes pagaidu regulējums valsts atbalsta pasākumiem, ar ko atbalsta ekonomiku pēc Krievijas agresijas pret Ukrainu” (turpmāk – krīzes pagaidu regulējums), tā piešķiršanas datumu, atbalsta sniedzēju un normatīvo aktu, uz kuru pamatojoties piešķirts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nosacījumu, lai būtu skaidrs, ka informācija ir jāsniedz par iepriekš saņemtā vai plānotā atbalsta apmēru, kas piešķirts (tostarp saistītajām personām) saskaņā ar Eiropas Komisijas 2022. gada 23. marta paziņojumu “Krīzes pagaidu regulējums valsts atbalsta pasākumiem, ar ko atbalsta ekonomiku pēc Krievijas agresijas pret Ukrainu” 2.1 sadaļu, kā arī papildināt ar atsauci uz Eiropas Komisijas 2022.gada 28.oktobra paziņojumu “Krīzes pagaidu regulējums valsts atbalsta pasākumiem, ar ko atbalsta ekonomiku pēc Krievijas agresijas pret Ukrainu” (C(2022) 7945 final), kas aizstāj Eiropas Komisijas 2022. gada 23. marta paziņojumu “Krīzes pagaidu regulējums valsts atbalsta pasākumiem, ar ko atbalsta ekonomiku pēc Krievijas agresijas pret Ukrainu”.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 informāciju par iepriekš saņemtā vai plānotā atbalsta apmēru, kas piešķirts (tostarp saistītajām personām) saskaņā ar Eiropas Komisijas 2022. gada 23. marta paziņojuma “Krīzes pagaidu regulējums valsts atbalsta pasākumiem, ar ko atbalsta ekonomiku pēc Krievijas agresijas pret Ukrainu” 2.1. sadaļu un Eiropas Komisijas 2022.gada 28.oktobra paziņojuma “Krīzes pagaidu regulējums valsts atbalsta pasākumiem, ar ko atbalsta ekonomiku pēc Krievijas agresijas pret Ukrainu” (C(2022) 7945 final) (turpmāk – krīzes pagaidu regulējums) 2.1. sadaļu, tā piešķiršanas datumu, atbalsta sniedzēju un normatīvo aktu, uz kuru pamatojoties piešķirts atbalsts.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pēc atbalsta piešķiršanas 12 mēnešu laikā veic administratīvās kontroles atbalsta pretendentiem, kas iesniedza iesniegumu atbalsta saņemšanai un kas netika pārbaudīti saskaņā ar šo noteikumu </w:t>
            </w:r>
            <w:r w:rsidR="00000000" w:rsidRPr="00000000" w:rsidDel="00000000">
              <w:rPr>
                <w:rtl w:val="0"/>
              </w:rPr>
              <w:t xml:space="preserve">23.2.</w:t>
            </w:r>
            <w:r w:rsidR="00000000" w:rsidRPr="00000000" w:rsidDel="00000000">
              <w:rPr>
                <w:rtl w:val="0"/>
              </w:rPr>
              <w:t xml:space="preserve"> apakšpunktu. Ja konstatē pārkāpumus, atbalsts tiek atgūts saskaņā ar šo noteikumu </w:t>
            </w:r>
            <w:r w:rsidR="00000000" w:rsidRPr="00000000" w:rsidDel="00000000">
              <w:rPr>
                <w:rtl w:val="0"/>
              </w:rPr>
              <w:t xml:space="preserve">8. </w:t>
            </w:r>
            <w:r w:rsidR="00000000" w:rsidRPr="00000000" w:rsidDel="00000000">
              <w:rPr>
                <w:rtl w:val="0"/>
              </w:rPr>
              <w:t xml:space="preserve">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atgūšanas kārtība, kas ir noteikta šo noteikumu 8.punktā attiecās uz gadījumiem, kad tiek konstatēti šajos noteikumos noteikto komercdarbības atbalsta nosacījumu pārkāpumi, proti, nosacījumi, kas izriet no piemērojamā komercdarbības atbalsta regulējuma. Pēc anotācijā sniegtās informācijas, secināms, ka administratīvās pārbaudes attieksies, t.sk. uz šo noteikumu 9.punktā ietverto prasību, kas neizriet no piemērojamā komercdarbības atbalsta regulējuma. Ievērojot minēto, lūdzam precizēt 23.4. apakšpunkta otro teikumu, lai nepamatoti netiktu paplašināta šo noteikumu 8.punktā noteiktā atgūšanas kārtība. Lūdzam atbilstoši precizēt arī anotācijā ietvertos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vienības redakcija un atbilstošā anotācijā sniegtā informācija ir precizēta atbilstoši priekšlikumam.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pēc atbalsta piešķiršanas 12 mēnešu laikā veic administratīvās kontroles atbalsta pretendentiem, kas netika pārbaudīti saskaņā ar šo noteikumu </w:t>
            </w:r>
            <w:r w:rsidR="00000000" w:rsidRPr="00000000" w:rsidDel="00000000">
              <w:rPr>
                <w:rtl w:val="0"/>
              </w:rPr>
              <w:t xml:space="preserve">23.2.</w:t>
            </w:r>
            <w:r w:rsidR="00000000" w:rsidRPr="00000000" w:rsidDel="00000000">
              <w:rPr>
                <w:rtl w:val="0"/>
              </w:rPr>
              <w:t xml:space="preserve"> apakšpunktu. Ja konstatē pārkāpumus, atbalsta saņēmējs atbalstu atmaksā 60 dienu laikā pēc lēmuma pieņemšanas par atbalsta atgūšanu, bet saņemtais nelikumīgais komercdarbības atbalsts tiek atgūts saskaņā ar šo noteikumu </w:t>
            </w:r>
            <w:r w:rsidR="00000000" w:rsidRPr="00000000" w:rsidDel="00000000">
              <w:rPr>
                <w:rtl w:val="0"/>
              </w:rPr>
              <w:t xml:space="preserve">8. </w:t>
            </w:r>
            <w:r w:rsidR="00000000" w:rsidRPr="00000000" w:rsidDel="00000000">
              <w:rPr>
                <w:rtl w:val="0"/>
              </w:rPr>
              <w:t xml:space="preserve">punktu</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Dienests datus par izmaksāto atbalstu glabā 10 gadus no pēdējā atbalsta piešķiršanas dienas, bet atbalsta saņēmējs datus par izmaksāto atbalstu glabā 10 gadus no atbalsta piešķiršanas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ka Dienests datus par izmaksāto atbalstu glabā 10 gadus no pēdējā atbalsta piešķiršanas dienas šīs atbalsta programmas ietvaros, lūdzam precizēt,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datus par izmaksāto atbalstu glabā 10 gadus no pēdējā atbalsta piešķiršanas dienas šīs atbalsta programmas ietvaros, bet atbalsta saņēmējs datus par izmaksāto atbalstu glabā 10 gadus no atbalsta piešķiršanas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Dienests datus par izmaksāto atbalstu glabā 10 gadus no saskaņā ar šiem noteikumiem pēdējā atbalsta piešķiršanas dienas, bet atbalsta saņēmējs datus par izmaksāto atbalstu glabā 10 gadus no atbalsta piešķiršanas dienas.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Dienests datus par izmaksāto atbalstu glabā 10 gadus no pēdējā atbalsta piešķiršanas dienas šīs atbalsta programmas ietvaros, bet atbalsta saņēmējs datus par izmaksāto atbalstu glabā 10 gadus no atbalsta piešķiršanas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netiek izveidota atbalsta programma, lūdzam noteikumu projekta 24. punktā svītrot vārdus "šīs atbalsta programmas ietvaros", tā vietā norādot uz pēdējo atbalstu, kas sniegts saskaņā ar šiem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vienības redakcija attiecīgi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Dienests datus par izmaksāto atbalstu glabā 10 gadus no saskaņā ar šiem noteikumiem pēdējā atbalsta piešķiršanas dienas, bet atbalsta saņēmējs datus par izmaksāto atbalstu glabā 10 gadus no atbalsta piešķiršanas dienas.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Dienests nodrošina informācijas publicēšanu par sniegto atbalstu, kas pārsniedz 10 000 </w:t>
            </w:r>
            <w:r w:rsidR="00000000" w:rsidRPr="00000000" w:rsidDel="00000000">
              <w:rPr>
                <w:i w:val="1"/>
                <w:rtl w:val="0"/>
              </w:rPr>
              <w:t xml:space="preserve">euro</w:t>
            </w:r>
            <w:r w:rsidR="00000000" w:rsidRPr="00000000" w:rsidDel="00000000">
              <w:rPr>
                <w:rtl w:val="0"/>
              </w:rPr>
              <w:t xml:space="preserve">, atbilstoši publicitātes pasākumu prasībām, kas noteiktas Eiropas Komisijas lēmumā, ar kuru atbalsts atzīts par saderīgu ar Eiropas Savienības iekšējo tirgu, saskaņā ar normatīvajiem aktiem par kārtību, kādā publicē informāciju par sniegto atbalstu un piešķir un anulē elektroniskās sistēmas lietošanas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kas izriet no Krīzes Pagaidu regulējuma 78. punkta, par ikgadējo pārskatu par sniegto atbalstu iesniegšanu Eiropas Komisijai, proti, ka Finanšu ministrija, pamatojoties uz Zemkopības ministrijas sniegto informāciju, iesniedz Eiropas Komisijai ikgadējo pārskatu par sniegto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Dienests nodrošina informācijas publicēšanu par sniegto atbalstu, kas pārsniedz 10 000 </w:t>
            </w:r>
            <w:r w:rsidR="00000000" w:rsidRPr="00000000" w:rsidDel="00000000">
              <w:rPr>
                <w:i w:val="1"/>
                <w:rtl w:val="0"/>
              </w:rPr>
              <w:t xml:space="preserve">euro</w:t>
            </w:r>
            <w:r w:rsidR="00000000" w:rsidRPr="00000000" w:rsidDel="00000000">
              <w:rPr>
                <w:rtl w:val="0"/>
              </w:rPr>
              <w:t xml:space="preserve">, atbilstoši publicitātes pasākumu prasībām, kas noteiktas Eiropas Komisijas lēmumā, ar kuru atbalsts atzīts par saderīgu ar Eiropas Savienības iekšējo tirgu, saskaņā ar normatīvajiem aktiem par kārtību, kādā publicē informāciju par sniegto atbalstu un piešķir un anulē elektroniskās sistēmas lietošanas tiesības.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22-TA-3203</w:t>
    </w:r>
    <w:r>
      <w:br/>
    </w:r>
    <w:r w:rsidR="00000000" w:rsidRPr="00000000" w:rsidDel="00000000">
      <w:rPr>
        <w:rtl w:val="0"/>
      </w:rPr>
      <w:t xml:space="preserve">10.11.2022. 12.03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22-TA-3203</w:t>
    </w:r>
    <w:r>
      <w:br/>
    </w:r>
    <w:r w:rsidR="00000000" w:rsidRPr="00000000" w:rsidDel="00000000">
      <w:rPr>
        <w:rtl w:val="0"/>
      </w:rPr>
      <w:t xml:space="preserve">10.11.2022. 12.03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Izziņa_22-TA-3203.docx</dc:title>
</cp:coreProperties>
</file>

<file path=docProps/custom.xml><?xml version="1.0" encoding="utf-8"?>
<Properties xmlns="http://schemas.openxmlformats.org/officeDocument/2006/custom-properties" xmlns:vt="http://schemas.openxmlformats.org/officeDocument/2006/docPropsVTypes"/>
</file>