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EF4B947" w14:textId="77777777" w:rsidR="003565B0" w:rsidRDefault="00060095">
      <w:pPr>
        <w:spacing w:after="240"/>
        <w:jc w:val="center"/>
        <w:rPr>
          <w:b/>
        </w:rPr>
      </w:pPr>
      <w:r>
        <w:rPr>
          <w:b/>
        </w:rPr>
        <w:t>Sabiedrības iebildumi un priekšlikumi</w:t>
      </w:r>
    </w:p>
    <w:tbl>
      <w:tblPr>
        <w:tblStyle w:val="a"/>
        <w:tblW w:w="14312"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2505"/>
        <w:gridCol w:w="3169"/>
        <w:gridCol w:w="1350"/>
        <w:gridCol w:w="6538"/>
      </w:tblGrid>
      <w:tr w:rsidR="003565B0" w14:paraId="253AC9C9" w14:textId="77777777" w:rsidTr="00FF2E8E">
        <w:tc>
          <w:tcPr>
            <w:tcW w:w="750" w:type="dxa"/>
            <w:shd w:val="clear" w:color="auto" w:fill="FFFFFF"/>
            <w:noWrap/>
            <w:tcMar>
              <w:top w:w="75" w:type="dxa"/>
              <w:left w:w="75" w:type="dxa"/>
              <w:bottom w:w="75" w:type="dxa"/>
              <w:right w:w="75" w:type="dxa"/>
            </w:tcMar>
            <w:vAlign w:val="center"/>
          </w:tcPr>
          <w:p w14:paraId="4D74BACC" w14:textId="77777777" w:rsidR="003565B0" w:rsidRDefault="00060095">
            <w:pPr>
              <w:jc w:val="center"/>
            </w:pPr>
            <w:proofErr w:type="spellStart"/>
            <w:r>
              <w:rPr>
                <w:b/>
              </w:rPr>
              <w:t>Nr.p.k</w:t>
            </w:r>
            <w:proofErr w:type="spellEnd"/>
            <w:r>
              <w:rPr>
                <w:b/>
              </w:rPr>
              <w:t>.</w:t>
            </w:r>
          </w:p>
        </w:tc>
        <w:tc>
          <w:tcPr>
            <w:tcW w:w="2505" w:type="dxa"/>
            <w:shd w:val="clear" w:color="auto" w:fill="FFFFFF"/>
            <w:noWrap/>
            <w:tcMar>
              <w:top w:w="75" w:type="dxa"/>
              <w:left w:w="75" w:type="dxa"/>
              <w:bottom w:w="75" w:type="dxa"/>
              <w:right w:w="75" w:type="dxa"/>
            </w:tcMar>
            <w:vAlign w:val="center"/>
          </w:tcPr>
          <w:p w14:paraId="122F146E" w14:textId="77777777" w:rsidR="003565B0" w:rsidRDefault="00060095">
            <w:pPr>
              <w:jc w:val="center"/>
            </w:pPr>
            <w:r>
              <w:rPr>
                <w:b/>
              </w:rPr>
              <w:t>Iebilduma / priekšlikuma iesniedzējs</w:t>
            </w:r>
          </w:p>
        </w:tc>
        <w:tc>
          <w:tcPr>
            <w:tcW w:w="3169" w:type="dxa"/>
            <w:shd w:val="clear" w:color="auto" w:fill="FFFFFF"/>
            <w:noWrap/>
            <w:tcMar>
              <w:top w:w="75" w:type="dxa"/>
              <w:left w:w="75" w:type="dxa"/>
              <w:bottom w:w="75" w:type="dxa"/>
              <w:right w:w="75" w:type="dxa"/>
            </w:tcMar>
            <w:vAlign w:val="center"/>
          </w:tcPr>
          <w:p w14:paraId="332F7E27" w14:textId="77777777" w:rsidR="003565B0" w:rsidRDefault="00060095">
            <w:pPr>
              <w:jc w:val="center"/>
            </w:pPr>
            <w:r>
              <w:rPr>
                <w:b/>
              </w:rPr>
              <w:t>Iesniegtā iebilduma / priekšlikuma būtība</w:t>
            </w:r>
          </w:p>
        </w:tc>
        <w:tc>
          <w:tcPr>
            <w:tcW w:w="1350" w:type="dxa"/>
            <w:shd w:val="clear" w:color="auto" w:fill="FFFFFF"/>
            <w:noWrap/>
            <w:tcMar>
              <w:top w:w="75" w:type="dxa"/>
              <w:left w:w="75" w:type="dxa"/>
              <w:bottom w:w="75" w:type="dxa"/>
              <w:right w:w="75" w:type="dxa"/>
            </w:tcMar>
            <w:vAlign w:val="center"/>
          </w:tcPr>
          <w:p w14:paraId="40076EDE" w14:textId="77777777" w:rsidR="003565B0" w:rsidRDefault="00060095">
            <w:pPr>
              <w:jc w:val="center"/>
            </w:pPr>
            <w:r>
              <w:rPr>
                <w:b/>
              </w:rPr>
              <w:t>Ņemts vērā / nav ņemts vērā</w:t>
            </w:r>
          </w:p>
        </w:tc>
        <w:tc>
          <w:tcPr>
            <w:tcW w:w="6538" w:type="dxa"/>
            <w:shd w:val="clear" w:color="auto" w:fill="FFFFFF"/>
            <w:noWrap/>
            <w:tcMar>
              <w:top w:w="75" w:type="dxa"/>
              <w:left w:w="75" w:type="dxa"/>
              <w:bottom w:w="75" w:type="dxa"/>
              <w:right w:w="75" w:type="dxa"/>
            </w:tcMar>
            <w:vAlign w:val="center"/>
          </w:tcPr>
          <w:p w14:paraId="7835062C" w14:textId="77777777" w:rsidR="003565B0" w:rsidRDefault="00060095">
            <w:pPr>
              <w:jc w:val="center"/>
            </w:pPr>
            <w:r>
              <w:rPr>
                <w:b/>
              </w:rPr>
              <w:t>Pamatojums, ja iebildums / priekšlikums nav ņemts vērā</w:t>
            </w:r>
          </w:p>
        </w:tc>
      </w:tr>
      <w:tr w:rsidR="005A1BD5" w14:paraId="11181726" w14:textId="77777777" w:rsidTr="00FF2E8E">
        <w:tc>
          <w:tcPr>
            <w:tcW w:w="750" w:type="dxa"/>
            <w:vMerge w:val="restart"/>
            <w:shd w:val="clear" w:color="auto" w:fill="FFFFFF"/>
            <w:noWrap/>
            <w:tcMar>
              <w:top w:w="75" w:type="dxa"/>
              <w:left w:w="75" w:type="dxa"/>
              <w:bottom w:w="75" w:type="dxa"/>
              <w:right w:w="75" w:type="dxa"/>
            </w:tcMar>
            <w:vAlign w:val="center"/>
          </w:tcPr>
          <w:p w14:paraId="5B5BEAFA" w14:textId="77777777" w:rsidR="005A1BD5" w:rsidRDefault="005A1BD5">
            <w:pPr>
              <w:jc w:val="center"/>
            </w:pPr>
            <w:r>
              <w:t>1.</w:t>
            </w:r>
          </w:p>
        </w:tc>
        <w:tc>
          <w:tcPr>
            <w:tcW w:w="2505" w:type="dxa"/>
            <w:shd w:val="clear" w:color="auto" w:fill="FFFFFF"/>
            <w:noWrap/>
            <w:tcMar>
              <w:top w:w="75" w:type="dxa"/>
              <w:left w:w="75" w:type="dxa"/>
              <w:bottom w:w="75" w:type="dxa"/>
              <w:right w:w="75" w:type="dxa"/>
            </w:tcMar>
            <w:vAlign w:val="center"/>
          </w:tcPr>
          <w:p w14:paraId="7052532E" w14:textId="77777777" w:rsidR="005A1BD5" w:rsidRDefault="005A1BD5" w:rsidP="005A1BD5">
            <w:r>
              <w:t>Biedrība "Lauksaimniecības organizāciju sadarbības padome", Guntis Gūtmanis</w:t>
            </w:r>
          </w:p>
        </w:tc>
        <w:tc>
          <w:tcPr>
            <w:tcW w:w="3169" w:type="dxa"/>
            <w:shd w:val="clear" w:color="auto" w:fill="FFFFFF"/>
            <w:noWrap/>
            <w:tcMar>
              <w:top w:w="75" w:type="dxa"/>
              <w:left w:w="75" w:type="dxa"/>
              <w:bottom w:w="75" w:type="dxa"/>
              <w:right w:w="75" w:type="dxa"/>
            </w:tcMar>
            <w:vAlign w:val="center"/>
          </w:tcPr>
          <w:p w14:paraId="0F4C3970" w14:textId="77777777" w:rsidR="00BD2B56" w:rsidRDefault="005A1BD5" w:rsidP="005A1BD5">
            <w:r>
              <w:t>komentāri par 22-TA-2269.</w:t>
            </w:r>
          </w:p>
          <w:p w14:paraId="214E0E2A" w14:textId="73F168BE" w:rsidR="005A1BD5" w:rsidRDefault="005A1BD5" w:rsidP="005A1BD5">
            <w:r>
              <w:br/>
              <w:t>10.1.1. Atļaut veikt dezinfekciju to starp ar dezinfekcijas līdzekļiem, kuri iegādāti rutīnas dezinfekcijas procesiem, ja tie atbilst MK not. Nr. 83. 72.1. un 72.2. punktam. Kompensēt tos, atbilstoši pirkuma apliecinošajā dokumentā sniegtajai informācijai par to iegādes cenu.</w:t>
            </w:r>
          </w:p>
        </w:tc>
        <w:tc>
          <w:tcPr>
            <w:tcW w:w="1350" w:type="dxa"/>
            <w:shd w:val="clear" w:color="auto" w:fill="FFFFFF"/>
            <w:noWrap/>
            <w:tcMar>
              <w:top w:w="75" w:type="dxa"/>
              <w:left w:w="75" w:type="dxa"/>
              <w:bottom w:w="75" w:type="dxa"/>
              <w:right w:w="75" w:type="dxa"/>
            </w:tcMar>
            <w:vAlign w:val="center"/>
          </w:tcPr>
          <w:p w14:paraId="4A821DE0" w14:textId="601BBC60" w:rsidR="005A1BD5" w:rsidRPr="00FF2E8E" w:rsidRDefault="00C753AC" w:rsidP="005A1BD5">
            <w:pPr>
              <w:jc w:val="center"/>
              <w:rPr>
                <w:bCs/>
              </w:rPr>
            </w:pPr>
            <w:r w:rsidRPr="00FF2E8E">
              <w:rPr>
                <w:bCs/>
              </w:rPr>
              <w:t>Ņemts vērā</w:t>
            </w:r>
            <w:r w:rsidR="00FF2E8E">
              <w:rPr>
                <w:bCs/>
              </w:rPr>
              <w:t>.</w:t>
            </w:r>
          </w:p>
        </w:tc>
        <w:tc>
          <w:tcPr>
            <w:tcW w:w="6538" w:type="dxa"/>
            <w:shd w:val="clear" w:color="auto" w:fill="FFFFFF"/>
            <w:noWrap/>
            <w:tcMar>
              <w:top w:w="75" w:type="dxa"/>
              <w:left w:w="75" w:type="dxa"/>
              <w:bottom w:w="75" w:type="dxa"/>
              <w:right w:w="75" w:type="dxa"/>
            </w:tcMar>
            <w:vAlign w:val="center"/>
          </w:tcPr>
          <w:p w14:paraId="79D34283" w14:textId="77777777" w:rsidR="00D31CDC" w:rsidRDefault="00D31CDC" w:rsidP="005A1BD5">
            <w:r w:rsidRPr="00D31CDC">
              <w:t>Precizēta un papildināta anotācija.</w:t>
            </w:r>
          </w:p>
          <w:p w14:paraId="280C28F2" w14:textId="77777777" w:rsidR="00D31CDC" w:rsidRDefault="00D31CDC" w:rsidP="005A1BD5"/>
          <w:p w14:paraId="7CC0F230" w14:textId="51CA42E6" w:rsidR="005A1BD5" w:rsidRDefault="005A1BD5" w:rsidP="00D31CDC"/>
        </w:tc>
      </w:tr>
      <w:tr w:rsidR="005A1BD5" w14:paraId="029EEEBF" w14:textId="77777777" w:rsidTr="00FF2E8E">
        <w:tc>
          <w:tcPr>
            <w:tcW w:w="750" w:type="dxa"/>
            <w:vMerge/>
            <w:shd w:val="clear" w:color="auto" w:fill="FFFFFF"/>
            <w:noWrap/>
            <w:tcMar>
              <w:top w:w="75" w:type="dxa"/>
              <w:left w:w="75" w:type="dxa"/>
              <w:bottom w:w="75" w:type="dxa"/>
              <w:right w:w="75" w:type="dxa"/>
            </w:tcMar>
            <w:vAlign w:val="center"/>
          </w:tcPr>
          <w:p w14:paraId="6796FC48" w14:textId="77777777" w:rsidR="005A1BD5" w:rsidRDefault="005A1BD5">
            <w:pPr>
              <w:jc w:val="center"/>
            </w:pPr>
          </w:p>
        </w:tc>
        <w:tc>
          <w:tcPr>
            <w:tcW w:w="2505" w:type="dxa"/>
            <w:shd w:val="clear" w:color="auto" w:fill="FFFFFF"/>
            <w:noWrap/>
            <w:tcMar>
              <w:top w:w="75" w:type="dxa"/>
              <w:left w:w="75" w:type="dxa"/>
              <w:bottom w:w="75" w:type="dxa"/>
              <w:right w:w="75" w:type="dxa"/>
            </w:tcMar>
            <w:vAlign w:val="center"/>
          </w:tcPr>
          <w:p w14:paraId="26593983" w14:textId="77777777" w:rsidR="005A1BD5" w:rsidRDefault="005A1BD5" w:rsidP="005A1BD5"/>
        </w:tc>
        <w:tc>
          <w:tcPr>
            <w:tcW w:w="3169" w:type="dxa"/>
            <w:shd w:val="clear" w:color="auto" w:fill="FFFFFF"/>
            <w:noWrap/>
            <w:tcMar>
              <w:top w:w="75" w:type="dxa"/>
              <w:left w:w="75" w:type="dxa"/>
              <w:bottom w:w="75" w:type="dxa"/>
              <w:right w:w="75" w:type="dxa"/>
            </w:tcMar>
            <w:vAlign w:val="center"/>
          </w:tcPr>
          <w:p w14:paraId="48002AE2" w14:textId="156C143A" w:rsidR="005A1BD5" w:rsidRDefault="005A1BD5" w:rsidP="005A1BD5">
            <w:r>
              <w:t xml:space="preserve">Lūdzu papildināt 10.16. punktu: kompensācija tiek aprēķināta papildus par 10.1.4. punktā minētajām izmaksām. Īpaši būtiski tas </w:t>
            </w:r>
            <w:r>
              <w:lastRenderedPageBreak/>
              <w:t>ir gada aukstajos mēnešos, kad nepieciešams liels enerģijas patēriņš dezinficējamo telpu uzsildīšanai līdz temperatūrai, kurā iespējams efektīvi veikt dezinfekcijas procesus.</w:t>
            </w:r>
          </w:p>
        </w:tc>
        <w:tc>
          <w:tcPr>
            <w:tcW w:w="1350" w:type="dxa"/>
            <w:shd w:val="clear" w:color="auto" w:fill="FFFFFF"/>
            <w:noWrap/>
            <w:tcMar>
              <w:top w:w="75" w:type="dxa"/>
              <w:left w:w="75" w:type="dxa"/>
              <w:bottom w:w="75" w:type="dxa"/>
              <w:right w:w="75" w:type="dxa"/>
            </w:tcMar>
            <w:vAlign w:val="center"/>
          </w:tcPr>
          <w:p w14:paraId="497A0734" w14:textId="2316A052" w:rsidR="005A1BD5" w:rsidRPr="00FF2E8E" w:rsidRDefault="00C753AC" w:rsidP="005A1BD5">
            <w:pPr>
              <w:jc w:val="center"/>
              <w:rPr>
                <w:bCs/>
              </w:rPr>
            </w:pPr>
            <w:r w:rsidRPr="00FF2E8E">
              <w:rPr>
                <w:bCs/>
              </w:rPr>
              <w:lastRenderedPageBreak/>
              <w:t>Ņemts vērā</w:t>
            </w:r>
            <w:r w:rsidR="00FF2E8E">
              <w:rPr>
                <w:bCs/>
              </w:rPr>
              <w:t>.</w:t>
            </w:r>
          </w:p>
        </w:tc>
        <w:tc>
          <w:tcPr>
            <w:tcW w:w="6538" w:type="dxa"/>
            <w:shd w:val="clear" w:color="auto" w:fill="FFFFFF"/>
            <w:noWrap/>
            <w:tcMar>
              <w:top w:w="75" w:type="dxa"/>
              <w:left w:w="75" w:type="dxa"/>
              <w:bottom w:w="75" w:type="dxa"/>
              <w:right w:w="75" w:type="dxa"/>
            </w:tcMar>
            <w:vAlign w:val="center"/>
          </w:tcPr>
          <w:p w14:paraId="55A5AC12" w14:textId="77777777" w:rsidR="005A1BD5" w:rsidRDefault="005A1BD5" w:rsidP="005A1BD5"/>
          <w:p w14:paraId="353547DC" w14:textId="798855B8" w:rsidR="005A1BD5" w:rsidRDefault="005A1BD5" w:rsidP="005A1BD5">
            <w:r w:rsidRPr="00D31CDC">
              <w:t>Precizēta un papildināta anotācija.</w:t>
            </w:r>
          </w:p>
          <w:p w14:paraId="0915699B" w14:textId="47081729" w:rsidR="005A1BD5" w:rsidRDefault="005A1BD5" w:rsidP="005A1BD5">
            <w:r w:rsidRPr="00D31CDC">
              <w:t xml:space="preserve">Precizēts un papildināts </w:t>
            </w:r>
            <w:r w:rsidR="004064C7" w:rsidRPr="00FF2E8E">
              <w:rPr>
                <w:szCs w:val="28"/>
              </w:rPr>
              <w:t>Ministru kabineta 2021. gada 1.</w:t>
            </w:r>
            <w:r w:rsidR="004064C7">
              <w:rPr>
                <w:szCs w:val="28"/>
              </w:rPr>
              <w:t> </w:t>
            </w:r>
            <w:r w:rsidR="004064C7" w:rsidRPr="00FF2E8E">
              <w:rPr>
                <w:szCs w:val="28"/>
              </w:rPr>
              <w:t>aprīļa noteikum</w:t>
            </w:r>
            <w:r w:rsidR="00805B84">
              <w:rPr>
                <w:szCs w:val="28"/>
              </w:rPr>
              <w:t>u</w:t>
            </w:r>
            <w:r w:rsidR="004064C7" w:rsidRPr="00FF2E8E">
              <w:rPr>
                <w:szCs w:val="28"/>
              </w:rPr>
              <w:t xml:space="preserve"> Nr. 199 "Valsts uzraudzībā esošās dzīvnieku infekcijas slimības vai epizootijas </w:t>
            </w:r>
            <w:r w:rsidR="004064C7" w:rsidRPr="00FF2E8E">
              <w:rPr>
                <w:szCs w:val="28"/>
              </w:rPr>
              <w:lastRenderedPageBreak/>
              <w:t xml:space="preserve">uzliesmojuma laikā radušos zaudējumu kompensācijas noteikumi" (turpmāk – noteikumi Nr. 199) </w:t>
            </w:r>
            <w:r w:rsidRPr="00D31CDC">
              <w:t>20.9. apakšpunkts.</w:t>
            </w:r>
          </w:p>
          <w:p w14:paraId="700D6F88" w14:textId="77777777" w:rsidR="005A1BD5" w:rsidRPr="005A1BD5" w:rsidRDefault="005A1BD5" w:rsidP="005A1BD5">
            <w:pPr>
              <w:rPr>
                <w:color w:val="00B0F0"/>
                <w:sz w:val="24"/>
                <w:szCs w:val="24"/>
              </w:rPr>
            </w:pPr>
          </w:p>
          <w:p w14:paraId="69732D54" w14:textId="5F059141" w:rsidR="005A1BD5" w:rsidRDefault="005A1BD5" w:rsidP="005A1BD5"/>
        </w:tc>
      </w:tr>
      <w:tr w:rsidR="005A1BD5" w14:paraId="41F27429" w14:textId="77777777" w:rsidTr="00FF2E8E">
        <w:tc>
          <w:tcPr>
            <w:tcW w:w="750" w:type="dxa"/>
            <w:vMerge/>
            <w:shd w:val="clear" w:color="auto" w:fill="FFFFFF"/>
            <w:noWrap/>
            <w:tcMar>
              <w:top w:w="75" w:type="dxa"/>
              <w:left w:w="75" w:type="dxa"/>
              <w:bottom w:w="75" w:type="dxa"/>
              <w:right w:w="75" w:type="dxa"/>
            </w:tcMar>
            <w:vAlign w:val="center"/>
          </w:tcPr>
          <w:p w14:paraId="6F2C5D74" w14:textId="77777777" w:rsidR="005A1BD5" w:rsidRDefault="005A1BD5">
            <w:pPr>
              <w:jc w:val="center"/>
            </w:pPr>
          </w:p>
        </w:tc>
        <w:tc>
          <w:tcPr>
            <w:tcW w:w="2505" w:type="dxa"/>
            <w:shd w:val="clear" w:color="auto" w:fill="FFFFFF"/>
            <w:noWrap/>
            <w:tcMar>
              <w:top w:w="75" w:type="dxa"/>
              <w:left w:w="75" w:type="dxa"/>
              <w:bottom w:w="75" w:type="dxa"/>
              <w:right w:w="75" w:type="dxa"/>
            </w:tcMar>
            <w:vAlign w:val="center"/>
          </w:tcPr>
          <w:p w14:paraId="140A1DC9" w14:textId="77777777" w:rsidR="005A1BD5" w:rsidRDefault="005A1BD5" w:rsidP="005A1BD5"/>
        </w:tc>
        <w:tc>
          <w:tcPr>
            <w:tcW w:w="3169" w:type="dxa"/>
            <w:shd w:val="clear" w:color="auto" w:fill="FFFFFF"/>
            <w:noWrap/>
            <w:tcMar>
              <w:top w:w="75" w:type="dxa"/>
              <w:left w:w="75" w:type="dxa"/>
              <w:bottom w:w="75" w:type="dxa"/>
              <w:right w:w="75" w:type="dxa"/>
            </w:tcMar>
            <w:vAlign w:val="center"/>
          </w:tcPr>
          <w:p w14:paraId="5A7FF6A4" w14:textId="77777777" w:rsidR="005A1BD5" w:rsidRDefault="005A1BD5" w:rsidP="005A1BD5">
            <w:r>
              <w:t>Papildināt 17. punktu. “izmaksāt prasīto zaudējumu kompensāciju 14 dienu laikā no pieprasīšanas brīža, ja tā pieprasīta divās daļās.</w:t>
            </w:r>
          </w:p>
          <w:p w14:paraId="237AFEBC" w14:textId="27CC0F9E" w:rsidR="005A1BD5" w:rsidRDefault="005A1BD5" w:rsidP="005A1BD5">
            <w:r>
              <w:t>--</w:t>
            </w:r>
            <w:r>
              <w:br/>
              <w:t>Ar cieņu</w:t>
            </w:r>
          </w:p>
          <w:p w14:paraId="06FE417F" w14:textId="77777777" w:rsidR="005A1BD5" w:rsidRDefault="005A1BD5" w:rsidP="005A1BD5">
            <w:r>
              <w:t>Dzintra Lejniece</w:t>
            </w:r>
          </w:p>
          <w:p w14:paraId="05CAA100" w14:textId="77777777" w:rsidR="005A1BD5" w:rsidRDefault="005A1BD5" w:rsidP="005A1BD5">
            <w:r>
              <w:t>k/s Latvijas Cūku audzētāju asociācija</w:t>
            </w:r>
          </w:p>
          <w:p w14:paraId="107CAB35" w14:textId="77777777" w:rsidR="005A1BD5" w:rsidRDefault="005A1BD5" w:rsidP="005A1BD5">
            <w:r>
              <w:t>Valdes locekle</w:t>
            </w:r>
          </w:p>
          <w:p w14:paraId="63255832" w14:textId="19C0D305" w:rsidR="005A1BD5" w:rsidRDefault="005A1BD5" w:rsidP="005A1BD5">
            <w:r>
              <w:t>t. 29431908</w:t>
            </w:r>
          </w:p>
        </w:tc>
        <w:tc>
          <w:tcPr>
            <w:tcW w:w="1350" w:type="dxa"/>
            <w:shd w:val="clear" w:color="auto" w:fill="FFFFFF"/>
            <w:noWrap/>
            <w:tcMar>
              <w:top w:w="75" w:type="dxa"/>
              <w:left w:w="75" w:type="dxa"/>
              <w:bottom w:w="75" w:type="dxa"/>
              <w:right w:w="75" w:type="dxa"/>
            </w:tcMar>
            <w:vAlign w:val="center"/>
          </w:tcPr>
          <w:p w14:paraId="2AB56E80" w14:textId="35BC4283" w:rsidR="005A1DA8" w:rsidRDefault="005A1DA8" w:rsidP="005A1BD5">
            <w:r>
              <w:t xml:space="preserve"> </w:t>
            </w:r>
            <w:r w:rsidR="006164BB" w:rsidRPr="006164BB">
              <w:t>Pieņemts zināšan</w:t>
            </w:r>
            <w:r w:rsidR="00FF2E8E">
              <w:t>ā</w:t>
            </w:r>
            <w:r w:rsidR="006164BB" w:rsidRPr="006164BB">
              <w:t>, lai turpinātu diskusiju.</w:t>
            </w:r>
          </w:p>
        </w:tc>
        <w:tc>
          <w:tcPr>
            <w:tcW w:w="6538" w:type="dxa"/>
            <w:shd w:val="clear" w:color="auto" w:fill="FFFFFF"/>
            <w:noWrap/>
            <w:tcMar>
              <w:top w:w="75" w:type="dxa"/>
              <w:left w:w="75" w:type="dxa"/>
              <w:bottom w:w="75" w:type="dxa"/>
              <w:right w:w="75" w:type="dxa"/>
            </w:tcMar>
            <w:vAlign w:val="center"/>
          </w:tcPr>
          <w:p w14:paraId="16F4B5BF" w14:textId="765E5A8F" w:rsidR="006B3FCE" w:rsidRPr="00FF2E8E" w:rsidRDefault="00D32838" w:rsidP="005A1BD5">
            <w:pPr>
              <w:rPr>
                <w:szCs w:val="28"/>
              </w:rPr>
            </w:pPr>
            <w:r w:rsidRPr="00FF2E8E">
              <w:rPr>
                <w:szCs w:val="28"/>
              </w:rPr>
              <w:t>Paredzētie grozījumi noteikum</w:t>
            </w:r>
            <w:r w:rsidR="00805B84">
              <w:rPr>
                <w:szCs w:val="28"/>
              </w:rPr>
              <w:t>os</w:t>
            </w:r>
            <w:r w:rsidRPr="00FF2E8E">
              <w:rPr>
                <w:szCs w:val="28"/>
              </w:rPr>
              <w:t xml:space="preserve"> Nr. 199 nemaina </w:t>
            </w:r>
            <w:r w:rsidR="00363297">
              <w:rPr>
                <w:szCs w:val="28"/>
              </w:rPr>
              <w:t>spēkā esošās redakcijas</w:t>
            </w:r>
            <w:r w:rsidR="00D64D38">
              <w:rPr>
                <w:szCs w:val="28"/>
              </w:rPr>
              <w:t xml:space="preserve"> </w:t>
            </w:r>
            <w:r w:rsidR="00F35C96" w:rsidRPr="00FF2E8E">
              <w:rPr>
                <w:szCs w:val="28"/>
              </w:rPr>
              <w:t xml:space="preserve">17. punkta </w:t>
            </w:r>
            <w:r w:rsidRPr="00FF2E8E">
              <w:rPr>
                <w:szCs w:val="28"/>
              </w:rPr>
              <w:t xml:space="preserve">būtību, bet redakcionāli uzlabo un precizē noteiktās prasības. </w:t>
            </w:r>
          </w:p>
          <w:p w14:paraId="59D18C68" w14:textId="2DBAA618" w:rsidR="006B3FCE" w:rsidRPr="00FF2E8E" w:rsidRDefault="006B3FCE" w:rsidP="006B3FCE">
            <w:pPr>
              <w:rPr>
                <w:szCs w:val="28"/>
              </w:rPr>
            </w:pPr>
            <w:r w:rsidRPr="00FF2E8E">
              <w:rPr>
                <w:szCs w:val="28"/>
              </w:rPr>
              <w:t>Noteikumu</w:t>
            </w:r>
            <w:r w:rsidR="00D64D38">
              <w:rPr>
                <w:szCs w:val="28"/>
              </w:rPr>
              <w:t xml:space="preserve"> Nr. 199</w:t>
            </w:r>
            <w:r w:rsidRPr="00FF2E8E">
              <w:rPr>
                <w:szCs w:val="28"/>
              </w:rPr>
              <w:t xml:space="preserve"> 17. punktā </w:t>
            </w:r>
            <w:r w:rsidR="00BD2B56" w:rsidRPr="00FF2E8E">
              <w:rPr>
                <w:szCs w:val="28"/>
              </w:rPr>
              <w:t xml:space="preserve">tiek </w:t>
            </w:r>
            <w:r w:rsidRPr="00FF2E8E">
              <w:rPr>
                <w:szCs w:val="28"/>
              </w:rPr>
              <w:t xml:space="preserve">noteikts nosacījums par </w:t>
            </w:r>
            <w:r w:rsidR="00BD2B56" w:rsidRPr="00FF2E8E">
              <w:rPr>
                <w:szCs w:val="28"/>
              </w:rPr>
              <w:t xml:space="preserve">personas </w:t>
            </w:r>
            <w:r w:rsidRPr="00FF2E8E">
              <w:rPr>
                <w:szCs w:val="28"/>
              </w:rPr>
              <w:t>iesnieguma iesniegšanas termiņu un nosacījum</w:t>
            </w:r>
            <w:r w:rsidR="001C4BDA" w:rsidRPr="00FF2E8E">
              <w:rPr>
                <w:szCs w:val="28"/>
              </w:rPr>
              <w:t xml:space="preserve">iem iesniegumu iesniegšanai plašas epizootijas gadījumā. </w:t>
            </w:r>
          </w:p>
          <w:p w14:paraId="77141CC8" w14:textId="79692D8C" w:rsidR="00F35C96" w:rsidRPr="00FF2E8E" w:rsidRDefault="00F35C96" w:rsidP="001C575A">
            <w:pPr>
              <w:rPr>
                <w:szCs w:val="28"/>
              </w:rPr>
            </w:pPr>
            <w:r w:rsidRPr="00FF2E8E">
              <w:rPr>
                <w:szCs w:val="28"/>
              </w:rPr>
              <w:t xml:space="preserve">Kompensācija tiek izmaksāta no valsts budžeta programmas 02.00.00 "Līdzekļi neparedzētiem gadījumiem" saskaņā ar </w:t>
            </w:r>
            <w:r w:rsidR="001C575A" w:rsidRPr="00FF2E8E">
              <w:rPr>
                <w:szCs w:val="28"/>
              </w:rPr>
              <w:t>Likumā par budžetu un finanšu vadību un Ministru kabineta 2018. gada 17. jūlija noteikumos Nr. 421 “Kārtība, kādā veic gadskārtējā valsts budžeta likumā noteiktās apropriācijas izmaiņas” noteikto.</w:t>
            </w:r>
          </w:p>
          <w:p w14:paraId="7C6C87F9" w14:textId="09600A0D" w:rsidR="005A1BD5" w:rsidRPr="00FF2E8E" w:rsidRDefault="005A1BD5" w:rsidP="005A1BD5">
            <w:pPr>
              <w:rPr>
                <w:szCs w:val="28"/>
              </w:rPr>
            </w:pPr>
            <w:r w:rsidRPr="00FF2E8E">
              <w:rPr>
                <w:szCs w:val="28"/>
              </w:rPr>
              <w:t>Lēmumu (normatīvā akta – Ministru kabineta rīkojuma veidā) par zaudējumu kompensācijas piešķiršanu pieņem Ministru kabinets</w:t>
            </w:r>
            <w:r w:rsidR="001C575A" w:rsidRPr="00FF2E8E">
              <w:rPr>
                <w:color w:val="auto"/>
                <w:szCs w:val="28"/>
                <w:lang w:eastAsia="en-US"/>
              </w:rPr>
              <w:t>.</w:t>
            </w:r>
            <w:r w:rsidRPr="00FF2E8E">
              <w:rPr>
                <w:szCs w:val="28"/>
              </w:rPr>
              <w:t xml:space="preserve"> </w:t>
            </w:r>
          </w:p>
          <w:p w14:paraId="65C7C6E4" w14:textId="338878F8" w:rsidR="00BD2B56" w:rsidRPr="00FF2E8E" w:rsidRDefault="006B3FCE" w:rsidP="005A1BD5">
            <w:pPr>
              <w:rPr>
                <w:color w:val="auto"/>
                <w:szCs w:val="28"/>
                <w:lang w:eastAsia="en-US"/>
              </w:rPr>
            </w:pPr>
            <w:r w:rsidRPr="00FF2E8E">
              <w:rPr>
                <w:szCs w:val="28"/>
              </w:rPr>
              <w:t xml:space="preserve">Lauku atbalsta dienests pēc finanšu līdzekļu saņemšanas no valsts budžeta programmas "Līdzekļi neparedzētiem </w:t>
            </w:r>
            <w:r w:rsidRPr="00FF2E8E">
              <w:rPr>
                <w:szCs w:val="28"/>
              </w:rPr>
              <w:lastRenderedPageBreak/>
              <w:t>gadījumiem" piecu darbdienu laikā izmaksā personai zaudējumu kompensāciju.</w:t>
            </w:r>
            <w:r w:rsidR="00BD2B56" w:rsidRPr="00FF2E8E">
              <w:rPr>
                <w:color w:val="auto"/>
                <w:szCs w:val="28"/>
                <w:lang w:eastAsia="en-US"/>
              </w:rPr>
              <w:t xml:space="preserve"> </w:t>
            </w:r>
          </w:p>
          <w:p w14:paraId="0D5CF367" w14:textId="5D8A26A7" w:rsidR="005A1BD5" w:rsidRPr="00E629CE" w:rsidRDefault="00E47C36">
            <w:pPr>
              <w:rPr>
                <w:szCs w:val="28"/>
              </w:rPr>
            </w:pPr>
            <w:r>
              <w:rPr>
                <w:color w:val="auto"/>
                <w:szCs w:val="28"/>
                <w:lang w:eastAsia="en-US"/>
              </w:rPr>
              <w:t>Pašreizējā</w:t>
            </w:r>
            <w:r w:rsidR="00D31CDC" w:rsidRPr="00FF2E8E">
              <w:rPr>
                <w:color w:val="auto"/>
                <w:szCs w:val="28"/>
                <w:lang w:eastAsia="en-US"/>
              </w:rPr>
              <w:t xml:space="preserve"> situācijā nav iespēju un nav tādu normatīvo aktu, kas ļautu izmaksāt pieprasīto zaudējumu kompensāciju 14 dienu laikā no iesnieguma iesniegšanas brīža.</w:t>
            </w:r>
          </w:p>
        </w:tc>
      </w:tr>
    </w:tbl>
    <w:p w14:paraId="643CBC15" w14:textId="77777777" w:rsidR="00582612" w:rsidRDefault="00582612"/>
    <w:sectPr w:rsidR="00582612">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A0F66" w14:textId="77777777" w:rsidR="00617487" w:rsidRDefault="00617487">
      <w:r>
        <w:separator/>
      </w:r>
    </w:p>
  </w:endnote>
  <w:endnote w:type="continuationSeparator" w:id="0">
    <w:p w14:paraId="0F42187D" w14:textId="77777777" w:rsidR="00617487" w:rsidRDefault="00617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Book Antiqua"/>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16BBB" w14:textId="77777777" w:rsidR="003565B0" w:rsidRDefault="00060095">
    <w:pPr>
      <w:jc w:val="right"/>
    </w:pPr>
    <w:r>
      <w:rPr>
        <w:sz w:val="24"/>
        <w:szCs w:val="24"/>
      </w:rPr>
      <w:fldChar w:fldCharType="begin"/>
    </w:r>
    <w:r>
      <w:rPr>
        <w:sz w:val="24"/>
        <w:szCs w:val="24"/>
      </w:rPr>
      <w:instrText>PAGE</w:instrText>
    </w:r>
    <w:r>
      <w:rPr>
        <w:sz w:val="24"/>
        <w:szCs w:val="24"/>
      </w:rPr>
      <w:fldChar w:fldCharType="separate"/>
    </w:r>
    <w:r w:rsidR="00E47C36">
      <w:rPr>
        <w:noProof/>
        <w:sz w:val="24"/>
        <w:szCs w:val="24"/>
      </w:rPr>
      <w:t>3</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B9A26" w14:textId="77777777" w:rsidR="00582612" w:rsidRDefault="00060095">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36561" w14:textId="77777777" w:rsidR="00617487" w:rsidRDefault="00617487">
      <w:r>
        <w:separator/>
      </w:r>
    </w:p>
  </w:footnote>
  <w:footnote w:type="continuationSeparator" w:id="0">
    <w:p w14:paraId="113A8B1D" w14:textId="77777777" w:rsidR="00617487" w:rsidRDefault="00617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63D35" w14:textId="77777777" w:rsidR="003565B0" w:rsidRDefault="00060095">
    <w:pPr>
      <w:pStyle w:val="Header"/>
      <w:contextualSpacing w:val="0"/>
    </w:pPr>
    <w:r>
      <w:t>Viedokļu pārskats 22-TA-2269</w:t>
    </w:r>
    <w:r>
      <w:br/>
      <w:t>Izdrukāts 26.04.2023. 11.33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EB66A" w14:textId="77777777" w:rsidR="003565B0" w:rsidRDefault="00060095">
    <w:pPr>
      <w:pStyle w:val="Header"/>
      <w:contextualSpacing w:val="0"/>
    </w:pPr>
    <w:r>
      <w:t>Viedokļu pārskats 22-TA-2269</w:t>
    </w:r>
    <w:r>
      <w:br/>
      <w:t>Izdrukāts 26.04.2023. 11.33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5B0"/>
    <w:rsid w:val="00016FB3"/>
    <w:rsid w:val="00060095"/>
    <w:rsid w:val="000859A5"/>
    <w:rsid w:val="0014063C"/>
    <w:rsid w:val="001C2FD1"/>
    <w:rsid w:val="001C4BDA"/>
    <w:rsid w:val="001C575A"/>
    <w:rsid w:val="00283F5B"/>
    <w:rsid w:val="003565B0"/>
    <w:rsid w:val="00363297"/>
    <w:rsid w:val="003F1F43"/>
    <w:rsid w:val="004064C7"/>
    <w:rsid w:val="00482948"/>
    <w:rsid w:val="00582612"/>
    <w:rsid w:val="005A1BD5"/>
    <w:rsid w:val="005A1DA8"/>
    <w:rsid w:val="006164BB"/>
    <w:rsid w:val="00617487"/>
    <w:rsid w:val="00641A18"/>
    <w:rsid w:val="00670401"/>
    <w:rsid w:val="006B3FCE"/>
    <w:rsid w:val="00805B84"/>
    <w:rsid w:val="00A1141F"/>
    <w:rsid w:val="00A372F8"/>
    <w:rsid w:val="00AF4843"/>
    <w:rsid w:val="00BA6BE0"/>
    <w:rsid w:val="00BD2B56"/>
    <w:rsid w:val="00BD7D36"/>
    <w:rsid w:val="00C753AC"/>
    <w:rsid w:val="00D31CDC"/>
    <w:rsid w:val="00D32838"/>
    <w:rsid w:val="00D51A29"/>
    <w:rsid w:val="00D64D38"/>
    <w:rsid w:val="00D764E7"/>
    <w:rsid w:val="00E4242E"/>
    <w:rsid w:val="00E47C36"/>
    <w:rsid w:val="00E629CE"/>
    <w:rsid w:val="00F03CCD"/>
    <w:rsid w:val="00F35C96"/>
    <w:rsid w:val="00FF2E8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71957"/>
  <w15:docId w15:val="{256B75F2-EDC3-4D63-B663-BCBB1DCC2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Revision">
    <w:name w:val="Revision"/>
    <w:hidden/>
    <w:uiPriority w:val="99"/>
    <w:semiHidden/>
    <w:rsid w:val="001C2FD1"/>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1682</Words>
  <Characters>959</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viedoklu_parskats_22-TA-2269.docx</vt:lpstr>
    </vt:vector>
  </TitlesOfParts>
  <Company>Zemkopības Ministrija</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viedoklu_parskats_22-TA-2269.docx</dc:title>
  <dc:creator>Aija Tora</dc:creator>
  <cp:lastModifiedBy>Aija Tora</cp:lastModifiedBy>
  <cp:revision>13</cp:revision>
  <dcterms:created xsi:type="dcterms:W3CDTF">2023-05-11T14:19:00Z</dcterms:created>
  <dcterms:modified xsi:type="dcterms:W3CDTF">2023-05-15T14:37:00Z</dcterms:modified>
</cp:coreProperties>
</file>