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nekustamo īpašumu daļu pirkšanu Ālandes tilta būvniecības projekta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uzaicinājumu nekustamā īpašuma "Beģi", kadastra numurs 6460 007 0014, īpašniecei piedalīties taisnīgās atlīdzības aprēķināšanas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2011. gada 15. marta noteikumu Nr.204 "Kārtība, kādā nosaka taisnīgu atlīdzību par sabiedrības vajadzībām atsavināmo nekustamo īpašumu, kā arī aprēķina atlīdzības apmēru par servitūta tiesību izlietošanu un to izmaksā nekustamā īpašuma īpašniekam" 27.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Dokuments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w:t>
            </w:r>
            <w:r w:rsidR="00000000" w:rsidRPr="00000000" w:rsidDel="00000000">
              <w:rPr>
                <w:b w:val="1"/>
                <w:rtl w:val="0"/>
              </w:rPr>
              <w:t xml:space="preserve">"Problēmas aprakstā"</w:t>
            </w:r>
            <w:r w:rsidR="00000000" w:rsidRPr="00000000" w:rsidDel="00000000">
              <w:rPr>
                <w:rtl w:val="0"/>
              </w:rPr>
              <w:t xml:space="preserve"> atbilstoši Tiesību akta lietai pievienotajiem paskaidrojošajiem dokumentiem precizēt nekustamā īpašuma "Upīši" (nekustamā īpašuma kadastra Nr. 6460 007 0146) sastāvā ietilpstošajai zemes vienībai ar kadastra apzīmējumu 6460 007 0198 noteiktos apgrūtinājumus.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 Saskaņā ar Nekustamā īpašuma valsts kadastra informācijas sistēmas datiem minētā zemes vienība papildus anotācijā norādītajiem apgrūtinājumiem apgrūtināta arī ar ūdensnotekām (ūdensteču regulēta posma un speciāli raktas gultnes), kā arī uz tām esošām hidrotehniskām būvēm un ierīcēm ekspluatācijas aizsargjoslas teritorija lauksaimniecībā izmantojamās zemēs – 0,0016 ha platībā.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 sadaļa - "ūdensnotekas (ūdensteču regulēta posma un speciāli raktas gultnes), kā arī uz tās esošās hidrotehniskas būves un ierīces ekspluatācijas aizsargjoslas teritorija lauksaimniecībā izmantojamās zemēs – 0,0016 ha platībā".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lūdzam pamatot </w:t>
            </w:r>
            <w:r w:rsidR="00000000" w:rsidRPr="00000000" w:rsidDel="00000000">
              <w:rPr>
                <w:b w:val="1"/>
                <w:rtl w:val="0"/>
              </w:rPr>
              <w:t xml:space="preserve">"Pašreizējās situācijas" </w:t>
            </w:r>
            <w:r w:rsidR="00000000" w:rsidRPr="00000000" w:rsidDel="00000000">
              <w:rPr>
                <w:rtl w:val="0"/>
              </w:rPr>
              <w:t xml:space="preserve">aprakstā norādīto, ka Satiksmes ministrijai, izmantojot valsts nekustamos īpašumus, ir saistoši Ministru kabineta 2010. gada 16. marta noteikumos Nr.264 “Īpaši aizsargājamo dabas teritoriju vispārējie aizsardzības un izmantošanas noteikumi” noteiktie ierobežojumi, jo no Tiesību akta lietai pievienotajiem dokumentiem un anotācijā ietvertās informācijas nav secināms, ka atsavināmo nekustamo īpašumu daļas atrodas kādā no īpaši aizsargājamām dabas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rīkojuma projekta anotācijas 1.3. sadaļā minētā atsauce uz Aizsargjoslu likumu un Ministru kabineta 2010. gada 16. marta noteikumiem Nr.264 “Īpaši aizsargājamo dabas teritoriju vispārējie aizsardzības un izmantošanas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25-TA-1734</w:t>
    </w:r>
    <w:r>
      <w:br/>
    </w:r>
    <w:r w:rsidR="00000000" w:rsidRPr="00000000" w:rsidDel="00000000">
      <w:rPr>
        <w:rtl w:val="0"/>
      </w:rPr>
      <w:t xml:space="preserve">19.08.2025. 17.20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25-TA-1734</w:t>
    </w:r>
    <w:r>
      <w:br/>
    </w:r>
    <w:r w:rsidR="00000000" w:rsidRPr="00000000" w:rsidDel="00000000">
      <w:rPr>
        <w:rtl w:val="0"/>
      </w:rPr>
      <w:t xml:space="preserve">19.08.2025. 17.20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Izziņa_25-TA-1734.docx</dc:title>
</cp:coreProperties>
</file>

<file path=docProps/custom.xml><?xml version="1.0" encoding="utf-8"?>
<Properties xmlns="http://schemas.openxmlformats.org/officeDocument/2006/custom-properties" xmlns:vt="http://schemas.openxmlformats.org/officeDocument/2006/docPropsVTypes"/>
</file>