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26-TA-675: Likumprojekts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Degvielas cenu pieauguma ierobežošanas likums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23.03.2026. 13:44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Akcīzes nodokļa piemērošanu naftas produktiem nosaka likums "Par akcīzes nodokli", ja šajā likumā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Likums nosaka akcīzes nodokļa pagaidu likmes naftas produktiem, prasības inventarizācijas veikšanai, likuma darbības periodu.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- 24.03.2026.)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Nodokļu likme 3 mēnešu periodam nenodrošinās ātru reakciju uz straujām cenu izmaiņām (gan augošām, gan krītošām). Līdz ar to aicinām FM savlaicīgi pilnveidot iekšējos procesus, lai nākotnē līdzīgos gadījumos būtu iespējas nodrošināt elastīgāku un ātrāk reakciju nodokļu likmju pielāgošanai strauju izmaksu vai citu ārējo apstākļu dēļ.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ir sagatavots, lai tūlītēji reaģētu uz pieaugošajām degvielas cenām. Gadījumā, ja situācija strauji mainīsies, tad pamatojieties uz EM informatīvo ziņojumu varēs veikt attiecīgos grozījumus pieņemtajā likumā.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Akcīzes nodokļa piemērošanu naftas produktiem nosaka likums "Par akcīzes nodokli", ja šajā likumā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Likums nosaka akcīzes nodokļa pagaidu likmes naftas produktiem, prasības inventarizācijas veikšanai, likuma darbības periodu.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Akcīzes nodokļa likme dīzeļdegvielai (gāzeļļai), tās aizstājējproduktiem un komponentiem ir 396 </w:t>
            </w:r>
            <w:r w:rsidR="00000000" w:rsidRPr="00000000" w:rsidDel="00000000">
              <w:rPr>
                <w:i w:val="1"/>
                <w:rtl w:val="0"/>
              </w:rPr>
              <w:t xml:space="preserve">euro</w:t>
            </w:r>
            <w:r w:rsidR="00000000" w:rsidRPr="00000000" w:rsidDel="00000000">
              <w:rPr>
                <w:rtl w:val="0"/>
              </w:rPr>
              <w:t xml:space="preserve"> par 1000 litriem.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Akcīzes nodokļa likmi dīzeļdegvielai (gāzeļļai), tās aizstājējproduktiem un komponentiem, ja attiecīgie naftas produkti tiek iezīmēti (marķēti) saskaņā ar likuma "Par akcīzes nodokli" 28. pantu un ja tos izmanto atbilstoši minētā likuma 18. panta piektajā vai 6.</w:t>
            </w:r>
            <w:r w:rsidR="00000000" w:rsidRPr="00000000" w:rsidDel="00000000">
              <w:rPr>
                <w:vertAlign w:val="superscript"/>
                <w:rtl w:val="0"/>
              </w:rPr>
              <w:t xml:space="preserve">4</w:t>
            </w:r>
            <w:r w:rsidR="00000000" w:rsidRPr="00000000" w:rsidDel="00000000">
              <w:rPr>
                <w:rtl w:val="0"/>
              </w:rPr>
              <w:t xml:space="preserve"> daļā minētajam veidam, mērķiem un nosacījumiem, par 1000 litriem aprēķina 15 procentu apmērā no šā panta pirmajā daļā noteiktās likmes.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- 24.03.2026.)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4.panta otrās daļas redakciju, kas atbilst likumā "Par akcīzes nodokli" noteiktajai terminoloģijai un lai samazināto akcīzes nodokļa likmi varētu piemērot ne tikai dīzeļdegvielai ar bio piejaukumiem, bet arī tādai dīzeļdegvielai, kurai tādu nav.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lai mazinātu minēto negatīvo ietekmi un stabilizētu situāciju lauksaimniecības nozarē, Zemkopības ministrija aicina dīzeļdegvielai, ko izmanto lauksaimniecībā, samazināto akcīzes nodokļa likmi noteikt 21 </w:t>
            </w:r>
            <w:r w:rsidR="00000000" w:rsidRPr="00000000" w:rsidDel="00000000">
              <w:rPr>
                <w:i w:val="1"/>
                <w:rtl w:val="0"/>
              </w:rPr>
              <w:t xml:space="preserve">euro</w:t>
            </w:r>
            <w:r w:rsidR="00000000" w:rsidRPr="00000000" w:rsidDel="00000000">
              <w:rPr>
                <w:rtl w:val="0"/>
              </w:rPr>
              <w:t xml:space="preserve"> par 1000 litriem, kas atbilst  Eiropas Savienības noteiktajam minimālajam līmenim lauksaimniecības nozare.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Akcīzes nodokļa likme  dīzeļdegvielai (gāzeļļai) un tādai dīzeļdegvielai (gāzeļļai), kurai ir pievienota biodīzeļdegviela, kas pilnībā iegūta no biomasas, vai parafinizēta dīzeļdegviela, kas iegūta no biomasas, ja attiecīgie naftas produkti tiek iezīmēti (marķēti) saskaņā ar likuma "Par akcīzes nodokli" 28. pantu un ja tos izmanto atbilstoši minētā likuma 18. panta piektajā vai 6.4 daļā minētajam veidam, mērķiem un nosacījumiem, ir 21 euro par 1000 litriem.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Laikā posmā no 1.aprīļa līdz 30.oktobrim saskaņā ar spēkā esošajiem normatīvajiem aktiem ir noteikts biodegvielas piejaukums dīzeļdegvielai, līdz ar to likumprojekta darbības laikā (no 2026.gada 1.aprīļa līdz 2026.gada 30.jūnijam) akcīzes nodokļa likmes samazinājuma attiecināšana tikai uz dīzeļdegvielu, kurai ir piejaukta biodīzeļdegviela, ir korekts un atbilst valsts mērķiem par atjaunojamās enerģijas patēriņa veicināšanu.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Akcīzes nodokļa likme dīzeļdegvielai (gāzeļļai), tās aizstājējproduktiem un komponentiem ir 396 </w:t>
            </w:r>
            <w:r w:rsidR="00000000" w:rsidRPr="00000000" w:rsidDel="00000000">
              <w:rPr>
                <w:i w:val="1"/>
                <w:rtl w:val="0"/>
              </w:rPr>
              <w:t xml:space="preserve">euro</w:t>
            </w:r>
            <w:r w:rsidR="00000000" w:rsidRPr="00000000" w:rsidDel="00000000">
              <w:rPr>
                <w:rtl w:val="0"/>
              </w:rPr>
              <w:t xml:space="preserve"> par 1000 litriem.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Akcīzes nodokļa likme dīzeļdegvielai (gāzeļļai), kurai ir pievienota biodīzeļdegviela, kas pilnībā iegūta no biomasas, vai parafinizēta dīzeļdegviela, kas iegūta no biomasas, ja attiecīgie naftas produkti tiek iezīmēti (marķēti) saskaņā ar likuma "Par akcīzes nodokli" 28. pantu un ja tos izmanto atbilstoši minētā likuma 18. panta piektajā vai 6.</w:t>
            </w:r>
            <w:r w:rsidR="00000000" w:rsidRPr="00000000" w:rsidDel="00000000">
              <w:rPr>
                <w:vertAlign w:val="superscript"/>
                <w:rtl w:val="0"/>
              </w:rPr>
              <w:t xml:space="preserve">4</w:t>
            </w:r>
            <w:r w:rsidR="00000000" w:rsidRPr="00000000" w:rsidDel="00000000">
              <w:rPr>
                <w:rtl w:val="0"/>
              </w:rPr>
              <w:t xml:space="preserve"> daļā minētajam veidam, mērķiem un nosacījumiem, ir 21 </w:t>
            </w:r>
            <w:r w:rsidR="00000000" w:rsidRPr="00000000" w:rsidDel="00000000">
              <w:rPr>
                <w:i w:val="1"/>
                <w:rtl w:val="0"/>
              </w:rPr>
              <w:t xml:space="preserve">euro</w:t>
            </w:r>
            <w:r w:rsidR="00000000" w:rsidRPr="00000000" w:rsidDel="00000000">
              <w:rPr>
                <w:rtl w:val="0"/>
              </w:rPr>
              <w:t xml:space="preserve"> par 1000 litriem.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- 24.03.2026.)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lūdz precizēt anotācijā norādīto un dzēst ārā šo rindkopu: “Ņemot vērā, ka lauksaimniekiem pieejamais degvielas apjoms ar samazināto likmi ir ierobežots ar saimnieciskā gada limitu, likuma darbības laikā fiskālā ietekme var būt mainīga. Tādēļ Zemkopības ministrijai tā jāizvērtē pēc likuma darbības perioda beigām un, ja tiks konstatēta negatīva fiskālā ietekme, jāparedz atbilstoši kompensējošie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saskaņā ar saskaņā ar likuma “Par akcīzes nodokli” 18. panta piektās daļas 3. punktā noteikto marķēto dīzeļdegvielas daudzumu rēķina no 60 līdz 290 litriem par katru lauksaimniecībā izmantojamās zemes hektāru un to piešķir saimnieciskajam gadam, kas ir noteikts no kārtējā gada 1. jūlija līdz nākamā gada 30. jūnijam.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likumprojekta  "Degvielas cenu pieauguma ierobežošanas likums" (26-TA-675) 6.pantā noteiktais likuma darbības termiņš ir no 2026. gada 1. aprīļa līdz 2026. gada 30. jūnijam.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likuma darbības periods sakrīt ar marķētās dīzeļdegvielas izmantošanas perioda beigām, proti, līdz 2026.gada 30.jūnijam, un līdz ar to lauksaimniekiem nebūs iespējams iegādāties lielāku dīzeļdegvielas apjomu nekā tiem ir piešķirts.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precizēta anotācijas 3.sadaļa, norādot, ka saskaņā ar Zemkopības ministrijas sniegto informāciju likumprojektā paredzētajai  akcīzes nodokļa samazināšanai marķētajai dīzeļdegvielai, ko izmanto lauksaimniecībā, ir fiskāli neitrāla ietekme.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26-TA-675</w:t>
    </w:r>
    <w:r>
      <w:br/>
    </w:r>
    <w:r w:rsidR="00000000" w:rsidRPr="00000000" w:rsidDel="00000000">
      <w:rPr>
        <w:rtl w:val="0"/>
      </w:rPr>
      <w:t xml:space="preserve">24.03.2026. 16.23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26-TA-675</w:t>
    </w:r>
    <w:r>
      <w:br/>
    </w:r>
    <w:r w:rsidR="00000000" w:rsidRPr="00000000" w:rsidDel="00000000">
      <w:rPr>
        <w:rtl w:val="0"/>
      </w:rPr>
      <w:t xml:space="preserve">24.03.2026. 16.23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Izziņa_26-TA-675.docx</dc:title>
</cp:coreProperties>
</file>

<file path=docProps/custom.xml><?xml version="1.0" encoding="utf-8"?>
<Properties xmlns="http://schemas.openxmlformats.org/officeDocument/2006/custom-properties" xmlns:vt="http://schemas.openxmlformats.org/officeDocument/2006/docPropsVTypes"/>
</file>