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2029. gada 31. decembrim un tiek izpildīta viena no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 pieņēma lēmumu lietā “State Aid SA. 105152 (2022/N) – Latvia - Prolongation and amendment of short-term export credit insurance scheme for temporary non marketable risks (SA.47233)” un atbalsta programmas ietvaros saskaņoja atbalsta piešķiršanu </w:t>
            </w:r>
            <w:r w:rsidR="00000000" w:rsidRPr="00000000" w:rsidDel="00000000">
              <w:rPr>
                <w:u w:val="single"/>
                <w:rtl w:val="0"/>
              </w:rPr>
              <w:t xml:space="preserve">līdz 2028.gada 31.decembrim.</w:t>
            </w:r>
            <w:r w:rsidR="00000000" w:rsidRPr="00000000" w:rsidDel="00000000">
              <w:rPr>
                <w:rtl w:val="0"/>
              </w:rPr>
              <w:t xml:space="preserve"> Lūdzam attiecīgi precizēt MK noteikumu projekta 11.punkta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veikti precizējumi norādot korektu termiņu atbilstoši Eiropas Komisijas pieņemtam lēmumam lietā  “State Aid SA. 105152 (2022/N) – Latvia - Prolongation and amendment of short-term export credit insurance scheme for temporary non marketable risks (SA.47233)”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2028. gada 31. decembrim un tiek izpildīta viena no šādām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garantijas sabiedrība Altum izsniedz tikai pēc pozitīva Eiropas Komisijas lēmuma pieņemšanas par valsts atbalsta saderību 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SA.105152 paziņotās lietas ietvaros Ekonomikas ministrija bija iesniegusi Eiropas Komisijā plānotos MK noteikumu projekta grozījumus, kuros 19.punkts tika izteikts šādā redakcijā: "</w:t>
            </w:r>
            <w:r w:rsidR="00000000" w:rsidRPr="00000000" w:rsidDel="00000000">
              <w:rPr>
                <w:i w:val="1"/>
                <w:rtl w:val="0"/>
              </w:rPr>
              <w:t xml:space="preserve">Šo noteikumu 11. punktā minētās garantijas </w:t>
            </w:r>
            <w:r w:rsidR="00000000" w:rsidRPr="00000000" w:rsidDel="00000000">
              <w:rPr>
                <w:i w:val="1"/>
                <w:u w:val="single"/>
                <w:rtl w:val="0"/>
              </w:rPr>
              <w:t xml:space="preserve">no 2024.gada 1.janvāra</w:t>
            </w:r>
            <w:r w:rsidR="00000000" w:rsidRPr="00000000" w:rsidDel="00000000">
              <w:rPr>
                <w:i w:val="1"/>
                <w:rtl w:val="0"/>
              </w:rPr>
              <w:t xml:space="preserve"> un 22. punktā minētās garantijas </w:t>
            </w:r>
            <w:r w:rsidR="00000000" w:rsidRPr="00000000" w:rsidDel="00000000">
              <w:rPr>
                <w:i w:val="1"/>
                <w:u w:val="single"/>
                <w:rtl w:val="0"/>
              </w:rPr>
              <w:t xml:space="preserve">no 2023.gada 1.janvāra</w:t>
            </w:r>
            <w:r w:rsidR="00000000" w:rsidRPr="00000000" w:rsidDel="00000000">
              <w:rPr>
                <w:i w:val="1"/>
                <w:rtl w:val="0"/>
              </w:rPr>
              <w:t xml:space="preserve"> sabiedrība Altum izsniedz tikai pēc pozitīva Eiropas Komisijas lēmuma pieņemšanas par valsts atbalsta saderību ar Eiropas Savienības iekšējo tirgu.</w:t>
            </w:r>
            <w:r w:rsidR="00000000" w:rsidRPr="00000000" w:rsidDel="00000000">
              <w:rPr>
                <w:rtl w:val="0"/>
              </w:rPr>
              <w:t xml:space="preserve">", aicinām Ekonomikas ministriju izteikt MK noteikumu projekta 19.punktu redakcijā, kādā MK noteikumu projekta grozījumi tika paziņoti Eiropas Komisijai, tādējādi nodrošinot skaidrību, no kura brīža tiek piemērots nosacījums, kas ietverts MK noteikumu 11.punktā.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veic precizējumus 19.punktā atbilstošie iepriekš iesniegtam precizējumam Eiropas Komisijā un izsaka atbilstošā redakcijā, kā sniedza Eiropas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11.</w:t>
            </w:r>
            <w:r w:rsidR="00000000" w:rsidRPr="00000000" w:rsidDel="00000000">
              <w:rPr>
                <w:rtl w:val="0"/>
              </w:rPr>
              <w:t xml:space="preserve"> punktā minētās garantijas no 2024.gada 1.janvāra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garantijas no 2023.gada 1. janvāra sabiedrība Altum izsniedz tikai pēc pozitīva Eiropas Komisijas lēmuma pieņemšanas par valsts atbalsta saderību ar Eiropas Savienības iekšējo tirgu.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2029. gada 29. 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11.2.apakšpunktā eksporta kredīta darījumu atlikto maksājumu termiņš nav īsāks par 121 dienu, lūdzam precizēt šo punktu, ka saskaņā ar šo noteikumu 11. punktā noslēgto līgumu pēdējās deklarācijas atlikto maksājumu termiņš nepārsniedz 121 dienu pēc 2028.gada 31.decembra.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24. punkts nav jāskata kontekstā ar Eiropas Komisijas paziņojuma par Līguma par Eiropas Savienības darbību 107. un 108. panta piemērošanu īstermiņa eksporta kredīta apdrošināšanai (turpmāk – STEC) 19. c) minēto 181 dienu (noteikumu ietvaros 121), bet tas ir termiņš riska periodam (kā kritērijs), lai varētu slēgt garantijas līgumu ar komersantu. Līdz ar to Ministru kabineta noteikumu 24. punkts izriet no STEC 38. punkta, kas runā, ka Valsts pagaidu izslēgšana no to valstu saraksta, kurās riski uzskatāmi par nododamiem, parasti būs spēkā vismaz 12 mēnešus. Attiecīgajā periodā parakstītās apdrošināšanas polises attiecībā uz valsti, kas pagaidu kārtā izslēgta no saraksta, drīkst būt spēkā ne ilgāk kā 180 dienas no datuma, kad pagaidu izslēgšana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skaņojot notifikāciju līdz 2022.gada beigām tika ar Komisiju izdiskutēts šī punkta korekta piemērošana un attiecīgi tika piemērots arī nākamajās notifikācijas.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2029. gada 29. jūniju.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2029. gada 29. 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11.2.apakšpunktā ir noteikts, ka eksporta kredīta darījumu atlikto maksājumu termiņš nav īsāks par 121 dienu, savukārt noteikumu projekta 24.punktā ir paredzēts, ka noslēgto līgumu ietvaros pēdējās deklarācijas atlikto maksājumu termiņš nepārsniedz 2029. gada 29. jūniju, nepārprotamai skaidrībai, lūdzam anotācijā skaidrot MK noteikumu projekta 24.punktā noteikto pēdējās deklarācijas atlikto maksājumu termiņu (nepārsniedz 2029. gada 29. jūniju), tai skaitā arī to, no kura Eiropas Savienības regulējuma attiecīgā prasība 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Ekonomikas ministrijas izziņā sniegtais skaidrojums "</w:t>
            </w:r>
            <w:r w:rsidR="00000000" w:rsidRPr="00000000" w:rsidDel="00000000">
              <w:rPr>
                <w:i w:val="1"/>
                <w:rtl w:val="0"/>
              </w:rPr>
              <w:t xml:space="preserve">Vēršam uzmanību, ka Ministru kabineta noteikumu 24. punkts nav jāskata kontekstā ar Eiropas Komisijas paziņojuma par Līguma par Eiropas Savienības darbību 107. un 108. panta piemērošanu īstermiņa eksporta kredīta apdrošināšanai (turpmāk – STEC) 19. c) minēto 181 dienu (noteikumu ietvaros 121), [..]</w:t>
            </w:r>
            <w:r w:rsidR="00000000" w:rsidRPr="00000000" w:rsidDel="00000000">
              <w:rPr>
                <w:i w:val="1"/>
                <w:rtl w:val="0"/>
              </w:rPr>
              <w:t xml:space="preserve">norādām, ka skaņojot notifikāciju līdz 2022.gada beigām tika ar Komisiju izdiskutēts šī punkta korekta piemērošana un attiecīgi tika piemērots arī nākamajās notifikācijas</w:t>
            </w:r>
            <w:r w:rsidR="00000000" w:rsidRPr="00000000" w:rsidDel="00000000">
              <w:rPr>
                <w:rtl w:val="0"/>
              </w:rPr>
              <w:t xml:space="preserve">" nav korekts - attiecīgā punkta piemērošana un nosacījums par 121 dienu, ievērojot STEC 19. d) apakšpunktā noteikto, tika skaņots ar Eiropas Komisiju SA.105152 lietas ietvaros, pagarinot atbalsta programmas darbības termiņu no 2024.gada līdz 2028.gada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 ir veikusi papildinājumus anotācijā skaidrojot, ka noteikumu projekta 11.2.apakšpunktā ir noteikts, ka eksporta kredīta darījumu atlikto maksājumu termiņš nav īsāks par 121 dienu, balstoties uz Tirgus pētījumu “Īstermiņa eksporta kredītu apdrošināšanas tirgus nepilnību analīze”, kurā tika secināts, ka eksporta kredīta apdrošināšana tiek piedāvāta tikai uz laiku līdz 1 gadam un tiek atjaunota ik gadu ar ierobežotiem atlikto maksājumu periodiem (līdz 120 dienām), līdz ar to noteikumu projekta ietvaros maksimālais eksporta kredīta darījumu atlikto maksājumu  termiņš nav īsāks par 121 dienu.  Savukārt noteikumu projekta 24.punktā ir paredzēts, ka noslēgto līgumu ietvaros pēdējās deklarācijas atlikto maksājumu termiņš nepārsniedz 2029. gada 29. jūniju, kas nozīmē, ka esošie noslēgtie līgumi, saskaņā ar noteikumu projekta 11.2.apakšpunktu būs spēkā līdz 2029. gada 29. jūnijam (Pēc Eiropas Komisijas notifikācijas apstiprinājuma shēma būs spēkā līdz 2028. gada 31. decembrim). Jaunas apdrošināšanas polises nevar parakstīt pēc minētā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Pēc 2028.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2029. gada 29. jūniju.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23-TA-2490</w:t>
    </w:r>
    <w:r>
      <w:br/>
    </w:r>
    <w:r w:rsidR="00000000" w:rsidRPr="00000000" w:rsidDel="00000000">
      <w:rPr>
        <w:rtl w:val="0"/>
      </w:rPr>
      <w:t xml:space="preserve">16.11.2023. 10.11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23-TA-2490</w:t>
    </w:r>
    <w:r>
      <w:br/>
    </w:r>
    <w:r w:rsidR="00000000" w:rsidRPr="00000000" w:rsidDel="00000000">
      <w:rPr>
        <w:rtl w:val="0"/>
      </w:rPr>
      <w:t xml:space="preserve">16.11.2023. 10.11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Izziņa_23-TA-2490.docx</dc:title>
</cp:coreProperties>
</file>

<file path=docProps/custom.xml><?xml version="1.0" encoding="utf-8"?>
<Properties xmlns="http://schemas.openxmlformats.org/officeDocument/2006/custom-properties" xmlns:vt="http://schemas.openxmlformats.org/officeDocument/2006/docPropsVTypes"/>
</file>