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23-TA-2630: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2. septembra noteikumos Nr. 530 "Dzelzceļa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anotācijā sniegto informāciju, norādot pamatojumu, kāpēc nav nepieciešams veikt būvprojekta ekspertīzi ekonomiskajai daļai un tiek svītrots noteikumu 29.2.apakšpunkts. Būvniecības informācijas sistēmas funkcionalitāte neierobežo būvprojekta ekspertīzes veikšanas apjomu. Vēršam uzmanību, ka katros speciālajos būvnoteikumos atbilstoši būvju specifikai var noteikt atšķirīgu būvprojekta ekspertīzes apjomu, kā arī šobrīd visos speciālajos būvnoteikumos nav noteikta vienāda apjoma būvprojekta ekspertīzes. Tādējādi, mainot būvprojekta ekspertīzes apjomu, sniedz izvērstu skaidrojumu par sasniedzamiem mērķiem un ieguvumiem palielinot vai samazinot būvprojekta ekspertīzes apjomu, kas būtu balstīta uz praksē konstatēto vai citu pamatotu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Ekonomikas ministrijas 27.05.2024. izteiktais iebildums Nr.1 ir ņemts vērā, tomēr precizētā anotācija vispār nesatur informāciju par projektā precizēto noteikumu 29.1.apakšpunktu. Līdz ar to, atkārtoti lūdzam precizēt anotāciju un sniegt pamatojumu par būvprojekta ekspertīzes veikšanu "citiem būvprojekta daļās iekļautajiem risinājumiem, kas ietekmē dzelzceļa vai citu inženierbūvju nestspēju", kā arī, lai mazinātu tiesību normu piemērotājiem dažādas normas interpretācijas iespējas - skaidrot, kurās daļās varētu būt iekļauti citi risinājumi, kas būtu ekspertējami.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izvērstāku skaidrojumu (pamatojumu) par būvprojekta ekspertīzes veikšanu "citām būvprojekta daļās iekļautajiem risinājumiem, kas ietekmē dzelzceļa vai citu inženierbūvju nestspēju un lietošanas drošību", jo no anotācijā sniegtās informācijas nav saprotams, kuri būtu tie risinājumi, kas nav ietverti būvkonstrukciju daļā, bet būtu vēl ekspertējami. Vēršam uzmanību, ka, ievērojot Ministru kabineta 2014.gada 19.augusta noteikumu Nr. 500 "Vispārīgie būvnoteikumi" 43.punktu, būvprojekta ekspertīze veicama tikai trešās grupas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w:t>
            </w:r>
            <w:r w:rsidR="00000000" w:rsidRPr="00000000" w:rsidDel="00000000">
              <w:rPr>
                <w:vertAlign w:val="superscript"/>
                <w:rtl w:val="0"/>
              </w:rPr>
              <w:t xml:space="preserve">1</w:t>
            </w:r>
            <w:r w:rsidR="00000000" w:rsidRPr="00000000" w:rsidDel="00000000">
              <w:rPr>
                <w:rtl w:val="0"/>
              </w:rPr>
              <w:t xml:space="preserve"> citiem būvprojekta daļās iekļautajiem risinājumiem, kas ietekmē dzelzceļa vai citu inženierbūvju nestspēju un lietošanas drošību;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29.1.</w:t>
            </w:r>
            <w:r w:rsidR="00000000" w:rsidRPr="00000000" w:rsidDel="00000000">
              <w:rPr>
                <w:vertAlign w:val="superscript"/>
                <w:rtl w:val="0"/>
              </w:rPr>
              <w:t xml:space="preserve">1</w:t>
            </w:r>
            <w:r w:rsidR="00000000" w:rsidRPr="00000000" w:rsidDel="00000000">
              <w:rPr>
                <w:rtl w:val="0"/>
              </w:rPr>
              <w:t xml:space="preserve">apakšpunktu un precizēt 29.1.apakšpunktu.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29.1.apakšpunktā jau ir noteikts, ka būvprojekta ekspertīzi veic būvkonstrukciju daļai, tad būtu precizējams šis apakšpunkts, kas attiecas uz trešo grupu būvju nestspēju.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būvkonstrukciju daļai, kā arī citiem būvprojekta daļās iekļautajiem risinājumiem, kas ietekmē dzelzceļa vai citu inženierbūvju nestspēju;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29.1.</w:t>
            </w:r>
            <w:r w:rsidR="00000000" w:rsidRPr="00000000" w:rsidDel="00000000">
              <w:rPr>
                <w:vertAlign w:val="superscript"/>
                <w:rtl w:val="0"/>
              </w:rPr>
              <w:t xml:space="preserve">1</w:t>
            </w:r>
            <w:r w:rsidR="00000000" w:rsidRPr="00000000" w:rsidDel="00000000">
              <w:rPr>
                <w:rtl w:val="0"/>
              </w:rPr>
              <w:t xml:space="preserve"> apakšpunkts un precizēts 29.1.apakšpunkts.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noteikumu projekta "Grozījumi Ministru kabineta 2014. gada 2. septembra noteikumos Nr. 530 "Dzelzceļa būvnoteikumi"" sākotnējās ietekmes novērtējuma ziņojuma (anotācijas) 1.3. apakšsadaļu ar informāciju, kuras Ministru kabineta 2020. gada 9. jūnija noteikumu Nr. 374 "Dzelzceļa savstarpējās izmantojamības noteikumi" normas dublē Ministru kabineta 2014. gada 2. septembra noteikumu Nr. 530 "Dzelzceļa būvnoteikumi" 16., 31., 36., 38., 41. un 67.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būvprojektā ir izdarītas šo noteikumu </w:t>
            </w:r>
            <w:r w:rsidR="00000000" w:rsidRPr="00000000" w:rsidDel="00000000">
              <w:rPr>
                <w:rtl w:val="0"/>
              </w:rPr>
              <w:t xml:space="preserve">36.</w:t>
            </w:r>
            <w:r w:rsidR="00000000" w:rsidRPr="00000000" w:rsidDel="00000000">
              <w:rPr>
                <w:rtl w:val="0"/>
              </w:rPr>
              <w:t xml:space="preserve"> punktā minētās izmaiņas, kas attiecas uz </w:t>
            </w:r>
            <w:r w:rsidR="00000000" w:rsidRPr="00000000" w:rsidDel="00000000">
              <w:rPr>
                <w:rtl w:val="0"/>
              </w:rPr>
              <w:t xml:space="preserve">Būvniecības likuma</w:t>
            </w:r>
            <w:r w:rsidR="00000000" w:rsidRPr="00000000" w:rsidDel="00000000">
              <w:rPr>
                <w:rtl w:val="0"/>
              </w:rPr>
              <w:t xml:space="preserve"> 16. panta 2.</w:t>
            </w:r>
            <w:r w:rsidR="00000000" w:rsidRPr="00000000" w:rsidDel="00000000">
              <w:rPr>
                <w:vertAlign w:val="superscript"/>
                <w:rtl w:val="0"/>
              </w:rPr>
              <w:t xml:space="preserve">2</w:t>
            </w:r>
            <w:r w:rsidR="00000000" w:rsidRPr="00000000" w:rsidDel="00000000">
              <w:rPr>
                <w:rtl w:val="0"/>
              </w:rPr>
              <w:t xml:space="preserve"> daļā  vai </w:t>
            </w:r>
            <w:r w:rsidR="00000000" w:rsidRPr="00000000" w:rsidDel="00000000">
              <w:rPr>
                <w:rtl w:val="0"/>
              </w:rPr>
              <w:t xml:space="preserve">vispārīgajos būvnoteikumos</w:t>
            </w:r>
            <w:r w:rsidR="00000000" w:rsidRPr="00000000" w:rsidDel="00000000">
              <w:rPr>
                <w:rtl w:val="0"/>
              </w:rPr>
              <w:t xml:space="preserve"> noteiktajiem gadījumiem, izmainītās būvprojekta daļas vai sadaļas ar skaidrojošu aprakstu par veiktajām izmaiņām iesniedz saskaņošanai Valsts dzelzceļa tehniskajā inspekcijā.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iespēju svītrot noteikumu 37.punktā vārdus "vai vispārīgajos būvnoteikumos", jo izmaiņu saskaņošanu nosaka Būvniecības likums, nevis būvnoteikumi.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būvprojektā ir izdarītas šo noteikumu </w:t>
            </w:r>
            <w:r w:rsidR="00000000" w:rsidRPr="00000000" w:rsidDel="00000000">
              <w:rPr>
                <w:rtl w:val="0"/>
              </w:rPr>
              <w:t xml:space="preserve">36.</w:t>
            </w:r>
            <w:r w:rsidR="00000000" w:rsidRPr="00000000" w:rsidDel="00000000">
              <w:rPr>
                <w:rtl w:val="0"/>
              </w:rPr>
              <w:t xml:space="preserve"> punktā minētās izmaiņas, kas attiecas uz </w:t>
            </w:r>
            <w:r w:rsidR="00000000" w:rsidRPr="00000000" w:rsidDel="00000000">
              <w:rPr>
                <w:rtl w:val="0"/>
              </w:rPr>
              <w:t xml:space="preserve">Būvniecības likuma</w:t>
            </w:r>
            <w:r w:rsidR="00000000" w:rsidRPr="00000000" w:rsidDel="00000000">
              <w:rPr>
                <w:rtl w:val="0"/>
              </w:rPr>
              <w:t xml:space="preserve"> 16. panta 2.</w:t>
            </w:r>
            <w:r w:rsidR="00000000" w:rsidRPr="00000000" w:rsidDel="00000000">
              <w:rPr>
                <w:vertAlign w:val="superscript"/>
                <w:rtl w:val="0"/>
              </w:rPr>
              <w:t xml:space="preserve">2</w:t>
            </w:r>
            <w:r w:rsidR="00000000" w:rsidRPr="00000000" w:rsidDel="00000000">
              <w:rPr>
                <w:rtl w:val="0"/>
              </w:rPr>
              <w:t xml:space="preserve"> daļā noteiktajiem gadījumiem, izmainītās būvprojekta daļas vai sadaļas ar skaidrojošu aprakstu par veiktajām izmaiņām iesniedz saskaņošanai Valsts dzelzceļa tehniskajā inspekcijā.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23-TA-2630</w:t>
    </w:r>
    <w:r>
      <w:br/>
    </w:r>
    <w:r w:rsidR="00000000" w:rsidRPr="00000000" w:rsidDel="00000000">
      <w:rPr>
        <w:rtl w:val="0"/>
      </w:rPr>
      <w:t xml:space="preserve">04.07.2024. 08.51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23-TA-2630</w:t>
    </w:r>
    <w:r>
      <w:br/>
    </w:r>
    <w:r w:rsidR="00000000" w:rsidRPr="00000000" w:rsidDel="00000000">
      <w:rPr>
        <w:rtl w:val="0"/>
      </w:rPr>
      <w:t xml:space="preserve">04.07.2024. 08.51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Izziņa_23-TA-2630.docx</dc:title>
</cp:coreProperties>
</file>

<file path=docProps/custom.xml><?xml version="1.0" encoding="utf-8"?>
<Properties xmlns="http://schemas.openxmlformats.org/officeDocument/2006/custom-properties" xmlns:vt="http://schemas.openxmlformats.org/officeDocument/2006/docPropsVTypes"/>
</file>