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22-TA-1507: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pasākumā "Inovācija, pilotprojekti, sadarbība ar zinātni zvejniecībā, akvakultūrā un apstrādē un zināšanu pārnese akvakultūrā"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un Eiropas Savienības atbalsta piešķiršanu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plānoto Eiropas Jūrlietu, zvejniecības un akvakultūras fondu Rīcības programmas zivsaimniecības attīstībai 2021.–2027.gadam apstiprināšanu Eiropas Komisijā, ņemot vērā, ka noteikumu projekta virzība būtu atbalstāma pēc tās apstirpināšanas.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papildu informāciju, ka Rīcības programma zivsaimniecības attīstībai 2021.–2027.gadam ir sagatavota un iesniegta apstiprināšanai Eiropas Komisijā, bet tā vēl Eiropas Komisijā nav apstiprināta, lūdzam noteikumu projektu virzīt izskatīšanai Ministru kabinetā tikai pēc tās apstiprināšanas Eiropas Komisijā. Ja Zemkopības ministrijas ieskatā noteikumu projekta tālāka virzība ir nepieciešama pirms Rīcības programmas apstiprināšanas Eiropas Komisijā, tad anotācijā ir sniedzams attiecīgs pamatojums, kā arī Ministru kabineta protokollēmuma projektam pievienojams attiecīgs punkts (līdzīgi kā tika pamatots un noteikts Zemkopības ministrijas sagatavotajai tiesību aktu lietai Nr.22-TA-1805).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projekts nesatur nekādu informāciju par projektu zinātniskās kvalitātes vērtēšanu. Savukārt par informāciju anotācijā ir izteikts iebildums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un papildināts noteikumu projekta 49. punkts, kā arī precizēts 62.1.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EJZAF atbalsta mērķis ar pieejamo publisko finansējumu attīstīt nozarei būtiskas inovācijas neatkarīgi no tā kāda ir attiecīgās nozares NVO kapacitāte, kā arī jāņem vērā zivsaimniecības nozares specifika. Ņemot vērā līdzšinējo Eiropas Jūrlietu un zivsaimniecības fonda 2014 - 2020 ieviešanas pieredzi, kur īstenotie projekti ir pārsvarā lietišķas dabas un saistīti ar nozarei tuvāko un praktisko vajadzību risināšanu, kā arī to, ka sagaidāmie projekti būs līdzīga virziena, kā, piemēram, pilotprojekti, tad nav visos gadījumos nepieciešama zinātniskās kvalitātes vērtēšana. Papildus norādām, ka zinātniskās institūcijas iesaiste ir obligāta pēc nosacījumiem un zinātniskās institūcijas zinātniskajai padomei ir jāapstiprina projekta rezultāti, tāpēc apšaubīt projektu zinātniskumu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vispārēji zināms no prakses, ko apliecina arī OECD pētījumi, ka lai rastos inovācijas, ne vienmēr ir nepieciešama augstākās zinātnes iesaiste, kā arī inovācijas ne visos gadījumos balstās uz augsta vai zema līmeņa zinātnisko kvalitāti. Latvijas zivsaimniecības nozarē vairākas pasaules mēroga inovācijas ir radījuši un attīstījusi paši uzņēmēji ar savu kapacitāti, kur zinātniskai kvalitātei ir bijusi sekundāra loma. Šāds uzdevums ir arī Rīcības programmas zivsaimniecības attīstībai 2021 - 2027. gadam ietvaros. Rīcības programmas mērķis nav celt zinātnisko institūciju kapacitāti, kam ir paredzēti citi finanšu avoti, bet tās uzdevums ir sekmēt zivsaimniecības nozares iniciatīvas.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Eiropas Savienības atbalsta piešķiršanas kārtība pasākumā "Inovācija, pilotprojekti, sadarbība ar zinātni zvejniecībā, akvakultūrā un apstrādē un zināšanu pārnese akvakultūrā"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inovācija ir process, kurā tiek izstrādāti ieviešanai jauni vai ievērojami uzlaboti produkti, aprīkojums, procesi un metodes vai tiek ievērojami uzlabotas to funkcionālās īpašības un paredzamais lietošanas veids (piemēram, būtiski mainīti tehniskie parametri, sastāvdaļas un materiāli, pievienotā programmatūra, lietotājam un videi draudzīgās īpašības), kā arī izpētītas inovatīvo produktu vai procesu tehniskās un ekonomiskās īstenošanas iespējas. Inovācija tehnoloģijā ietver būtiskas izmaiņas tehnoloģiskajā procesā, iekārtās un programmatūrā, lai ievērojami uzlabotu ražošanas procesu vai ražošanas metodes, un tās ieviešana nodrošina jaunu produktu ražošanu vai ražošanas procesa ievērojamu maiņu;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3.1. apakšpunktā minēti jēdzieni “ievērojami” un ”būtiski” ir ļoti subjektīvi un šo jēdzienu interpretācijai ir tieša ietekme uz finansējuma saņēmēju. Lai nodrošinātu minētā apakšpunkta nepārprotamu izpratni un vienveidīgu piemērošanu praksē, lūdzam precizēt minēto apakšpunktu, izsmeļoši norādot, kāds inovācija ir uzskatāma par ievērojami uzlabotu vai par būtiski mainītu.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inovācija ir process, kurā tiek izstrādāti ieviešanai jauni vai uzlaboti produkti, aprīkojums, procesi un metodes vai tiek ievērojami uzlabotas to funkcionālās īpašības un paredzamais lietošanas veids (piemēram, mainīti tehniskie parametri, sastāvdaļas un materiāli, pievienotā programmatūra, lietotājam un videi saudzīgās īpašības), kā arī izpētītas inovatīvo produktu vai procesu tehniskās un ekonomiskās īstenošanas iespējas. Inovācija tehnoloģijā ietver izmaiņas tehnoloģiskajā procesā, iekārtās un programmatūrā, lai uzlabotu ražošanas procesu vai ražošanas metodes, un tās ieviešana nodrošina jaunu produktu ražošanu vai ražošanas procesa ievērojamu maiņu;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jauns produkts – prece, metode vai pakalpojums, kas ir pilnīgi jauns vai kam ir uzlabotas funkcionālās īpašības vai mainīts paredzamais lietošanas veids, tostarp mainīti vai uzlaboti tehniskie parametri, sastāvdaļas, materiāli, pievienotā programmatūra vai lietotājam draudzīgas īpašības. Jaunām iekārtām vai paplašinājumiem jābūt ar būtiskiem specifikācijas uzlabojumiem. Par jaunu produktu neuzskata: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jēdziena “jauns produkts” noteikumu projektā sniegtais skaidrojums ir neloģisks, jo aptver gan pilnīgi jaunu produktu, gan ievērojami uzlabotu produktu. Rezultātā noteikumu projekta 3.2. apakšpunkta otrais teikums paredz, ka pilnīgi jaunam produktam ir jābūt ar būtiskiem specifikācijas uzlabojumiem. Tādējādi nav saprotams gadījumos, ja produkts ir pilnīgi jauns, attiecībā pret ko tiks vērtēta būtisko specifikācija uzlabojumu izpilde. Pamatojoties uz iepriekš minēto, lūdzam izvērtēt nepieciešamību izdalīt jēdzienus “jauns produkts” un “ievērojami uzūbots produkts” vai atbilstoši precizēt noteikumu projekta 3.2. apakšpunktu skaidri izdalot attiecīgo jēdzienu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3.2. apakšpunktā minēts jēdziens “būtiski uzlabojumi” ir ļoti subjektīvs un šī jēdziena interpretācijai ir tieša ietekme uz finansējuma saņēmēju. Lai nodrošinātu iepriekš minētā punkta nepārprotamu izpratni un vienveidīgu piemērošanu praksē, lūdzam precizēt minēto punktu, precīzāk norādot, kāds uzlabojums ir uzskatāma par būtisku, jo minētais jēdziens ir subjektīvs un neskaidrs.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jauns vai uzlabots produkts – prece, metode vai pakalpojums, kas ir pilnīgi jauns vai kam ir uzlabotas funkcionālās īpašības vai mainīts paredzamais lietošanas veids, tostarp mainīti vai uzlaboti tehniskie parametri, sastāvdaļas, materiāli, pievienotā programmatūra vai lietotājam ērtas īpašības. Jaunām iekārtām vai paplašinājumiem jābūt ar specifikācijas uzlabojumiem. Par jaunu produktu neuzskata: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aizvietošanu vai ekstensīvu palielināšanu – izmantotajiem moduļiem identisku moduļu iegādi, nebūtiskus paplašinājumus, iekārtu un programmatūras atjauninājumus. Jaunām iekārtām vai paplašinājumiem jābūt ar būtiskiem specifikācijas uzlabojumiem;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3.2.2. apakšpunktā minēti jēdzieni "nebūtiski" un "būtiski" ir ļoti subjektīvi un šo jēdzienu interpretācijai ir tieša ietekme uz finansējuma saņēmēju. Lai nodrošinātu minētā apakšpunkta nepārprotamu izpratni un vienveidīgu piemērošanu praksē, lūdzam precizēt šo apakšpunktu, izsmeļoši norādot, kādi paplašinājumi ir uzskatāmi par nebūtiskiem un kādi ir paplašinājumi ar būtiskiem specifikācijas uzlabojumiem, jo minētie jēdzieni ir subjektīvi un neskaidri.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aizvietošanu vai ekstensīvu palielināšanu – izmantotajiem moduļiem identisku moduļu iegādi, iekārtu un programmatūras atjauninājumus. Jaunām iekārtām vai paplašinājumiem jābūt ar specifikācijas uzlabojumiem;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sadarbības projektiem, kurus realizē līdzfinansētajā (co-funded) Eiropas partnerībā "Klimatneitrālas, ilgtspējīgas un produktīvas zilās ekonomikas partnerība" (SBEP - "A climate neutral, sustainable and productive blue economy Parternship") vai citā līdzfinansētā Eiropas partnerībā zvejniecības, akvakultūras  un apstrādes  jomā, nodrošinot atbalstu 9.1, 9.3, 9.4 un 9.5 apakšpunktā minētajiem pretendentiem, nosedzot to projekta finansejuma daļu, ko nenosedz Eiropas partnerības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9.1., 9.3., 9.4. un 9.5. apakšpunktā minētais pretendents, tai skaitā sadarbības projekti, kurus īsteno līdzfinansētajā (co-funded) Eiropas partnerībā "Klimatneitrālas, ilgtspējīgas un produktīvas zilās ekonomikas partnerība" (SBEP - "A climate neutral, sustainable and productive blue economy Parternship") vai citā līdzfinansētā Eiropas partnerībā zvejniecības, akvakultūras  un apstrādes  jomā, nodrošinot atbalstu 9.1, 9.3, 9.4 un 9.5 apakšpunktā minētajiem pretendentiem, un nosedzot to projekta finansējuma daļu, ko nenosedz Eiropas partnerības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3.3. apakšpunktā minētais par nozares vai starpnozaru mēroga projektiem paredzēts, lai varētu veikt projektu iesniegumu rindošanu atbilstoši projektu atlases kritērijiem pasākuma "Inovācija, pilotprojekti, sadarbība ar zinātni zvejniecībā, akvakultūrā  un apstrādē un zināšanu pārnese akvakultūrā"" ietvaros. Noteikumu projekta 1. pielikuma 6.punkts nosaka papildus kritēriju punktu skaita piešķiršanu, ja projekts ir nozares vai starpnozaru mēroga. Papildus norādām, ka projektu atlases kritērijus apstiprina Uzraudzības komiteja, kas šim pasākumam apstiprināti 2021. gada 8. oktobra sēdē: https://www.zm.gov.lv/public/ck/files/08102021_Protokols_9_3_20e_2_UK_2021.pdf</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sadarbības projektiem, kurus realizē līdzfinansētajās (co-funded) Eiropas partnerībās. Tā kā maritīmo pētījumu būtība prasa veikt pētījumus, iekļaujot visas puses, kas ir konkrētās problēmas īpašnieki (t.s. tragedy of the commons), tad piemēram Eiropas partnerībā "Klimatneitrālas, ilgtspējīgas un produktīvas zilās ekonomikas partnerība" (SBEP - "A climate neutral, sustainable and productive blue economy Parternship") šādi pētījumi tiek plānoti, tai skaitā Latvijai nozīmīgās Baltijas jūras pētījumu jomā.Maritīmo pētījumu jomā projekti, ko veic tikai viena valsts, ir salīdzinoši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sniegtā atsauce uz Uzraudzības komitejas protokolu https://www.zm.gov.lv/public/ck/files/08102021_Protokols_9_3_20e_2_UK_2021.pdf nekādā veidā nav saistīta ar šo iebildumu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9.1., 9.3., 9.4. un 9.5. apakšpunktā minētais pretendents, tai skaitā sadarbības projekti, kurus īsteno līdzfinansētajās (co-funded) Eiropas partnerībās, nodrošinot atbalstu 9.1, 9.3, 9.4 un 9.5 apakšpunktā minētajiem pretendentiem, un nosedzot to projekta finansējuma daļu, ko nenosedz Eiropas partnerības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EJZAF ir mazākais no ES investīciju fondiem, kas orientēts tieši zivsaimniecības jomā. Līdz ar to arī inovāciju atbalstam finansējuma apjoms ir salīdzinoši neliels. Atblalsts paredzēts tādiem projektiem, kuriem nav pieejams cits publiskais finansējums, tādējādi sekmējot inovāciju attīstību zivsaimniecības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sniegtā informācija attiecībā uz iepriekš izteikto iebildumu nav saprotama. Lūdzam skatīt normatīvo aktu, kur šāda iespēja ir ekspliciti dota: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2021/695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aprīlis),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ko izveido pētniecības un inovācijas pamatprogrammu “Apvārsnis Eiropa”, nosaka tās dalības un rezultātu izplatīšanas noteikumus un atceļ Regulas (ES) Nr. 1290/2013 un (ES) Nr. 1291/2013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Alternatīvs, kombinēts un kumulatīvs finansējums un resursu pārvietojumi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Finansiālas iemaksas ERAF, ESF+, </w:t>
            </w:r>
            <w:r w:rsidR="00000000" w:rsidRPr="00000000" w:rsidDel="00000000">
              <w:rPr>
                <w:b w:val="1"/>
                <w:rtl w:val="0"/>
              </w:rPr>
              <w:t xml:space="preserve">EJZAF </w:t>
            </w:r>
            <w:r w:rsidR="00000000" w:rsidRPr="00000000" w:rsidDel="00000000">
              <w:rPr>
                <w:rtl w:val="0"/>
              </w:rPr>
              <w:t xml:space="preserve">un ELFLA līdzfinansētajās programmās var uzskatīt par iesaistītās dalībvalsts ieguldījumu šīs regulas 10. panta 1. punkta b) un c) apakšpunktā minētajās Eiropas partnerībās – ar noteikumu, ka tiek ievēroti Kopīgo noteikumu regulas 2021.–2027. gadam un konkrēto fondu regulu attiecīgie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sadarbības projektiem, kurus realizē līdzfinansētajās (co-funded) Eiropas partnerībās. Tā kā maritīmo pētījumu būtība prasa veikt pētījumus, iekļaujot visas puses, kas ir konkrētās problēmas īpašnieki (t.s. tragedy of the commons), tad piemēram Eiropas partnerībā "Klimatneitrālas, ilgtspējīgas un produktīvas zilās ekonomikas partnerība" (SBEP - "A climate neutral, sustainable and productive blue economy Parternship") šādi pētījumi tiek plānoti, tai skaitā Latvijai nozīmīgās Baltijas jūras pētījumu jomā.Maritīmo pētījumu jomā projekti, ko veic tikai viena valsts, ir salīdzinoši bezjēdzīgi.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pastāv šķēršļi pretstatā norādītajai regulai, lūdzam ZM norādīt konkrētus spēkā esošus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9.1., 9.3., 9.4. un 9.5. apakšpunktā minētais pretendents, tai skaitā sadarbības projekti, kurus īsteno līdzfinansētajās (co-funded) Eiropas partnerībās, nodrošinot atbalstu 9.1, 9.3, 9.4 un 9.5 apakšpunktā minētajiem pretendentiem, un nosedzot to projekta finansējuma daļu, ko nenosedz Eiropas partnerības līdzfinansējums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Eiropas Parlamenta un Padomes Regula (ES) 2021/695 norāda uz sinerģiju fondu līmenī ar Eiropas Jūrlietu, zivsaimniecības un akvakultūras fondu (EJZAF). EJZAF atbalsts vairāk ir paredzēts tieši zivsaimniecības nozares vajadzībām, jo citur nav pieejams šāds līdzfinansējums, lai nozare varētu ieviest tai nepieciešamās jaunās tehnoloģijas un inovatīvus produktus, procesus un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nozares vai starpnozaru mēroga projekti ir projekti, ko īsteno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minētais pretendents;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prakse, ka katra valsts iestāde veido savu zinātnisko projektu vērtēšanas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 Projektu zinātniskās kvalitātes vērtēšanu nodrošina Latvijas Zinātnes padome, vērtēšanas izmaksas sedzot no pasākumam pieejamā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pasākumā atbalsts nav paredzēts tiešajiem zinātniskajiem projektiem, bet gan projektiem, ko īsteno nozares pārstāvji sadarbībā ar zinātniskajām institūcijām. Projektiem ir jāveicina inovāciju ieviešana zivsaimniecībā, ņemot vērā nozares kapacitāti un vajadzības.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nosakot, ka projekta iesniegumam veic neatkarīgu starptautisku zinātniskās kvalitātes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līmenī vairumā gadījumu nodrošināt neatkarīgu ekspertīzi nav iespējams. Tas arīdzan ir Savienības pētniecības un inovācijas sistēmu kontekstā, kā to nosaka saistošās Eiropas Parlamenta un Padomes Regulas (ES) Nr. 1380/2013 27.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 Projektu zinātnisko kvalitāti vērtē vismaz divi neatkarīgi starptautiski eksperti no Eiropas Komisijas ekspertu datubāzes, bet ja attiecīgajā datubāzē šādu ekspertu nav, tad citā starptautiskā ekspertu datubāzē iekļautus ekspertus.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Noteikumu projekts papildināts ar 14. punktu, 42.6., 50.13. un 63.2. apakšpunktu. Noteikumu projekta anotācijas 1.3. sadaļa papildināta ar informāciju, ka projektu zinātniskās kvalitātes vērtēšana tiek nodrošināta iesaistot Latvijas Zinātnes padomi, kas pēc pretendenta attiecīga pieteikuma piesaistīs ekspertus atbilstoši projektā plānotajam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Pretendents 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9.punktā: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9.1., 9.2. un 9.3.apakšpunktā precizēt un lietot "Zinātnisko institūciju reģistrs" atbilstoši Zinātniskās darbības likumam (turpmāk -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9.4.apakšpunktā precizēt, kas ir domāts ar "valsts zinātniskājām institūcijām", jo Likums tādu jēdzienu/terminu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7.punkts nosaka, ka zinātniskās institūcijas ir zinātniskie institūti, augstskolas, komercsabiedrības, kā arī citas institūcijas, kuru statūtos, nolikumā vai satversmē ir paredzēta zinātniskā darbība, piedalīšanās zinātniskās kvalifikācijas iegūšanas un pilnveidošanas procesā un kuras ir reģistrētas zinātnisko institūciju reģistrā. Zinātniskajā institūcijā jābūt vismaz piecām personām ar zinātnes doktora grādu institūcijas darbībai atbilstošajā pētījumu virzienā. Savukārt Likuma 21.pants paredz zinātnisko institūtu veidus un tā dibinātājus.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9.1., 9.2. un 9.3.apakšpunktā tiek lietots korekts termins "zinātnisko institūciju reģistrs". Pirms minētā termina tiek noteikts, ka tas ir Latvijas reģistrs, ne kādas citas valsts, lai nerastos pārpratumi.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9.4. apakšpunkts "valsts budžeta finansēta zinātniskā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Pretendents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biedrība, kas vismaz divus gadus pirms projekta iesnieguma iesniegšanas reģistrēta saskaņā ar Biedrību un nodibinājumu likumu, ja vismaz piecu tās biedru komercdarbības joma pārsvarā ir zvejniecība, akvakultūra vai zivju, vēžveidīgo un mīkstmiešu pārstrāde un konservēšana, vai ražotāju organizācija, kas atzīta saskaņā ar normatīvajiem aktiem par zvejas un akvakultūras produktu ražotāju grupu atzīšanas kritērijiem, darbības nosacījumiem un darbības kontroli, un kas projektu īsteno sadarbībā ar zinātnisko institūciju, kura reģistrēta Latvijas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ar nosacījumu, ka vismaz 85% finansējuma ir zinātniskajai institūcijai, ja biedrība nav reģistrēta zinātnisko institūciju reģistrā. Ja biedrība nav reģistrēta zinātnisko institūciju reģistrā, nav pamata uzskatīt, ka tai ir pētnieciskā kapacitāte, un tādējādi biedrības funkcijas aprobežojas ar administratīvo apkalpošanu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kas vismaz divus gadus pirms projekta iesnieguma iesniegšanas reģistrēta saskaņā ar Biedrību un nodibinājumu likumu, ja vismaz piecu tās biedru komercdarbības joma pārsvarā ir zvejniecība, akvakultūra vai zivju, vēžveidīgo un mīkstmiešu pārstrāde un konservēšana, vai ražotāju organizācija, kas atzīta saskaņā ar normatīvajiem aktiem par zvejas un akvakultūras produktu ražotāju grupu atzīšanas kritērijiem, darbības nosacījumiem un darbības kontroli, un kas projektu īsteno sadarbībā ar zinātnisko institūciju, kura reģistrēta Latvijas zinātnisko institūciju reģistrā, un zinātniskās institūcijas finansējuma daļa projektā ir vismaz 85% tajā gadījumā, ja biedrība pati nav reģistrēta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EJZAF ir Kopējās zivsaimniecības politikas finansšu instruments, ar kuru tiek sekmēta zivsaimniecības attīstība. Zivsaimniecības nevalstiskā organizācija šajā projektā ir iesaistīta, lai novērtētu un iesaistītos no prakstiskā pielietojuma puses. EJZAF atbalsta mērķis ar pieejamo publisko finansējumu attīstīt nozarei būtiskas inovācijas neatkarīgi no tā kāda ir attiecīgās nozares NVO kapacitāte.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biedrība, kas vismaz divus gadus pirms projekta iesnieguma iesniegšanas reģistrēta saskaņā ar Biedrību un nodibinājumu likumu, ja vismaz piecu tās biedru komercdarbības joma pārsvarā ir zvejniecība, akvakultūra vai zivju, vēžveidīgo un mīkstmiešu pārstrāde un konservēšana, vai ražotāju organizācija, kas atzīta saskaņā ar normatīvajiem aktiem par zvejas un akvakultūras produktu ražotāju grupu atzīšanas kritērijiem, darbības nosacījumiem un darbības kontroli un kas projektu īsteno sadarbībā ar zinātnisko institūciju, kura reģistrēta Latvijas zinātnisko institūciju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biedrība, kas vismaz divus gadus pirms projekta iesnieguma iesniegšanas reģistrēta saskaņā ar Biedrību un nodibinājumu likumu, ja vismaz piecu tās biedru komercdarbības joma pārsvarā ir zvejniecība, akvakultūra vai zivju, vēžveidīgo un mīkstmiešu pārstrāde un konservēšana, vai ražotāju organizācija, kas atzīta saskaņā ar normatīvajiem aktiem par zvejas un akvakultūras produktu ražotāju grupu atzīšanas kritērijiem, darbības nosacījumiem un darbības kontroli, un kas projektu īsteno sadarbībā ar zinātnisko institūciju, kura reģistrēta Latvijas zinātnisko institūciju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TA projektu vai skaidrot anotācijā, kā tiks novērsta situācija, kur zinātniskās institūcijas iesaiste ir formāla, lai tikai izpildītu kritēriju, turklāt tādā formātā, lai to varētu izvērtēt jau pirms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un papildināts noteikumu projekta 49.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projekts paredz, ka kopā ar projektu iesniegumu jāiesniedz arī sadarbības līgums, kurā jāiekļauj informācija par dalības mērķiem un principiem, biedrības un katra tās projektā iesaistītā biedra projekta daļas līdzfinansējumu, paredzot norēķinu kārtību starp sadarbības partneriem, materiālo un cilvēkresursu ieguldījumu, projekta riska sadalījumu un sankcijām, ja netiek izpildītas līgumā minētās saistības, projekta īstenošanas lietderību un sagaidāmajiem rezultātiem, projekta rezultātu izmantošanu un komercializācijas iespējām, plānotajām darbībām projekta rezultāta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ņemot vērā līdzšinējo projektu īstenošanas pieredzi Eiropas Jūrlietu un zivsaimniecības fonda 2014 - 2020 pasākumā "Inovācija", vienmēr galvenais projekta īstenotājs ir bijis tieši zinātniskā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biedrība, kas vismaz divus gadus pirms projekta iesnieguma iesniegšanas reģistrēta saskaņā ar Biedrību un nodibinājumu likumu, ja vismaz piecu tās biedru komercdarbības joma pārsvarā ir zvejniecība, akvakultūra vai zivju, vēžveidīgo un mīkstmiešu pārstrāde un konservēšana, vai ražotāju organizācija, kas atzīta saskaņā ar normatīvajiem aktiem par zvejas un akvakultūras produktu ražotāju grupu atzīšanas kritērijiem, darbības nosacījumiem un darbības kontroli un kas projektu īsteno sadarbībā ar zinātnisko institūciju, kura reģistrēta Latvijas zinātnisko institūciju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juridiska persona, kas saskaņā ar normatīvajiem aktiem par Eiropas Jūrlietu, zvejniecības un akvakultūras fonda administrēšanu un uzraudzību un tā administrēšanā iesaistīto iestāžu kompetenci un pienākumiem, kā arī par valsts atbalsta zvejniecības un akvakultūras attīstībai administrēšanu un uzraudzību pilda Valsts Zivsaimniecības sadarbības tīkla funkciju sadarbībā ar biedrību, kas vismaz divus gadus pirms projekta iesnieguma iesniegšanas reģistrēta saskaņā ar Biedrību un nodibinājumu likumu, ja vismaz piecu tās biedru komercdarbības joma pārsvarā ir zvejniecība, un kas īsteno projektu darbībām, kuras ir saistītas ar piekrastes zveju.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projektā netiek iesaistīta NEVIENA organizācija, kura atbilst zinātniskās institūcijas vai pētniecības organizācijas statusam. Uzskatām, ka šādi projekta īstenotāji nevar realizēt ne inovāciju, ne sadarbības ar zinātni projektus. Papildus trūkums ir tas, ka projektu vērtēšanas procesā vispār netiek vērtēta projektu izpildītāju kapacitāte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EJZAF ir Kopējās zivsaimniecības politikas finansšu instruments, ar kuru tiek sekmēta zivsaimniecības attīstība. Lai nodrošinātu iespēju piekrastes zvejniekiem īstenot projektus, kas risinātu tiem aktuālās vajadzības, izvēlēta attiecīgā pieeja. Ir jāizprot zivsaimniecības nozares sastāvs un specifika, un uz to aicinām neattiecināt vispārējos zinātniskās kapacitātes kāpināšanas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ir sagatavojuši noteikumu projektu un noteikuši piemērotākos atbalsta pretendentus. Valsts Zivsaimniecības sadarbības tīklam ir iepriekšēja pieredze un atbilstoša kapacitāte, lai īstenoto piekrastes zvejniecībai nepieciešamos projektus, kas saistīti ar inovācijām, jo īpaši pilotprojektiem.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noteikumu projekta 62. punkts nosaka zinātniskās institūcijas piesaisti projekta īstenošanā, lai varētu iesniegt Lauku atbalsta dienestā projekta rezultātu apkopojumu.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juridiska persona, kas saskaņā ar normatīvajiem aktiem par Eiropas Jūrlietu, zvejniecības un akvakultūras fonda administrēšanu un uzraudzību un tā administrēšanā iesaistīto iestāžu kompetenci un pienākumiem, kā arī par valsts atbalsta zvejniecības un akvakultūras attīstībai administrēšanu un uzraudzību pilda Valsts Zivsaimniecības sadarbības tīkla funkciju sadarbībā ar biedrību, kas vismaz divus gadus pirms projekta iesnieguma iesniegšanas reģistrēta saskaņā ar Biedrību un nodibinājumu likumu, ja vismaz piecu tās biedru komercdarbības joma pārsvarā ir zvejniecība, un kas īsteno projektu darbībām, kuras ir saistītas ar piekrastes zveju.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Publiskā atbalsta apmērs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 apakšpasākumā: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skaidrot un pamatot, kāpēc noteikumu projekta 29. punkta apakšpunktos noteiktā atbalsta apmēri šo noteikumu 2.1. apakšpunktā minētajā apakšpasākumā pretendentiem ir noteikti atšķirīgos apmēros. Vēršam uzmanību, ka privātpersonām paredzētais atbalsta apmērs ir noteikts būtiski mazāks (29.2. un 29.3. apakšpunktā). Izsakām bažas, ka šāds regulējums pirmšķietami varētu būt diskriminējos attiecībā pret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29. punkta apakšpunktus, nosakot jaunus atbalsta apmēra sliekšņus, kas ir samērīgi un nediskriminē noteiktas atbalsta pretendentu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29.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 Uzņēmuma dibināšana pati par sevi neapliecina, ka uzņēmums spēs darboties ilgtermiņā konkrētajā jomā, tāpat reģistrācijas laikā netiek pārbaudītas uzņēmuma vadības profesionālā pieredze konkrētajā jomā, vai uzņēmuma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ir sagatavojuši publiskā atbalsta apmēru dalījumā pa atbalsta pretendentiem, kas nebūt nav nekas jauns un tā ir zināma prakse.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Publiskā atbalsta apmērs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 apakšpasākumā: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publiskai zinātniskai institūcijai – 80 procentu no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29.1.apakšpunktā ir precizējams jēdzens "publiska zinātniska institūcija", ievērojot Zinātniskās darbības likuma 1.panta 7.punktu un 21.pantu, jo likums neparedz šādu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valsts budžeta finansētai zinātniskai institūcijai – 80 procentu no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valsts zinātniskajai institūcijai, kuras funkcijas zinātniskās darbības jomā ir zinātnisko darbību īstenošana veterinārmedicīnas, pārtikas kvalitātes un nekaitīguma, zivsaimniecības un sabiedrības veselības jomā, vai valsts zinātniskajai institūcijai, kas izveidojusi zivju apstrādes biotehnoloģiju studiju un pētniecības centru, – 100 procentu no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29.4.apakšpunktā ir precizējams jēdzens "valsts zinātniska institūcija", ievērojot Zinātniskās darbības likuma 1.panta 7.punktu un 21.pantu, jo šis likums neparedz šādu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minētajam pretendentam – 100 procentu no 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 apakšpasākumā: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skaidrot un pamatot, kāpēc noteikumu projekta 30. punkta apakšpunktos noteiktā atbalsta apmēri šo noteikumu 2.1. apakšpunktā minētajā apakšpasākumā pretendentiem ir noteikti atšķirīgos apmēros. Vēršam uzmanību, ka privātpersonām noteiktas atbalsta apmērs ir noteikts būtiski mazāks. Izsakām bažas, ka šāds regulējums pirmšķietami varētu būt diskriminējos attiecībā pret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30. punkta apakšpunktus, nosakot jaunus atbalsta apmēra sliekšņus, kas ir samērīgi un nediskriminē noteiktas atbalsta pretendentu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30.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ir sagatavojuši attiecināmo izmaksu griestus dalījumā pa atbalsta pretendentiem, kas nebūt nav nekas jauns un tā ir zināma prakse. Minētie griesti ir noteikti ņemot vērā Lauku atbalsta dienesta informācijas sistēmā pieejamos datus par īstenoto projektu datiem un finansējuma apmēriem.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30. punktā noteiktā maksimālā attiecināmo izmaksu summa 9.1., 9.3. un 9.4. apakšpunktā minētajiem pretendentiem ir noteikta lielāka, jo šajos gadījumos projekts tiek realizēts zivsaimniecības nozares vai daudzu nozares pārstāvju interesēs.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minētajā apakšpasākumā: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minētais pretendents projektā plāno šo noteikumu </w:t>
            </w:r>
            <w:r w:rsidR="00000000" w:rsidRPr="00000000" w:rsidDel="00000000">
              <w:rPr>
                <w:rtl w:val="0"/>
              </w:rPr>
              <w:t xml:space="preserve">41.7.1. </w:t>
            </w:r>
            <w:r w:rsidR="00000000" w:rsidRPr="00000000" w:rsidDel="00000000">
              <w:rPr>
                <w:rtl w:val="0"/>
              </w:rPr>
              <w:t xml:space="preserve">apakšpunktā</w:t>
            </w:r>
            <w:r w:rsidR="00000000" w:rsidRPr="00000000" w:rsidDel="00000000">
              <w:rPr>
                <w:rtl w:val="0"/>
              </w:rPr>
              <w:t xml:space="preserve"> minētās attiecināmās izmaksas, tad netiek piemērota šo noteikumu 30.1. apakšpunktā minētā viena projekta maksimālā attiecināmo izmaksu 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noteikumu projekta 31. punktā ir noteikts attiecināmo izmaksu apmēra izņēmums, kā arī nav noteikta attiecināmo izmaksu maksimāla atbalsta summa (attiecībā uz noteikto izņēmumu).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šāda attiecināmo izmaksu izņēmuma (nenosakot šo izmaksu maksimālo slieksni) rezultātā ir iespējams attiecināt neproporcionāli augstas būvniecības izmaksas, kas savukārt var rezultēties neproporcionālā attiecināmo izmaksu sadalījumā attiecībā pret izmaksām, kas tieši vērstas uz inovācijām.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attiecināmo izmaksu maksimāla atbalsta summas izņēmumu skatīt izziņas 12. punktā pievienoto skaidrojumu, kā arī minēto izņēmumu ir saskaņojuši Zivsaimniecības nozares pārstāvji Zivsaimniecības konsultatīvajā padomes sēdē, kas bijis spēkā arī Eiropas Jūrlietu un zivsaimniecības fonda periodā (2014-2020).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neproporcionāli augstām būvniecības izmaksām, norādām, ka Lauku atbalsta dienests vidējo izmaksu noteikšanai izmanto Lauku atbalsta dienesta informācijas sistēmu, kurā ir detalizēti pieejami visi iepriekš realizētie projekti pa attiecīgajām izmaksu kategorijām. Papildus tiek apzināta un apkopota publiski pieejamā informācija, kā arī specifiskos gadījumos izmaksu novērtēšanai tiek piesaistīti eksperti.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Ja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minētais pretendents projektā plāno šo noteikumu </w:t>
            </w:r>
            <w:r w:rsidR="00000000" w:rsidRPr="00000000" w:rsidDel="00000000">
              <w:rPr>
                <w:rtl w:val="0"/>
              </w:rPr>
              <w:t xml:space="preserve">42.8.1. </w:t>
            </w:r>
            <w:r w:rsidR="00000000" w:rsidRPr="00000000" w:rsidDel="00000000">
              <w:rPr>
                <w:rtl w:val="0"/>
              </w:rPr>
              <w:t xml:space="preserve">apakšpunktā</w:t>
            </w:r>
            <w:r w:rsidR="00000000" w:rsidRPr="00000000" w:rsidDel="00000000">
              <w:rPr>
                <w:rtl w:val="0"/>
              </w:rPr>
              <w:t xml:space="preserve"> minētās attiecināmās izmaksas, netiek piemērota šo noteikumu 30.1. apakšpunktā minētā viena projekta maksimālā attiecināmo izmaksu summa.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Publiskā atbalsta apmērs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 apakšpasākumā: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izvērsti skaidrot un pamatot, kāpēc noteikumu projekta 32. punkta apakšpunktos noteiktā atbalsta apmēri šo noteikumu 2.2. apakšpunktā minētajā apakšpasākumā pretendentiem ir noteikti atšķirīgos apmēros. Vēršam uzmanību, ka privātpersonām paredzētais atbalsta apmērs ir noteikts būtiski mazāks. Izsakām bažas, ka šāds regulējums pirmšķietami varētu būt diskriminējos attiecībā pret privātpersonām.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Latvijas Republikas Satversmes 91. pantu visi cilvēki Latvijā ir vienlīdzīgi likuma un tiesas priekšā. Cilvēka tiesības tiek īstenotas bez jebkādas diskriminācijas. Kā atzinusi Satversmes tiesa (lietā Nr. 2003–04–02), ierobežojumiem ir jābūt ar leģitīmu mērķi un samērīgiem. Atšķirīga attieksme ir pieļaujama to pamatojot ar leģitīma mērķa sasniegšanu (lietā Nr.  2005-08-01). Attiecīgi lūdzam izvērtēt šāda regulējuma atbilstību tiesiskās vienlīdzības un diskriminācijas aizlieguma principa prasībām un veikt atbilstošus precizējumus noteikumu projektā vai tā anotācijā sniegt izvērstu pamatojumu šāda ierobežojuma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noteikumu projekta 32. punkta apakšpunktus, nosakot jaunus atbalsta apmēra sliekšņus, kas ir samērīgi un nediskriminē noteiktas atbalsta pretendentu grupas.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izvērtējusi Tieslietu ministrijas iebildumā minēto un sagatavojusi sekojošus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uzskata, ka par noteikumu projekta 32. punkta atbilstību Latvijas Republikas Satversmes 91. pantam bažām nav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 (EST 2012. gada 24. maija sprieduma lietā C-188/11, Hehenberger, ECLI:EU:C:2012:312, 34.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ir jānodrošina, ka piešķirtie atbalsta līdzekļi ir izmantoti pēc iespējas sabiedrības interešu nodrošināšanai, kā arī jāgādā par to, lai atbalsta saņēmēji negūst nepamatotu labumu no tā, kas atbilst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preambulas 47. un 62. punktā izvirzītajiemm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funkcija ir izstrādāt zivsaimniecības politiku, tai skaitā attiecībā uz valsts un Eiropas Savienības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33. pantu apropriācijas izmanto saskaņā ar pareizas finanšu pārvaldības principu, un tādējādi tās izpilda, ievērojot saimnieciskuma principu, lietderības principu un efektivitātes principu, savukārt saskaņā ar 36. pantu ievērojot pareizas finanšu pārvaldības principu, budžetu izpilda, ievērojot katrai izpildes metodei atbilstošu efektīvu un lietderīgu iekšējo kontroli, un saskaņā ar attiecīgajiem speciālajiem nozares noteikumiem. Attiecīgi Zemkopības ministrijas speciālisti, ņemot vērā minētos principus un arī pieredzi no ES fondu atbalsta īstenošanas iepriekšējos plānošanas periodos zivsaimniecības nozarē, ir sagatavojuši publiskā atbalsta apmēru dalījumā pa atbalsta pretendentiem, kas nebūt nav nekas jauns un tā ir zināma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regulas 2021/1139 41. panta 1. punktā ir noteikta darbību maksimālā atbalsta intensitātes likme 50 % apmērā, papildus piemērojot III pielikumā minētos izņēmumus jeb īpašos gadījumos, kad šo likmi var noteikt lielāku. Attiecībā uz noteikumu projektā minētajām privātpersonām šāds izņēmums nav paredzēts.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Publiskā atbalsta apmērs šo noteikumu </w:t>
            </w:r>
            <w:r w:rsidR="00000000" w:rsidRPr="00000000" w:rsidDel="00000000">
              <w:rPr>
                <w:rtl w:val="0"/>
              </w:rPr>
              <w:t xml:space="preserve">2.2. </w:t>
            </w:r>
            <w:r w:rsidR="00000000" w:rsidRPr="00000000" w:rsidDel="00000000">
              <w:rPr>
                <w:rtl w:val="0"/>
              </w:rPr>
              <w:t xml:space="preserve">apakšpunktā</w:t>
            </w:r>
            <w:r w:rsidR="00000000" w:rsidRPr="00000000" w:rsidDel="00000000">
              <w:rPr>
                <w:rtl w:val="0"/>
              </w:rPr>
              <w:t xml:space="preserve"> minētajā apakšpasākumā: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par tādu apakšlīgumu slēgšanu, kuri mākslīgi un nepamatoti palielina projekta izmaksas un kuros samaksa ir noteikta procentos no kopējām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atbilstoši papildināt noteikumu projektu, nosakot, kas vērtēs apakšlīgumus un pēc kādiem kritērijiem tiks noteikts, vai apakšlīgums mākslīgi un nepamatoti palielina projekta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 noteikumu projekta 5. punkts nosaka to, ka atbalstam piesakās, projektu iesniegumu vērtē un atlasa, lēmumu par projekta apstiprināšanu pieņem, projektu īsteno, publisko finansējumu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Ministru kabineta 2022.gada 14.jūlija noteikumu Nr.446 “Noteikumi par valsts un Eiropas Savienības atbalsta piešķiršanu, administrēšanu un uzraudzību zivsaimniecības attīstībai 2021.–2027. gada plānošanas periodā” III nodaļā “Projektu iesniegumu vērtēšana un atlase” ir noteikts, ka projektu iesniegumus vērtē Lauku atbalsta dienests.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vai apakšlīgums mākslīgi un nepamatoti palielina projekta izmaksas var tikai izvērtēt Lauku atbalsta dienesta speciālisti katrā konkrētajā gadījumā. Papildus informējam, ka šāds nosacījums arī ir bijis iepriekšējā plānošanas periodā visos Rīcības programmas zivsaimniecības attīstībai 2014.-2020.gadam investīciju pasākumu MK noteikumos un līdz šim nav bijusi nepieciešamība šo nosacījumu mainīt vai pārskatīt, tas ir bijis pietiekami skaidrs.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40.3. par tādu apakšlīgumu slēgšanu, kuri mākslīgi un nepamatoti palielina projekta izmaksas un kuros samaksa ir noteikta procentos no kopējām projekta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Izmaksas, kas pēc Lauku atbalsta dienesta novērtējuma pārsniedz vidējās izmaksas, un nepabeigto darbu izmaksas uzskata par neattiecināmajām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kartību, kādā Lauku atbalsta dienests veic novērtējumu, un pēc kādiem kritērijiem, datiem tiks vērtētas “vidējās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kas pēc Lauku atbalsta dienesta novērtējuma pārsniedz vidējās izmaksas, un nepabeigto darbu izmaksas uzskata par neattiecināmajām izmaksām.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publiskai zinātniskai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projekta 41.7. apakšpunktā iekļautās atbalstāmās darbības, kas cita starpā, paredz ieguldījumus zinātniskajai darbībai nepieciešamajā infrastruktūrā, lūdzam papildināt anotāciju ar informāciju attiecībā uz demarkāciju un papildinātību ar darbības programmas "Izaugsme un nodarbinātība" 1.1.1.4.pasākuma "P&amp;A infrastruktūras attīstīšana viedās specializācijas jomās un zinātnisko institūciju institucionālās kapacitātes stiprināšana" un Eiropas Savienības kohēzijas politikas programmas 2021.–2027.gadam 1.1.1.2.pasākuma “RIS3 pētniecības un inovācijas centri” atbalstāmajām darbībām. Vēršam uzmanību, ka augtāk minētās programmas paredz līdzīgus ieguldījumus.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lūdzu norādīt, kuras institūcijas nodrošinās demarkāciju.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minētai zinātniskai institūcijai: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41.7. publiskai zinātniskai institūcijai: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41.7.apakšpunktā (arī 49.1.2.11.) ir precizējams jēdzens "publiska zinātniska institūcija", ievērojot Zinātniskās darbības likuma 1.panta 7.punktu un 21.pantu, jo šis likums neparedz šādu jēdzienu.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42.8. šo noteikumu </w:t>
            </w:r>
            <w:r w:rsidR="00000000" w:rsidRPr="00000000" w:rsidDel="00000000">
              <w:rPr>
                <w:rtl w:val="0"/>
              </w:rPr>
              <w:t xml:space="preserve">9.4. </w:t>
            </w:r>
            <w:r w:rsidR="00000000" w:rsidRPr="00000000" w:rsidDel="00000000">
              <w:rPr>
                <w:rtl w:val="0"/>
              </w:rPr>
              <w:t xml:space="preserve">apakšpunktā</w:t>
            </w:r>
            <w:r w:rsidR="00000000" w:rsidRPr="00000000" w:rsidDel="00000000">
              <w:rPr>
                <w:rtl w:val="0"/>
              </w:rPr>
              <w:t xml:space="preserve"> minētai zinātniskai institūcijai: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49.7. sadarbības līgumu, tajā papildus iekļaujot vismaz informāciju par dalības mērķiem un principiem, biedrības un katra tās projektā iesaistītā biedra projekta daļas līdzfinansējumu, paredzot norēķinu kārtību starp sadarbības partneriem, materiālo un cilvēkresursu ieguldījumu, projekta riska sadalījumu un sankcijām, ja netiek izpildītas līgumā minētās saistības, projekta īstenošanas lietderību un sagaidāmajiem rezultātiem, projekta rezultātu izmantošanu un komercializācijas iespējām, plānotajām darbībām projekta rezultāta sasniegšanai. Šī apakšpunkta prasība neattiecas uz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pretendentu;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49.7. apakšpunktā noteikts, ka sadarbības līgumā papildus jānorāda informācija par projekta rezultāta komercializācijas iespējām. Līdzīgs nosacījums tiek minēts arī noteikumu projekta 49.8.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no noteikumu projekta mērķa izriet pastarpināta nepieciešamība projekta rezultātu komercializēt. Ja praksē projekta rezultāts (projekta rezultātā radītā inovācija) netiek komercializēts, tad pēc būtības netiek sasniegts projekta mērķis un piešķirtais atbalsts tiek nelietderīgi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2014.-2020. plānošanas periodā iezīmējas tehnoloģiju komercializācijas regulējuma trūkums (regulējuma neesamība), kas rezultējās būtiskās problēmās ar Eiropas fondu atbalsta rezultātā radīto tehnoloģiju (inovāciju) komercializācijā.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iepriekšējā fondu plānošanas periodā konstatētās problēmas un to būtiskās sekas attiecībā uz tehnoloģiju komercializāciju, jaunajā plānošanas periodā šāds regulējuma trūkums un problēmas ar tehnoloģiju komercializāciju praksē nebūtu pieļaujamas.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skaidrot, vai un kā jaunajā plānošanas periodā ir novērstas problēmas ar tehnoloģiju komercializāciju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 punktā noteikts, ka pretendents projekta īstenošanas laikā testē projekta rezultātus un noteikumu projekta 62.1. apakšpunktā noteikts, ka atbalsta saņēmējs kopā ar pēdējā maksājuma pieprasījumu iesniedz projekta rezultātu (tostarp testēšanas) apkopojumu, ko apstiprinājusi projektā iesaistītās zinātniskās institūcijas zinātniskā padome. Turklāt inovāciju izpētes procesā nav vienmēr skaidri zināms gala rezultāts. Par Eiropas Jūrlietu un zivsaimniecības fonda (2014-2020) periodu un īstenotajiem projektiem nav bijuši negatīvi secinājumi un konstatētās problēmas attiecībā uz tehnoloģiju komercializāciju.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50.7. sadarbības līgumu, tajā papildus iekļaujot vismaz informāciju par dalības mērķiem un principiem, biedrības un katra tās projektā iesaistītā biedra projekta daļas līdzfinansējumu, paredzot norēķinu kārtību starp sadarbības partneriem, materiālo un cilvēkresursu ieguldījumu, projekta riska sadalījumu un sankcijām, ja netiek izpildītas līgumā minētās saistības, projekta īstenošanas lietderību un sagaidāmajiem rezultātiem, projekta rezultātu izmantošanu un komercializācijas iespējām, plānotajām darbībām projekta rezultāta sasniegšanai. Šī apakšpunkta prasība neattiecas uz šo noteikumu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pretendentu;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projekta rezultātus (tostarp testēšanas) un to neatkarīgu izvērtējumu, ko apstiprinājusi projektā iesaistītās zinātniskās institūcijas zinātniskā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- 04.10.2022.)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paredzēt starptautisku ekspertīzi, jo nacionālā līmenī vairumā gadījumu nodrošināt neatkarīgu ekspertīzi nav iespējams. Tas arīdzan ir Savienības pētniecības un inovācijas sistēmu kontekstā, kā to nosaka Eiropas Parlamenta un Padomes Regulas (ES) Nr. 1380/2013 27.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rezultātus (tostarp testēšanas) un to neatkarīgu starptautisku izvērtējumu, ko apstiprinājusi projektā iesaistītās zinātniskās institūcijas zinātniskā padome;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Noteikumu projekts papildināts ar 14. punktu, 42.6., 50.13. un 63.2. apakšpunktu. Noteikumu projekta anotācijas 1.3. sadaļa papildināta ar informāciju, ka projektu zinātniskās kvalitātes vērtēšana tiek nodrošināta iesaistot Latvijas Zinātnes padomi, kas pēc pretendenta attiecīga pieteikuma piesaistīs ekspertus atbilstoši projektā plānotajam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projekta rezultātus (tostarp informāciju par testēšanu);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atbalsta saņēmējs pēc projekta īstenošanas nesasniedz sākotnēji izvirzīto projekta mērķi, tas Lauku atbalsta dienestā iesniedz pamatojumu, kurā izvērsti paskaidro, kāpēc mērķis nav sasniegts.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noteikumu projektu ar sekām finansējuma saņēmējam gadījumos, kad projekta mērķis nav sasniegts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Atbalsta saņēmējs pēc projekta īstenošanas sniedz Lauku atbalsta dienestā detalizētu informāciju par projekta īstenošanu, ja projekts nav pabeigts ar sagaidāmo pozitīvo rezultātu.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Apakšpasākumā finanšu korekcijas nepiemēro, ja nav sasniegts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rezultāta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pamatot, skaidrot, kāpēc apakšpasākumā finanšu korekcijas nepiemēro, ja nav sasniegts šo noteikumu 8. punktā minētā rezultāta rādītājs.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balstoties uz testēšanas rezultātiem, kā arī projektu rezultātu apkopojumā konstatēts, ka veiktā inovācija - izpēte tomēr nedos sagaidāmo plānoto rezultātu, tad atbalsta saņēmējs no sevis neatkarīgu apstākļu dēļ nevar izpildīt minēto rezultātu rādītāju CR 08 – personas, kas gūst labumu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Apakšpasākumā finanšu korekcijas nepiemēro, ja nav sasniegts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minētā rezultāta rādītājs.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minētais pretendents pēc studiju kursu pabeigšanas akvakultūras jomā strādā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minētajā akvakultūras dzīvnieku audzētavā vismaz vienu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69. punktu. Personai nevar piespiest pēc studiju kursu pabeigšanas akvakultūras jomā strādā šo noteikumu 20.3. apakšpunktā minētajā akvakultūras dzīvnieku audzētavā vismaz vienu gadu. Šāds regulējums varētu rezultēties piespiedu darbā, kas ir pretrunā Piespiedu Darba Konvencijai.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 apakšpunktā noteikts, ka pasākuma mērķis ir akvakultūras dzīvnieku audzētavu vispārējās veiktspējas un konkurētspējas palielināšana un noteikumu projekta 20.3. apakšpunktā noteikts, ka pretendents ir akvakultūras dzīvnieku audzētavas norīkota persona akvakultūras studiju kursa apguvei augstskolā vai koledžā ārvalstīs. Attiecīgi akvakultūras audzētava nozīmē personu apmācībām, lai pēc tam uzņēmums iegūtu kvalificētu darbinieku. Tiesības saņemt Eiropas Savienības atbalstu nav absolūtas, bet tā ir priekšrocība, kas izmantojama tikai tad, ja tiesību normās noteiktie priekšnosacījumi ir izpildīti pēc būtības. Atbalstam ir raksturīgas daudzgadu saistības, un atbalsta piešķiršanas nosacījumi ir jāizpilda visā saistību laikposmā, par kuru atbalsts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uz iepriekš zināmiem nosacījumiem un pretendentam ir brīva izvēle vai pildīt noteikumu projekta nosacījumus vai nē un, atbilstoši noteikumu projektā noteiktajam, atmaksāt saņemto publisko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minētais pretendents pēc studiju kursu pabeigšanas akvakultūras jomā strādā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minētajā akvakultūras dzīvnieku audzētavā vismaz vienu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Ja pretendents neiesniedz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minēto apliecinājumu, tad Lauku atbalsta dienests tam neizmaksā publisko finansējumu, vai, ja pretendents neizpilda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minēto, tas saņemto atbalstu atmaksā Lauku atbalsta dienestā piemērojot, </w:t>
            </w:r>
            <w:r w:rsidR="00000000" w:rsidRPr="00000000" w:rsidDel="00000000">
              <w:rPr>
                <w:i w:val="1"/>
                <w:rtl w:val="0"/>
              </w:rPr>
              <w:t xml:space="preserve">pro rata temporis</w:t>
            </w:r>
            <w:r w:rsidR="00000000" w:rsidRPr="00000000" w:rsidDel="00000000">
              <w:rPr>
                <w:rtl w:val="0"/>
              </w:rPr>
              <w:t xml:space="preserve"> (atbilstoši nostrādātajam laikam)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pieturzīmes un vārdus “ja pretendents neizpilda 69. punktā minēto, tas saņemto atbalstu atmaksā Lauku atbalsta dienestā piemērojot, pro rata temporis (atbilstoši nostrādātajam laikam) principu.” Projekta mērķis ir sasniegts, kad atbalsta pretendents ir ieguvis sertifikātu par mācību pabeigšanu. Ir nepamatoti samazināt atbalsta apmēru, jo persona ir ieguvusi attiecīgo papildu izglītību, kuru varēs izmantot visa nākotnes darba stāža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21. punktā pievienoto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Ja pretendents neiesniedz šo noteikumu </w:t>
            </w:r>
            <w:r w:rsidR="00000000" w:rsidRPr="00000000" w:rsidDel="00000000">
              <w:rPr>
                <w:rtl w:val="0"/>
              </w:rPr>
              <w:t xml:space="preserve">69. </w:t>
            </w:r>
            <w:r w:rsidR="00000000" w:rsidRPr="00000000" w:rsidDel="00000000">
              <w:rPr>
                <w:rtl w:val="0"/>
              </w:rPr>
              <w:t xml:space="preserve">punktā</w:t>
            </w:r>
            <w:r w:rsidR="00000000" w:rsidRPr="00000000" w:rsidDel="00000000">
              <w:rPr>
                <w:rtl w:val="0"/>
              </w:rPr>
              <w:t xml:space="preserve"> minēto apliecinājumu, tad Lauku atbalsta dienests tam neizmaksā publisko finansējumu, vai, ja pretendents neizpilda šo noteikumu </w:t>
            </w:r>
            <w:r w:rsidR="00000000" w:rsidRPr="00000000" w:rsidDel="00000000">
              <w:rPr>
                <w:rtl w:val="0"/>
              </w:rPr>
              <w:t xml:space="preserve">70. </w:t>
            </w:r>
            <w:r w:rsidR="00000000" w:rsidRPr="00000000" w:rsidDel="00000000">
              <w:rPr>
                <w:rtl w:val="0"/>
              </w:rPr>
              <w:t xml:space="preserve">punktā</w:t>
            </w:r>
            <w:r w:rsidR="00000000" w:rsidRPr="00000000" w:rsidDel="00000000">
              <w:rPr>
                <w:rtl w:val="0"/>
              </w:rPr>
              <w:t xml:space="preserve"> minēto, tas saņemto atbalstu atmaksā Lauku atbalsta dienestā piemērojot principu </w:t>
            </w:r>
            <w:r w:rsidR="00000000" w:rsidRPr="00000000" w:rsidDel="00000000">
              <w:rPr>
                <w:i w:val="1"/>
                <w:rtl w:val="0"/>
              </w:rPr>
              <w:t xml:space="preserve">pro rata temporis</w:t>
            </w:r>
            <w:r w:rsidR="00000000" w:rsidRPr="00000000" w:rsidDel="00000000">
              <w:rPr>
                <w:rtl w:val="0"/>
              </w:rPr>
              <w:t xml:space="preserve"> (atbilstoši nostrādātajam laikam).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Apakšpasākumā finanšu korekcijas nepiemēro, ja nav sasniegts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rezultāta rādītājs, izņemot šo noteikumu </w:t>
            </w:r>
            <w:r w:rsidR="00000000" w:rsidRPr="00000000" w:rsidDel="00000000">
              <w:rPr>
                <w:rtl w:val="0"/>
              </w:rPr>
              <w:t xml:space="preserve">20.3. </w:t>
            </w:r>
            <w:r w:rsidR="00000000" w:rsidRPr="00000000" w:rsidDel="00000000">
              <w:rPr>
                <w:rtl w:val="0"/>
              </w:rPr>
              <w:t xml:space="preserve">apakšpunktā</w:t>
            </w:r>
            <w:r w:rsidR="00000000" w:rsidRPr="00000000" w:rsidDel="00000000">
              <w:rPr>
                <w:rtl w:val="0"/>
              </w:rPr>
              <w:t xml:space="preserve"> minētajam pretendentam.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kāpēc apakšpasākumā finanšu korekcijas nepiemēro, ja nav sasniegts šo noteikumu 8. punktā minētais rezultāta rādītājs, izņemot šo noteikumu 20.3. apakšpunktā minētajam pretendentam.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20.1. apakšpunktā minētais pretendents apakšpasākumu īsteno, tam izmantojot fiksētas summas maksājumu un budžeta projekta aprēķina metodi un noteikumu projekta 20.2. apakšpunktā minētais pretendents īsteno, tam izmantojot vienības izmaksas un budžeta projekta aprēķina metodi un saskaņā ar 28. punktu, pretendents projekta iesniegumā norāda projekta rezultātu vai starpmērķa rezultātu, kas tam ir jāsasniedz, lai saņemtu gala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noteiktais rādītāts ir personas, kas būst labumu un gan 20.1., gan 20.2. apakšpunktā minētais pretendents, kas īstenos projektu nav šīs personas, tamdēļ šiem pretendentiem netiek piemērotas sankcijas. 20.3.apakšpunktā minētais pretendents ir gan projekta īstenotājs, gan tiešais labuma guvējs.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Apakšpasākumā finanšu korekcijas nepiemēro, ja nav sasniegts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rezultāta rādītājs, izņemot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minētajam pretendentam.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- 06.07.2022.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Pašreizējie kritēriji vairāk piemēroti atbilstības vērtēšanai.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zinātnisko kvalitāti vērtē pēc kritērijiem, kas norādīti 2017.g. 12. decembra Ministru kabineta noteikumu Nr. 725 "Fundamentālo un lietišķo pētījumu projektu izvērtēšanas un finansējuma administrēšanas kārtība" 20., 21. un 22.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atbalsta pasākumu ieviešanas kārtība ir noteikta un viena no pamatsastāvdaļām ir Uzraudzības komiteja, kas pieņem ar atbalstiem saistītus 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par projektu atlases kritērijiem - Uzraudzības komitejas pieņemtie lēmumi (2021. gada 8. oktobra sēde), tai skaitā apstiprinātie projektu atlases kritēriji atbalsta pasākumiem pieejami šajā saitē -  https://www.zm.gov.lv/public/ck/files/08102021_Protokols_9_3_20e_2_UK_2021.pdf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komitejā sastāvā ir iekļauti arī Eiropas Komisijas pārstāvji, kuri ir saskaņojuši noteikumu projekta pielikumos noteiktos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kritēriji nevērtē projektu zinātnisko kvalitāti. Lūdzu papildināt ar zinātniskās kvalitātes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Projekti, kuriem nav tikusi vērtēta zinātniskā kvalitāte, nevar radīt nedz pierādījumus politikas veidošanai, nedz vērtīga inovācijas. Gluži otrādi, nezinātnisku projektu realizācija ir kaitīga gan nozarei, gan sabiedrībai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EJZAF atbalsta mērķis ar pieejamo publisko finansējumu attīstīt nozarei būtiskas inovācijas neatkarīgi no tā kāda ir attiecīgās nozares NVO kapacitāte, kā arī jāņem vērā zivsaimniecības nozares specifika. Zinātniskās institūcijas iesaiste ir obligāta pēc nosacījumiem un zinātniskās institūcijas zinātniskajai padomei ir jāapstiprina projekta rezultāti, tāpēc apšaubīt projektu zinātniskumu nav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vispārēji zināms no prakses, ko apliecina arī OECD pētījumi, ka lai rastos inovācijas, ne vienmēr ir nepieciešama augstākās zinātnes iesaiste, kā arī inovācijas ne visos gadījumos balstās uz augsta vai zema līmeņa zinātnisko kvalitāti. Latvijas zivsaimniecības nozarē vairākas pasaules mēroga inovācijas ir radījuši un attīstījusi paši uzņēmēji ar savu kapacitāti, kur zinātniskai kvalitātei ir bijusi sekundāra loma. Šāds uzdevums ir arī Rīcības programmas zivsaimniecības attīstībai 2021 - 2027. gadam ietvaros. Rīcības programmas mērķis nav celt zinātnisko institūciju kapacitāti, kam ir paredzēti citi finanšu avoti, bet tās uzdevums ir sekmēt zivsaimniecības nozares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sniegto iebildumu par kritērijiem izziņas 24. punktā, norādām, ka Ministru kabineta 2017. gada 12. decembra noteikumi Nr. 725 "Fundamentālo un lietišķo pētījumu projektu izvērtēšanas un finansējuma administrēšanas kārtība" izdoti saskaņā ar Zinātniskās darbības likumu, kura mērķis saskaņā 2. pantu ir nostiprināt valsts rūpes par zinātni kā īpaši svarīgu sabiedrības attīstības faktoru, savukārt EJZAF atbalsts nav tieši paredzēts zinātniskās kapacitātes stiprināšanai, bet gan zivsaimniecības nozares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iepriekšējā plānošanas periodā atbalstītajām valsts budžeta un ES līdzfinansējuma likmēm.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kāda Eiropas Jūrlietu, zvejniecības un akvakultūras fonda Rīcības programmas zivsaimniecības attīstībai 2021.–2027. gadam mērķa ietvaros pasākums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projektu zinātniskās kvalitātes vērtēšana. Tā kā MK noteikumu projekts par to nesniedz nekādu informāciju,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veiks projektu zinātniskās kvalitātes vērtēšanu. Ja netiek veikt projektu zinātniskās kvalitātes vērtēšana, tad šādi projekti nav uzskatāmi par inovāciju vai sadarbības ar zinātni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izziņas 25. 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Papilds norādām, ka noteikumu projekta 3.1. apakšpunktā norādīta inovāciju definīcija, kas vienlaikus norāda uz pasākuma būtību. EJZAF ietvaros attiecībā uz zivsaimniecību primārais mērķis ir nozarei noderīga inovācija, kuras primāro vērtību un nepieciešamību apliecina sadarbības partneris - nozares NVO, nevis tas cik augsta ir projekta zinātniskā kvalitāte. Papildus norādām, ka zinātniskās institūcijas zinātniskajai padomei ir jāapstiprina projekta rezultāti, tāpēc apšaubīt projektu zinātniskumu nav pamata, kā arī zinātniskai institūcijai jānodrošina ar projektu saistītās aktuālās informācijas, t.i., par projekta uzsākšanu un projekta rezultātu apkopojumu, ievietošana savā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Eiropas Parlamenta un Padomes Regulā (ES) Nr. 508/2014 (2014. gada 15. maijs) par Eiropas Jūrlietu un zivsaimniecības fondu, bija noteikti detalizētāki nosacījumi pasākumos Inovācija (26. un 47. pants), kas turklāt tiek ietverti nākamā perioda valsts atbalsta zivsaimniecībai regulējumā, kur noteikts, ka atbalsts inovācijām ir ne tikai sadarbībā ar zinātniskām institūcijām, bet arī sadarbībā ar citām tehniskām struktūrām.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"Projektu zinātniskās kvalitātes vērtēšana tiek nodrošināta iesaistot zinātniskās institūcijas zinātnisko padomi, kam ir jāapstiprina projekta rezultāti."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jēdziens "zinātniskās institūcijas zinātniskā padome" nav attiecinama uz visām zinārniskajām insitūcijām Zinātniskās darbības likuma  9turpmāk - Likums) ietvaros, piem., augstskolai kā zinātniskajai institūcijai nav zinātniskā padome (Likuma 28.panta trešā daļa). Jautājumu par zinātnisko padomi risina Likuma 21.</w:t>
            </w:r>
            <w:r w:rsidR="00000000" w:rsidRPr="00000000" w:rsidDel="00000000">
              <w:rPr>
                <w:vertAlign w:val="superscript"/>
                <w:rtl w:val="0"/>
              </w:rPr>
              <w:t xml:space="preserve">2</w:t>
            </w:r>
            <w:r w:rsidR="00000000" w:rsidRPr="00000000" w:rsidDel="00000000">
              <w:rPr>
                <w:rtl w:val="0"/>
              </w:rPr>
              <w:t xml:space="preserve">., 21.</w:t>
            </w:r>
            <w:r w:rsidR="00000000" w:rsidRPr="00000000" w:rsidDel="00000000">
              <w:rPr>
                <w:vertAlign w:val="superscript"/>
                <w:rtl w:val="0"/>
              </w:rPr>
              <w:t xml:space="preserve">5</w:t>
            </w:r>
            <w:r w:rsidR="00000000" w:rsidRPr="00000000" w:rsidDel="00000000">
              <w:rPr>
                <w:rtl w:val="0"/>
              </w:rPr>
              <w:t xml:space="preserve">., 22., 23. un 25.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23.pants  izsmeļoši uzskaita zinātniskā institūta, tajā skaitā zinātniskā insitūta, kas ir komercsabiedrība (Likuma 25.pants), zinātniskās padomes kompetences.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Neviens cits normatīvais akts neparedz zinātniskajai padomei kompetenci vērtēt projektu zinātniskos rezultātus, jo to neveido attiecīgie zinātniskie eksperti, bet atbilstoši Likuma 23.panta pirmajai daļai zinātniskā institūta pārstāvji, kurus ievēlē no zinātniskā institūta zinātnieku pilnsapulces dalībnieku vides uz laiku, kas nepārsniedz piecus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zinātnisko rezultātu vērtēšana ir NEATKARĪGU konkrētās zinātnes nozaru grupas/zinātnes nozares/apakšnozares  ekspertu darbs. Projektu zinātnisko rezultātu vērtēšana ES struktūrfondu projektos būtu vērtējama kā funkcija, kas saistīta ar valsts budžeta līdzekļu izlietošanas apstiprināšanu atbilstoši noteiktajam mērķim un sasniedzamajiem rezultātiem, līdz ar to risināms jautājums par amatpersonas statusa noteikšanu personām, kas to veic. Turklāt šajā gadījumā saskatāmas interešu konflikta pazīmes, ja zinātniskais institūts ir projekta izpildītājs, un saņemot negatīvu vērtējumu, rastos neattiecināmās izmaksas, kas varētu tiešā veidā pasliktināt zinātniskās padomes locekļu materiālo stāvokli.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62.1.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atbalsta saņēmējs kopā ar pēdējā maksājuma pieprasījumu Lauku atbalsta dienestā iesniedz projekta rezultātus (tostarp testēšanas) un to neatkarīgu izvērtējumu, ko apstiprinājusi projektā iesaistītās zinātniskās institūcijas zinātniskā padome. Šis nosacījums attiecās uz visiem atbalsta pretendentiem un līdzšinējā EJZF atbalsta periodā tas nav bijis sarežģījums.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 notiks projektu zinātniskās kvalitātes vērtēšana, t.i. vērtēšana pirms projekta uzsākšanas, kas ir pamatā projektu atlasei. Lūdzam skaidrot, vai projektu atlase notiks konkursa kārtībā? Līdz ar to projekta zinātniskās kvalitātes vērtēšana, kas notiek pēc projekta pabeigšanas, nav pielietojama šai vajadzībai.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panākta vienošanās un papildināts noteikumu projekta 49. punkts un precizēts 62.1.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projektu atlase tiks veikta saskaņā ar noteikumu projekta 5.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Atbalstam piesakās, projektu iesniegumu vērtē un atlasa, lēmumu par projekta apstiprināšanu pieņem, projektu īsteno, publisko finansējuma pieprasa un izmaksā, projektu uzrauga un finanšu korekcijas piemēro atbilstoši normatīvajiem aktiem par valsts un Eiropas Savienības atbalsta piešķiršanu, administrēšanu un uzraudzību zivsaimniecības attīstībai 2021.–2027. gada plānošanas periodā, ciktāl tie nav pretrunā ar šiem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Minētajos normatīvajos aktos III. nodaļā ir noteikta kārtībā projektu iesniegumu vērtēšanai un atlasei.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zinātniskās kvalitātes novērtēšanu pēc pretendenta attiecīga pieteikuma nodrošina Latvijas Zinātnes padome, piesaistot ekspertus atbilstoši projektā plānotajam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14.punktu šādā redakcijā. Papildus neskaidrība ir jautājumā - Kas nodrošinās metodoloģiju un kritērijus vērtēšanai - ja LZP, tad tas arī jāatrunā, jo tas prasa papildus ieguldījumu un viņu iesaisti.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zinātniskās kvalitātes novērtēšanu pēc pretendenta attiecīga pieteikuma un vienošanās vai līguma par to noslēgšanas nodrošina Latvijas Zinātnes padome, piesaistot ekspertus no Eiropas Komisijas zinātnisko ekspertu datubāzē vai citā zinātnisko ekspertu datubāzē reģistrētus ekspertus atbilstoši projektā plānotajam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saglabāta redakcija, par kādu tika panākta vienošanās starpministriju sanāksmē. Latvijas Zinātnes padomes darbību reglamentē tās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zinātniskās kvalitātes novērtēšanu pēc pretendenta pieteikuma saņemšanas nodrošina Latvijas Zinātnes padome, piesaistot ekspertus atbilstoši projektā plānotajam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projekta zinātniskās kvalitātes sākotnējo vērtējumu, kas sagatavots atbilstoši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Redakcināls priekšlikums. Lūgums izteikt 50.13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projekta sākotnējo zinātniskās kvalitātes vērtējumu, kas sagatavots atbilstoši 14. punktā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projekta sākotnējo zinātniskās kvalitātes vērtējumu, kas sagatavots atbilstoši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saīsinājumu “EJZF” precizēt uz “EJZAF”, kā arī šī punkta pēdējos 2 teikumus pārcelt uz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22-TA-1507</w:t>
    </w:r>
    <w:r>
      <w:br/>
    </w:r>
    <w:r w:rsidR="00000000" w:rsidRPr="00000000" w:rsidDel="00000000">
      <w:rPr>
        <w:rtl w:val="0"/>
      </w:rPr>
      <w:t xml:space="preserve">28.10.2022. 12.00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22-TA-1507</w:t>
    </w:r>
    <w:r>
      <w:br/>
    </w:r>
    <w:r w:rsidR="00000000" w:rsidRPr="00000000" w:rsidDel="00000000">
      <w:rPr>
        <w:rtl w:val="0"/>
      </w:rPr>
      <w:t xml:space="preserve">28.10.2022. 12.00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Izziņa_22-TA-1507.docx</dc:title>
</cp:coreProperties>
</file>

<file path=docProps/custom.xml><?xml version="1.0" encoding="utf-8"?>
<Properties xmlns="http://schemas.openxmlformats.org/officeDocument/2006/custom-properties" xmlns:vt="http://schemas.openxmlformats.org/officeDocument/2006/docPropsVTypes"/>
</file>