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240" w:beforeAutospacing="0"/>
        <w:spacing w:after="240" w:afterAutospacing="0"/>
        <w:spacing w:lineRule="auto" w:line="240"/>
        <w:pBdr/>
        <w:rPr>
          <w:sz w:val="28"/>
          <w:b w:val="1"/>
          <w:rtl w:val="0"/>
        </w:rPr>
      </w:pPr>
      <w:r w:rsidR="00000000" w:rsidRPr="00000000" w:rsidDel="00000000">
        <w:rPr>
          <w:sz w:val="28"/>
          <w:b w:val="1"/>
          <w:rtl w:val="0"/>
        </w:rPr>
        <w:t xml:space="preserve"/>
      </w:r>
      <w:r w:rsidR="00000000" w:rsidRPr="00000000" w:rsidDel="00000000">
        <w:rPr>
          <w:sz w:val="28"/>
          <w:b w:val="1"/>
          <w:rtl w:val="0"/>
        </w:rPr>
        <w:t xml:space="preserve">24-TA-2467: Noteikumu projekts (Jauns)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tl w:val="0"/>
        </w:rPr>
        <w:t xml:space="preserve">Noteikumi par ceļu satiksmes uzraudzības tehnisko līdzekļu, kas paredzēti pārkāpumu fiksēšanai, neapturot transportlīdzekli, uzstādīšanu uz ceļiem un ar tiem fiksētās informācijas paziņošanu adresātam</w:t>
      </w:r>
    </w:p>
    <w:tbl>
      <w:tblPr>
        <w:tblStyle w:val="DefaultTable"/>
        <w:bidiVisual w:val="0"/>
        <w:tblW w:w="14567.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900"/>
        <w:gridCol w:w="3000"/>
        <w:gridCol w:w="3000"/>
        <w:gridCol w:w="3000"/>
        <w:gridCol w:w="3000"/>
        <w:tblGridChange w:id="0">
          <w:tblGrid>
            <w:gridCol w:w="900"/>
            <w:gridCol w:w="3000"/>
            <w:gridCol w:w="3000"/>
            <w:gridCol w:w="3000"/>
            <w:gridCol w:w="30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Saskaņošanai nosūtītā 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Apstrādes informācija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Galīgā redakcija</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Noteikumi par ceļu satiksmes uzraudzības tehnisko līdzekļu uzstādīšanu uz ceļiem un ar tiem fiksētās informācijas apstrādi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- 02.12.2024.)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Noteikumu projekta nosaukums neatbilst noteikumu projekta tvērumam.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nosaukums ir izteikts tādā redakcijā, kas  pirmsšķietami varētu maldināt noteikumu projekta adresātus, jo no tā nevar nepārprotami secināt, ka tas attiecas tikai uz tādu ceļu satiksmes uzraudzības tehnisko līdzekļu uzstādīšanu, kas paredzēti pārkāpumu fiksēšanai, neapturot transportlīdzekli, kā arī nosaukumā netiek ietverts paziņošanas pienākums adresātam. Nosaukumā ir paredzēts, ka tie ir par ceļu satiksmes uzraudzības tehnisko līdzekļu uzstādīšanu uz ceļiem un ar tiem fiksētās informācijas apstrādi. Savukārt noteikumu projekta 1.1. apakšpunktā ir paredzēts, ka noteikumi nosaka prasības un kārtību tādu tehnisko līdzekļu uzstādīšanai uz ceļiem, kas paredzēti </w:t>
            </w:r>
            <w:r w:rsidR="00000000" w:rsidRPr="00000000" w:rsidDel="00000000">
              <w:rPr>
                <w:b w:val="1"/>
                <w:rtl w:val="0"/>
              </w:rPr>
              <w:t xml:space="preserve">pārkāpumu fiksēšanai, neapturot transportlīdzekli. </w:t>
            </w:r>
            <w:r w:rsidR="00000000" w:rsidRPr="00000000" w:rsidDel="00000000">
              <w:rPr>
                <w:rtl w:val="0"/>
              </w:rPr>
              <w:t xml:space="preserve">Noteikumu projekta 1.3. punkts paredz kārtību, kādā ar tehniskajiem līdzekļiem fiksētā informācija paziņojama adresātam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minēto, lūdzam precizēt noteikumu projekta nosaukumu atbilstoši noteikumu projekta 1.1. un 1.3. apakšpunktam (ietverot nosaukumā noteikumu projekta 1.1. un 1.3. apakšpunktus saīsinātā redakcijā), lai izlasot noteikumu projekta nosaukumu adresāts uzreiz gūtu priekšstatu par attiecīgā noteikumu projekta tvērumu.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nosaukums precizēts.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Noteikumi par ceļu satiksmes uzraudzības tehnisko līdzekļu, kas paredzēti pārkāpumu fiksēšanai, neapturot transportlīdzekli, uzstādīšanu uz ceļiem un ar tiem fiksētās informācijas paziņošanu adresātam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Izdoti saskaņā ar </w:t>
            </w:r>
            <w:r w:rsidR="00000000" w:rsidRPr="00000000" w:rsidDel="00000000">
              <w:rPr>
                <w:rtl w:val="0"/>
              </w:rPr>
              <w:t xml:space="preserve">Ceļu satiksmes likuma 43.</w:t>
            </w:r>
            <w:r w:rsidR="00000000" w:rsidRPr="00000000" w:rsidDel="00000000">
              <w:rPr>
                <w:vertAlign w:val="superscript"/>
                <w:rtl w:val="0"/>
              </w:rPr>
              <w:t xml:space="preserve">7</w:t>
            </w:r>
            <w:r w:rsidR="00000000" w:rsidRPr="00000000" w:rsidDel="00000000">
              <w:rPr>
                <w:rtl w:val="0"/>
              </w:rPr>
              <w:t xml:space="preserve"> panta 1.</w:t>
            </w:r>
            <w:r w:rsidR="00000000" w:rsidRPr="00000000" w:rsidDel="00000000">
              <w:rPr>
                <w:vertAlign w:val="superscript"/>
                <w:rtl w:val="0"/>
              </w:rPr>
              <w:t xml:space="preserve">1 </w:t>
            </w:r>
            <w:r w:rsidR="00000000" w:rsidRPr="00000000" w:rsidDel="00000000">
              <w:rPr>
                <w:rtl w:val="0"/>
              </w:rPr>
              <w:t xml:space="preserve">daļu  un piekto daļu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- 02.12.2024.)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Ceļu satiksmes likuma 43.</w:t>
            </w:r>
            <w:r w:rsidR="00000000" w:rsidRPr="00000000" w:rsidDel="00000000">
              <w:rPr>
                <w:b w:val="1"/>
                <w:vertAlign w:val="superscript"/>
                <w:rtl w:val="0"/>
              </w:rPr>
              <w:t xml:space="preserve">7</w:t>
            </w:r>
            <w:r w:rsidR="00000000" w:rsidRPr="00000000" w:rsidDel="00000000">
              <w:rPr>
                <w:b w:val="1"/>
                <w:rtl w:val="0"/>
              </w:rPr>
              <w:t xml:space="preserve"> panta 1.</w:t>
            </w:r>
            <w:r w:rsidR="00000000" w:rsidRPr="00000000" w:rsidDel="00000000">
              <w:rPr>
                <w:b w:val="1"/>
                <w:vertAlign w:val="superscript"/>
                <w:rtl w:val="0"/>
              </w:rPr>
              <w:t xml:space="preserve">1</w:t>
            </w:r>
            <w:r w:rsidR="00000000" w:rsidRPr="00000000" w:rsidDel="00000000">
              <w:rPr>
                <w:b w:val="1"/>
                <w:rtl w:val="0"/>
              </w:rPr>
              <w:t xml:space="preserve"> daļa paredz pilnvarojumu Ministru kabinetam noteikt kārtību, kādā informācija paziņojama Administratīvās atbildības likuma 162. panta pirmajā daļā minētajai personai. Noteikumu projektā ietvertas normas (it īpaši jauna ceturtā nodaļa) var nesasniegt likumdevēja noteikto mērķi.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Proti, kā Satversmes tiesa jau atzinusi (</w:t>
            </w:r>
            <w:r w:rsidR="00000000" w:rsidRPr="00000000" w:rsidDel="00000000">
              <w:rPr>
                <w:i w:val="1"/>
                <w:rtl w:val="0"/>
              </w:rPr>
              <w:t xml:space="preserve">sk. Satversmes tiesas tiesnešu Daigas Rezevskas un Artūra Kuča atsevišķās domas lietā Nr. 2018-16-03, https://likumi.lv/ta/id/307584</w:t>
            </w:r>
            <w:r w:rsidR="00000000" w:rsidRPr="00000000" w:rsidDel="00000000">
              <w:rPr>
                <w:rtl w:val="0"/>
              </w:rPr>
              <w:t xml:space="preserve">), Ministru kabinets drīkst izdot tikai tādas normas, kas </w:t>
            </w:r>
            <w:r w:rsidR="00000000" w:rsidRPr="00000000" w:rsidDel="00000000">
              <w:rPr>
                <w:b w:val="1"/>
                <w:rtl w:val="0"/>
              </w:rPr>
              <w:t xml:space="preserve">sasniedz likumdevēja noteikto mērķi </w:t>
            </w:r>
            <w:r w:rsidR="00000000" w:rsidRPr="00000000" w:rsidDel="00000000">
              <w:rPr>
                <w:rtl w:val="0"/>
              </w:rPr>
              <w:t xml:space="preserve">(</w:t>
            </w:r>
            <w:r w:rsidR="00000000" w:rsidRPr="00000000" w:rsidDel="00000000">
              <w:rPr>
                <w:i w:val="1"/>
                <w:rtl w:val="0"/>
              </w:rPr>
              <w:t xml:space="preserve">sk. Satversmes tiesas 2018. gada 12. decembra sprieduma lietā Nr. 2018-06-0103 18. punktu</w:t>
            </w:r>
            <w:r w:rsidR="00000000" w:rsidRPr="00000000" w:rsidDel="00000000">
              <w:rPr>
                <w:rtl w:val="0"/>
              </w:rPr>
              <w:t xml:space="preserve">). Satversmes tiesa ir norādījusi, ka ar pilnvarojuma mērķi saprot to, ko likumdevējs vēlējies panākt, piešķirot Ministru kabinetam tiesības noregulēt kādu jautājumu (</w:t>
            </w:r>
            <w:r w:rsidR="00000000" w:rsidRPr="00000000" w:rsidDel="00000000">
              <w:rPr>
                <w:i w:val="1"/>
                <w:rtl w:val="0"/>
              </w:rPr>
              <w:t xml:space="preserve">sk. Satversmes tiesas 2007. gada 9. oktobra sprieduma lietā Nr. 2007-04-03 19. punktu</w:t>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Satversmes 64. panta tvērums noteic pilnvarojuma īstenošanas robežas, kuras izpildvarai ir jāievēro, lai tās izdotie normatīvie tiesību akti nebūtu atzīstami </w:t>
            </w:r>
            <w:r w:rsidR="00000000" w:rsidRPr="00000000" w:rsidDel="00000000">
              <w:rPr>
                <w:i w:val="1"/>
                <w:rtl w:val="0"/>
              </w:rPr>
              <w:t xml:space="preserve">ultra vires</w:t>
            </w:r>
            <w:r w:rsidR="00000000" w:rsidRPr="00000000" w:rsidDel="00000000">
              <w:rPr>
                <w:rtl w:val="0"/>
              </w:rPr>
              <w:t xml:space="preserve">. Tas ietver sevī gan pilnvarojuma ārējās robežas ievērošanu, piemēram, to, ka izpildvarai nav tiesību pieņemt tādas tiesību normas, kas bez likumdevēja pilnvarojuma veidotu jaunas tiesiskās attiecības, gan arī pilnvarojuma iekšējās robežas ievērošanu – to, ka pilnvarojums ir izpildīts tikai tad, ja tas īstenots pienācīgi un pilnā apjomā. Proti, izpildvaras rīcībai jābūt tiesiskai, racionālai, savlaicīgai, kā arī jāatbilst likumdevēja gribai un izvirzītajiem kritērijiem (</w:t>
            </w:r>
            <w:r w:rsidR="00000000" w:rsidRPr="00000000" w:rsidDel="00000000">
              <w:rPr>
                <w:i w:val="1"/>
                <w:rtl w:val="0"/>
              </w:rPr>
              <w:t xml:space="preserve">sk.: Xanthaki H. Drafting Legislation: Art and Technology of Rules for Regulation. Oxford: Hart, 2014, p. 267</w:t>
            </w:r>
            <w:r w:rsidR="00000000" w:rsidRPr="00000000" w:rsidDel="00000000">
              <w:rPr>
                <w:rtl w:val="0"/>
              </w:rPr>
              <w:t xml:space="preserve">). Likumdevēja piešķirtajam pilnvarojumam jābūt izpildītam tādā apjomā, lai radītais likuma īstenošanas mehānisms būtu efektīvs un pilnībā nodrošinātu likumdevēja noteiktā mērķa sasniegšanu. Turklāt tikai tāds tiesiskais regulējums, kas sasniedz tā mērķi, var tikt atzīts par efektīvu un atbilstošu tiesiskas valsts principam (</w:t>
            </w:r>
            <w:r w:rsidR="00000000" w:rsidRPr="00000000" w:rsidDel="00000000">
              <w:rPr>
                <w:i w:val="1"/>
                <w:rtl w:val="0"/>
              </w:rPr>
              <w:t xml:space="preserve">sal. sk. Satversmes tiesas 2013. gada 19. novembra sprieduma lietā Nr. 2013-09-01 12. punktu</w:t>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minēto, aicinām pārskatīt noteikumu projekta IV nodaļu "Ar tehniskajiem līdzekļiem fiksētās informācijas paziņošana" un pārliecināties, ka nodaļā ietvertais regulējums ir efektīvs un paziņojums par iespējamu pārkāpumu sasniedz tā adresātu maksimāli ātri, kā arī pārliecināties par šīs nodaļas atbilstību Paziņošanas likumam.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precizēts, lai izpildītu likumdevēja noteikto mērķi - nekavējoties nosūtīt informāciju par konstatēto pārkāpumu.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Likumdevējs ir noteicis, ka šādas informācijas nosūtīšanai nav piemērojams Paziņošanas likums, jo informācijas nosūtīšanas veidi ir izsmeļoši uzskaitīti Ceļu satiksmes likuma 43.7 panta 1.1 daļā.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pārkāpums - tāda transportlīdzekļa izmantošana ceļu satiksmē, kuram noteiktajā termiņā nav veikta valsts tehniskā apskate vai par kuru nav veikta tā īpašnieka civiltiesiskās atbildības obligātā apdrošināšana – var tikt konstatēts tikai informācijas apstrādes laikā transportlīdzekļu un to vadītāju valsts reģistrā, jo tehniskajā līdzeklī nenotiek informācijas uzglabāšana un apstrāde.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Tikai informācijas apstrādes laikā  transportlīdzekļu un to vadītāju valsts reģistrā tiek konstatēts pats pārkāpuma fakts un persona, kurai nosūtāma informācija par iespējamos pārkāpumu.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Izdoti saskaņā ar </w:t>
            </w:r>
            <w:r w:rsidR="00000000" w:rsidRPr="00000000" w:rsidDel="00000000">
              <w:rPr>
                <w:rtl w:val="0"/>
              </w:rPr>
              <w:t xml:space="preserve">Ceļu satiksmes likuma 43.</w:t>
            </w:r>
            <w:r w:rsidR="00000000" w:rsidRPr="00000000" w:rsidDel="00000000">
              <w:rPr>
                <w:vertAlign w:val="superscript"/>
                <w:rtl w:val="0"/>
              </w:rPr>
              <w:t xml:space="preserve">7</w:t>
            </w:r>
            <w:r w:rsidR="00000000" w:rsidRPr="00000000" w:rsidDel="00000000">
              <w:rPr>
                <w:rtl w:val="0"/>
              </w:rPr>
              <w:t xml:space="preserve"> panta 1.</w:t>
            </w:r>
            <w:r w:rsidR="00000000" w:rsidRPr="00000000" w:rsidDel="00000000">
              <w:rPr>
                <w:vertAlign w:val="superscript"/>
                <w:rtl w:val="0"/>
              </w:rPr>
              <w:t xml:space="preserve">1 </w:t>
            </w:r>
            <w:r w:rsidR="00000000" w:rsidRPr="00000000" w:rsidDel="00000000">
              <w:rPr>
                <w:rtl w:val="0"/>
              </w:rPr>
              <w:t xml:space="preserve">daļu  un piekto daļu</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Tehniskos līdzekļus uzstāda uz ceļiem vietās vai posmos, kur, novēršot ceļu satiksmes noteikumu pārkāpumus vai veicinot vienmērīgu satiksmes plūsmu preventīvos nolūkos, nepieciešams uzlabot ceļu satiksmes drošību.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- 02.12.2024.)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Nav norādīts noteikumu projekta 2. punktā ietvertā regulējuma grozīšanas mērķis.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Proti, šobrīd spēkā esošo ir Ministru kabineta 2022. gada 12. aprīļa noteikumu Nr. 224 “Prasības un kārtība tehnisko līdzekļu uzstādīšanai uz ceļiem un prasības informācijas nosūtīšanai un saņemšanai no tehniskajiem līdzekļiem apstrādei transportlīdzekļu un to vadītāju valsts reģistrā” (turpmāk – noteikumi Nr. 224) 2. punkts paredz, ka tehniskos līdzekļus uzstāda uz ceļiem vietās vai posmos, kur, </w:t>
            </w:r>
            <w:r w:rsidR="00000000" w:rsidRPr="00000000" w:rsidDel="00000000">
              <w:rPr>
                <w:b w:val="1"/>
                <w:rtl w:val="0"/>
              </w:rPr>
              <w:t xml:space="preserve">novēršot agresīvu braukšanu vai veicinot vienmērīgu satiksmes plūsmu preventīvos nolūkos, nepieciešams novērst ceļu satiksmes negadījumus ar bojāgājušajiem vai cietušajiem. </w:t>
            </w:r>
            <w:r w:rsidR="00000000" w:rsidRPr="00000000" w:rsidDel="00000000">
              <w:rPr>
                <w:rtl w:val="0"/>
              </w:rPr>
              <w:t xml:space="preserve">Savukārt noteikumu projekta 2. punkts paredz atšķirīgu regulējumu, jo tajā ir paredzēts, ka tehniskos līdzekļus uzstāda uz ceļiem vietās vai posmos, kur,</w:t>
            </w:r>
            <w:r w:rsidR="00000000" w:rsidRPr="00000000" w:rsidDel="00000000">
              <w:rPr>
                <w:b w:val="1"/>
                <w:rtl w:val="0"/>
              </w:rPr>
              <w:t xml:space="preserve"> novēršot ceļu satiksmes noteikumu pārkāpumus vai veicinot vienmērīgu satiksmes plūsmu preventīvos nolūkos, nepieciešams uzlabot ceļu satiksmes drošību. </w:t>
            </w:r>
            <w:r w:rsidR="00000000" w:rsidRPr="00000000" w:rsidDel="00000000">
              <w:rPr>
                <w:rtl w:val="0"/>
              </w:rPr>
              <w:t xml:space="preserve">Anotācijā arī nav ietverts skaidrojums regulējuma grozīšanai. Lūdzam skaidrot kādēļ noteikumu projekta 2. punkts būtiski atšķiras no noteikumu Nr. 224 2. punktā ietvertā regulējuma.</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papildināta.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Tehniskos līdzekļus uzstāda uz ceļiem vietās vai posmos, kur, novēršot ceļu satiksmes noteikumu pārkāpumus vai veicinot vienmērīgu satiksmes plūsmu preventīvos nolūkos, nepieciešams uzlabot ceļu satiksmes drošību.</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Lai informētu transportlīdzekļu vadītājus par vietām, kur uzstādīti stacionārie tehniskie līdzekļi, konkrētā ceļa vai ceļa posma pārvaldītājs minētās vietas apzīmē ar attiecīgām ceļa zīmēm vai apzīmējumiem.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- 02.12.2024.)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Lūdzam salāgot noteikumu projektā lietoto terminoloģiju.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ir paredzēts, ka tie nosaka kārtību </w:t>
            </w:r>
            <w:r w:rsidR="00000000" w:rsidRPr="00000000" w:rsidDel="00000000">
              <w:rPr>
                <w:b w:val="1"/>
                <w:rtl w:val="0"/>
              </w:rPr>
              <w:t xml:space="preserve">tehnisko līdzekļu uzstādīšanai uz ceļiem, kas paredzēti pārkāpumu fiksēšanai, neapturot transportlīdzekli. </w:t>
            </w:r>
            <w:r w:rsidR="00000000" w:rsidRPr="00000000" w:rsidDel="00000000">
              <w:rPr>
                <w:rtl w:val="0"/>
              </w:rPr>
              <w:t xml:space="preserve">Savukārt noteikumu projekta 3. un 4. punktā tiek lietots vārdu savienojums "stacionārie tehniskie līdzekļi". Minētais vārdu savienojums nav paskaidrots anotācijā vai noteikumu projektā. Turklāt minētais vārdu savienojums netiek lietots Ceļu satiksmes likumā.  Lūdzam attiecīgi precizēt noteikumu projekta 3. un 4. punktu vai ietvert skaidrojumu projekta anotācijā.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precizēts.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Lai informētu transportlīdzekļu vadītājus par vietām, kur uzstādīti tehniskie līdzekļi, konkrētā ceļa vai ceļa posma pārvaldītājs minētās vietas apzīmē ar attiecīgām ceļa zīmēm, apzīmējumiem un citiem ceļu satiksmes organizācijas tehniskajiem līdzekļiem.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6.1. fiksētā pārkāpuma grupa atbilstoši </w:t>
            </w:r>
            <w:r w:rsidR="00000000" w:rsidRPr="00000000" w:rsidDel="00000000">
              <w:rPr>
                <w:rtl w:val="0"/>
              </w:rPr>
              <w:t xml:space="preserve">Ceļu satiksmes likumam</w:t>
            </w:r>
            <w:r w:rsidR="00000000" w:rsidRPr="00000000" w:rsidDel="00000000">
              <w:rPr>
                <w:rtl w:val="0"/>
              </w:rPr>
              <w:t xml:space="preserve"> vai </w:t>
            </w:r>
            <w:r w:rsidR="00000000" w:rsidRPr="00000000" w:rsidDel="00000000">
              <w:rPr>
                <w:rtl w:val="0"/>
              </w:rPr>
              <w:t xml:space="preserve">Autoceļu lietošanas nodevas likumam</w:t>
            </w:r>
            <w:r w:rsidR="00000000" w:rsidRPr="00000000" w:rsidDel="00000000">
              <w:rPr>
                <w:rtl w:val="0"/>
              </w:rPr>
              <w:t xml:space="preserve"> (piemēram, braukšanas ātruma neievērošana vai autoceļu lietošanas nodevas maksāšanas noteikumu neievērošana);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- 02.12.2024.)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Nav saprotams pēc kādiem principiem vai pazīmēm pārkāpumi tiek sadalīti grupās noteikumu projekta ietvaros.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projekta anotācijā skaidrot pārkāpumu sadalījumu grupās noteikumu projekta ietvaros. Norādām, ka pārkāpumu sadalījums grupās nav paredzēts Ceļu satiksmes likumā vai Autoceļu lietošanas nodevas likumā.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precizēts.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6.1. fiksētais pārkāpums atbilstoši </w:t>
            </w:r>
            <w:r w:rsidR="00000000" w:rsidRPr="00000000" w:rsidDel="00000000">
              <w:rPr>
                <w:rtl w:val="0"/>
              </w:rPr>
              <w:t xml:space="preserve">Ceļu satiksmes likumam</w:t>
            </w:r>
            <w:r w:rsidR="00000000" w:rsidRPr="00000000" w:rsidDel="00000000">
              <w:rPr>
                <w:rtl w:val="0"/>
              </w:rPr>
              <w:t xml:space="preserve"> vai </w:t>
            </w:r>
            <w:r w:rsidR="00000000" w:rsidRPr="00000000" w:rsidDel="00000000">
              <w:rPr>
                <w:rtl w:val="0"/>
              </w:rPr>
              <w:t xml:space="preserve">Autoceļu lietošanas nodevas likumam</w:t>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6.6. pārkāpumu izdarījušā transportlīdzekļa aizņemtā ceļa josla un kustības virziens;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(IEM - 02.12.2024.)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saskaņā ar Valsts policijas sniegto informāciju dati par pārkāpumu izdarījušā transportlīdzekļa aizņemto ceļa joslu un kustības virzienu šobrīd praksē ar tehniskajiem līdzekļiem, izņemot GATSO stacionāros un pārvietojamos fotoradarus, netiek iegūti un iesniegti transportlīdzekļu un to vadītāju valsts reģistrā. Arī Iekšlietu ministrijas Informācijas centra attīstītajā platformā transportlīdzekļu valsts numura zīmju atpazīšanai šādi dati netiks iegūti. Turklāt jāatzīmē, ka ir virkne pārkāpumu ceļu satiksmes jomā, kuru pareizai kvalifikācijai šādu datu apstrāde nav nepieciešama (piemēram,  par tāda transportlīdzekļa izmantošanu ceļu satiksmē, kuram noteiktajā termiņā nav veikta valsts tehniskā apskate).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Ievērojot minēto, lūdzam projekta 6.6. apakšpunktu papildināt ar vārdiem iekavās šādā redakcijā: "(ja tādi dati tiek iegūti)”.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6.6.apakšpunkts precizēts.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6.6. pārkāpumu izdarījušā transportlīdzekļa aizņemtā ceļa josla un kustības virziens (ja tādi dati tiek iegūti);</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 Policija un valsts vai pašvaldības ceļa pārvaldītājs, nodrošinot tehnisko līdzekļu darbību, šo noteikumu </w:t>
            </w:r>
            <w:r w:rsidR="00000000" w:rsidRPr="00000000" w:rsidDel="00000000">
              <w:rPr>
                <w:rtl w:val="0"/>
              </w:rPr>
              <w:t xml:space="preserve">6. </w:t>
            </w:r>
            <w:r w:rsidR="00000000" w:rsidRPr="00000000" w:rsidDel="00000000">
              <w:rPr>
                <w:rtl w:val="0"/>
              </w:rPr>
              <w:t xml:space="preserve">punktā</w:t>
            </w:r>
            <w:r w:rsidR="00000000" w:rsidRPr="00000000" w:rsidDel="00000000">
              <w:rPr>
                <w:rtl w:val="0"/>
              </w:rPr>
              <w:t xml:space="preserve"> minēto informāciju iesniedz transportlīdzekļu un to vadītāju valsts reģistrā, izmantojot valsts akciju sabiedrības “Ceļu satiksmes drošības direkcija” nodrošināto risinājumu automatizētai informācijas apmaiņai tiešsaistes režīmā (WEB servisu).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(IEM - 02.12.2024.)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Ministru kabineta 2022. gada 14. jūlija noteikumu Nr. 435  "Eiropas Savienības Atveseļošanas un noturības mehānisma plāna 2. komponentes "Digitālā transformācija" 2.1. reformu un investīciju virziena "Valsts pārvaldes, tai skaitā pašvaldību, digitālā transformācija" īstenošanas noteikumi" 4. pielikuma tabulas investīcijas nolūka "Tehniskā nodrošinājuma un digitālo risinājumu ieviešana izmeklēšanas procesa efektīvai darbībai, sabiedriskās kārtības un drošības monitoringa uzlabošanai" ietvaros, lai savlaicīgi novērstu un atklātu iespējamo sabiedriskās kārtības apdraudējumu vai noziedzīgu nodarījumu, atrastu meklēšanā izsludinātas personas vai transportlīdzekļus plānots attīstīt tehnoloģisko platformu transportlīdzekļu valsts numura zīmju atpazīšanai un uzkrāšanai" (turpmāk – Platforma). Attiecīgi ar Ministru kabineta 2023. gada 15. augusta rīkojumu Nr. 524 "Par 2.1.1.1.i. investīcijas projekta "Tehniskā nodrošinājuma un digitālo risinājumu ieviešana izmeklēšanas procesa efektīvai darbībai, sabiedriskās kārtības un drošības monitoringa uzlabošanai"" ir apstiprināta attiecīgā projekta pase, kurā norādīts, ka ar Platformas starpniecību būs iespēja veikt informācijas pārbaudi valsts akciju sabiedrības "Ceļu satiksmes drošības direkcija" (turpmāk – Ceļu satiksmes drošības direkcija) reģistros, kā arī nodot fiksētos datus transportlīdzekļu un to vadītāju valsts reģistrā lēmuma par sodu sagatavošanai gadījumos, kad transportlīdzeklis fiksēts, piedaloties ceļu satiksmē bez derīgas tehniskās apskates vai obligātas civiltiesiskās apdrošināšanas polises vai neievērojot autoceļu lietošanas nodevas maksāšanas noteikumus. Lai sasniegtu Projekta pasē norādīto mērķi, tiks izmantotas jau esošās video novērošanas kameras, tiks iegādātas un uzstādītas papildu video novērošanas kameras, kā arī tiks attīstīta lietošanā esošā programmatūra, kas fiksēs un saglabās informāciju par Latvijas Republikā pa autoceļiem braucošo transportlīdzekļu, to valsts reģistrācijas numura zīmju un citu kustīgu objektu (transportlīdzekļu bez valsts reģistrācijas numura zīmēm) atrašanās vietu, kā arī saglabās datumu, laiku, fotogrāfiju u.c. parametrus, kas iegūti video novērošanas kameru darbības rezultātā. Līdz ar to, Platformas ietvaros tiks veikta pārkāpumu fiksēšana ar tehniskajiem līdzekļiem, neapturot transportlīdzekli, atbilstoši Ceļu satiksmes likuma un Autoceļu lietošanas nodevas likuma normām.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papildu minētās informācijas fiksēšanai valsts sabiedrība ar ierobežotu atbildību “Latvijas Valsts ceļi” (turpmāk - Latvijas Valsts ceļi) izmantos video novērošanas kameru tīklu, lai nodrošinātu un ievērojami uzlabotu ceļu seguma stāvokļa monitoringu, savukārt Valsts policija, izmantojot Platformas funkcionalitāti, nodrošinās likuma "Par policiju" 12. panta pirmās daļas 14.</w:t>
            </w:r>
            <w:r w:rsidR="00000000" w:rsidRPr="00000000" w:rsidDel="00000000">
              <w:rPr>
                <w:vertAlign w:val="superscript"/>
                <w:rtl w:val="0"/>
              </w:rPr>
              <w:t xml:space="preserve">1</w:t>
            </w:r>
            <w:r w:rsidR="00000000" w:rsidRPr="00000000" w:rsidDel="00000000">
              <w:rPr>
                <w:rtl w:val="0"/>
              </w:rPr>
              <w:t xml:space="preserve"> punktā noteikto tiesību – novērot publiskas vietas, īstenošanu, ievērojot Ministru kabineta 2017. gada 21. marta noteikumos Nr. 153 "Kārtība, kādā policija veic novērošanu, izmantojot tehniskus līdzekļus, kā arī šādas novērošanas rezultātā iegūto datu apstrādi" noteikto kārtību.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Platformas pārzinis būs Valsts policija, bet Iekšlietu ministrijas Informācijas centrs nodrošinās informācijas un komunikācijas tehnoloģiju pakalpojumus attiecīgās Platformas darbībai. Savukārt par fiziskās infrastruktūras (video novērošanas kameras un to elektrības un datu pārraides pieslēgumi) uzturēšanu būs atbildīgi Latvijas Valsts ceļi vai citi attiecīgo ceļu pārvaldītāji, vai dzelzceļa infrastruktūras pārvaldītājs.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Iekšlietu ministrijas Informācijas centrs nodrošinās Platformā tehnisko risinājumu automatizētai transportlīdzekļu valsts reģistrācijas numura nolasīšanai un šīs informācijas automatizētai apmaiņai tiešsaistes režīmā ar Ceļu satiksmes drošības direkcijas uzturēto transportlīdzekļu un to vadītāju valsts reģistru administratīvo pārkāpumu fiksēšanai un tālākai datu apstrādei.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Tādējādi plānots, ka informācija no Projekta ietvaros iegādātajām un pielāgotājām video novērošanas kamerām transportlīdzekļu un to vadītāju valsts reģistrā varēs tikt nodota arī, izmantojot Platformu, un tādējādi ir nepieciešams precizēt projekta 7. punktu, paredzot, ka informācija transportlīdzekļu un to vadītāju valsts reģistrā tiek nodota, ne tikai izmantojot Ceļu satiksmes drošības direkcijas nodrošināto risinājumu automatizētai informācijas apmaiņai, bet arī Iekšlietu ministrijas Informācijas centra nodrošināto koplietošanas tehnoloģisko platformu.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 Policija, valsts vai pašvaldības ceļa pārvaldītājs, nodrošinot tehnisko līdzekļu darbību, šo noteikumu 6. punktā minēto informāciju tiešsaistes režīmā iesniedz transportlīdzekļu un to vadītāju valsts reģistrā, izmantojot valsts akciju sabiedrības "Ceļu satiksmes drošības direkcija" nodrošināto risinājumu automatizētai informācijas apmaiņai (WEB servisu) vai Iekšlietu ministrijas Informācijas centra nodrošināto koplietošanas tehnoloģisko platformu.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7.punkts precizēts.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 Policija, valsts vai pašvaldības ceļa, vai dzelzceļa infrastruktūras pārvaldītājs, nodrošinot tehnisko līdzekļu darbību, šo noteikumu </w:t>
            </w:r>
            <w:r w:rsidR="00000000" w:rsidRPr="00000000" w:rsidDel="00000000">
              <w:rPr>
                <w:rtl w:val="0"/>
              </w:rPr>
              <w:t xml:space="preserve">6. </w:t>
            </w:r>
            <w:r w:rsidR="00000000" w:rsidRPr="00000000" w:rsidDel="00000000">
              <w:rPr>
                <w:rtl w:val="0"/>
              </w:rPr>
              <w:t xml:space="preserve">punktā</w:t>
            </w:r>
            <w:r w:rsidR="00000000" w:rsidRPr="00000000" w:rsidDel="00000000">
              <w:rPr>
                <w:rtl w:val="0"/>
              </w:rPr>
              <w:t xml:space="preserve"> minēto informāciju tiešsaistes režīmā iesniedz transportlīdzekļu un to vadītāju valsts reģistrā, izmantojot valsts akciju sabiedrības "Ceļu satiksmes drošības direkcija" nodrošināto risinājumu automatizētai informācijas apmaiņai (WEB servisu) vai Iekšlietu ministrijas Informācijas centra nodrošināto koplietošanas tehnoloģisko platformu.</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IV. Ar tehniskajiem līdzekļiem fiksētās informācijas paziņošana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- 02.12.2024.)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Lūdzam pārskatīt nodaļas regulējumu pēc būtības un nodrošināt to atbilstību Paziņošanas likumam.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8. punktā ir paredzēts, ka  par iespējamu pārkāpuma – tāda transportlīdzekļa izmantošana ceļu satiksmē, kuram noteiktajā termiņā nav veikta valsts tehniskā apskate vai par kuru nav veikta tā īpašnieka civiltiesiskās atbildības obligātā apdrošināšana, – kas fiksēts ar tehniskajiem līdzekļiem, izdarīšanu transportlīdzekļu un to vadītāju valsts reģistrā automātiskā datu apstrādes režīmā tiek</w:t>
            </w:r>
            <w:r w:rsidR="00000000" w:rsidRPr="00000000" w:rsidDel="00000000">
              <w:rPr>
                <w:b w:val="1"/>
                <w:rtl w:val="0"/>
              </w:rPr>
              <w:t xml:space="preserve"> sagatavots informatīvais paziņojums par fiksēto gadījumu.</w:t>
            </w:r>
            <w:r w:rsidR="00000000" w:rsidRPr="00000000" w:rsidDel="00000000">
              <w:rPr>
                <w:b w:val="1"/>
                <w:rtl w:val="0"/>
              </w:rPr>
              <w:t xml:space="preserve">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Ja ārējā normatīvajā aktā nav noteikts konkrēts dokumenta paziņošanas veids, tad persona, kura veic administratīvā pārkāpuma procesu, </w:t>
            </w:r>
            <w:r w:rsidR="00000000" w:rsidRPr="00000000" w:rsidDel="00000000">
              <w:rPr>
                <w:b w:val="1"/>
                <w:rtl w:val="0"/>
              </w:rPr>
              <w:t xml:space="preserve">pati var izvēlēties</w:t>
            </w:r>
            <w:r w:rsidR="00000000" w:rsidRPr="00000000" w:rsidDel="00000000">
              <w:rPr>
                <w:rtl w:val="0"/>
              </w:rPr>
              <w:t xml:space="preserve"> tādu paziņošanas veidu, kas nodrošinātu atbilstošu dokumenta paziņošanu adresātam, pēc iespējas i</w:t>
            </w:r>
            <w:r w:rsidR="00000000" w:rsidRPr="00000000" w:rsidDel="00000000">
              <w:rPr>
                <w:b w:val="1"/>
                <w:rtl w:val="0"/>
              </w:rPr>
              <w:t xml:space="preserve">evērojot adresāta norādīto paziņošanas veidu</w:t>
            </w:r>
            <w:r w:rsidR="00000000" w:rsidRPr="00000000" w:rsidDel="00000000">
              <w:rPr>
                <w:rtl w:val="0"/>
              </w:rPr>
              <w:t xml:space="preserve"> (Paziņošanas likuma 3. panta otrā daļa).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minēto, rosinām apsvērt nodaļas pārskatīšanu un papildināšanu ar citiem paziņošanas veidiem, tai skaitā ietvert regulējumu, kas paredz pēc iespējas ņemt vērā personas vēlmi attiecībā uz informācijas paziņošanas formu un veidu.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Projektā paredzēts, ka paziņojumam ir informatīvs raksturs. Šāds regulējums neatbilst faktiskajai un tiesiskai situācijai. Piemēram, paziņojuma saņemšana pārtrauc ilgstošu administratīvo pārkāpumu.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Projektā paredzēts, ka paziņojums ir derīgs bez amatpersonas paraksta. Projekta anotācijā nav skaidrots šāda izņēmuma pamatojums. Turklāt mūsdienās pastāv iespēja izmantot arī citus līdzvērtīgus līdzekļus, piemēram, elektronisko zīmogu.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Projekta 9.1. apakšpunktā svītrojams vārds "sastāvs". Paziņojumā norāda fiksēto iespējamo pārkāpumu (nevis pārkāpuma sastāvu).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Projekta anotācijā nav ietverts pamatojums paziņojuma saturam. Ceļu satiksmes likumā ir noteikts, ka personai nosūta informāciju "par fiksēto gadījumu". Līdz ar to nepieciešams skaidrojums, kāpēc projektā ir paredzēta tieši šāda satura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Likumdevējs ir noteicis, ka šādas informācijas nosūtīšanai nav piemērojams Paziņošanas likums, jo informācijas nosūtīšanas veidi ir izsmeļoši uzskaitīti Ceļu satiksmes likuma 43.</w:t>
            </w:r>
            <w:r w:rsidR="00000000" w:rsidRPr="00000000" w:rsidDel="00000000">
              <w:rPr>
                <w:vertAlign w:val="superscript"/>
                <w:rtl w:val="0"/>
              </w:rPr>
              <w:t xml:space="preserve">7</w:t>
            </w:r>
            <w:r w:rsidR="00000000" w:rsidRPr="00000000" w:rsidDel="00000000">
              <w:rPr>
                <w:rtl w:val="0"/>
              </w:rPr>
              <w:t xml:space="preserve"> panta 1.</w:t>
            </w:r>
            <w:r w:rsidR="00000000" w:rsidRPr="00000000" w:rsidDel="00000000">
              <w:rPr>
                <w:vertAlign w:val="superscript"/>
                <w:rtl w:val="0"/>
              </w:rPr>
              <w:t xml:space="preserve">1</w:t>
            </w:r>
            <w:r w:rsidR="00000000" w:rsidRPr="00000000" w:rsidDel="00000000">
              <w:rPr>
                <w:rtl w:val="0"/>
              </w:rPr>
              <w:t xml:space="preserve"> daļā.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Likumā noteiktās informācijas sagatavošana un nosūtīšana atbilstoši Paziņošanas likumam, nenodrošinās likumdevēja noteikto mērķi – nekavējoties informēt par iespējamu pārkāpumu.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 rakstura paziņojumam nav nepieciešams amatpersonas paraksts, jo tam nav citu tiesisku mērķu, kā informēt par iespējamu pārkāpumu un aicināt personu novērst turpmāku pārkāpumu izdarīšanu.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IV. Ar tehniskajiem līdzekļiem fiksētās informācijas paziņošana</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 Sagatavoto paziņojumu nekavējoties pēc informācijas saņemšanas transportlīdzekļu un to vadītāju valsts reģistrā nosūta </w:t>
            </w:r>
            <w:r w:rsidR="00000000" w:rsidRPr="00000000" w:rsidDel="00000000">
              <w:rPr>
                <w:rtl w:val="0"/>
              </w:rPr>
              <w:t xml:space="preserve">Administratīvās atbildības likuma 162. panta pirmajā daļā</w:t>
            </w:r>
            <w:r w:rsidR="00000000" w:rsidRPr="00000000" w:rsidDel="00000000">
              <w:rPr>
                <w:rtl w:val="0"/>
              </w:rPr>
              <w:t xml:space="preserve"> minētajai personai elektroniski uz valsts akciju sabiedrības "Ceļu satiksmes drošības direkcija" uzturētajos e-pakalpjumos norādīto e - pasta adresi.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(VARAM - 27.11.2024.)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Oficiālās elektroniskās adreses likuma 12. panta pirmo daļu - "Ja ir aktivizēts oficiālās elektroniskās adreses konts, valsts iestāde un privātpersona sazinās elektroniski un elektronisko dokumentu nosūta, izmantojot oficiālo elektronisko adresi. Ja šā likuma 5. panta otrajā daļā minētā fiziskā persona, kurai ir aktivizēts oficiālās elektroniskās adreses konts, lūdz izmantot citu saziņas kanālu, lūgumu īpaši pamatojot, minēto lūgumu pēc iespējas ņem vērā un izmanto fiziskās personas norādīto dokumenta paziņošanas veidu.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Savukārt Paziņošanas likuma 9.pantā ir noteikta dokumenta paziņošana, izmantojot elektroniskos sakarus, kas nosaka kārtību un secību paziņošanas veidiem.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Piedāvājam precizētu redakciju un vienlaikus lūdzam atbilstoši labot arī anotāciju.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Sagatavoto paziņojumu nekavējoties pēc informācijas saņemšanas transportlīdzekļu un to vadītāju valsts reģistrā nosūta Administratīvās atbildības likuma 162. panta pirmajā daļā minētajai personai elektroniski Paziņošanas likumā noteiktajā kārtībā, izņemot, ja persona valsts akciju sabiedrības "Ceļu satiksmes drošības direkcija" uzturētajos e-pakalpojumos izvēlējusies citu saziņas kanālu.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Likumdevējs ir noteicis, ka šādas informācijas nosūtīšanai nav piemērojams Paziņošanas likums, jo informācijas nosūtīšanas veidi ir izsmeļoši uzskaitīti Ceļu satiksmes likuma 43.</w:t>
            </w:r>
            <w:r w:rsidR="00000000" w:rsidRPr="00000000" w:rsidDel="00000000">
              <w:rPr>
                <w:vertAlign w:val="superscript"/>
                <w:rtl w:val="0"/>
              </w:rPr>
              <w:t xml:space="preserve">7</w:t>
            </w:r>
            <w:r w:rsidR="00000000" w:rsidRPr="00000000" w:rsidDel="00000000">
              <w:rPr>
                <w:rtl w:val="0"/>
              </w:rPr>
              <w:t xml:space="preserve"> panta 1.</w:t>
            </w:r>
            <w:r w:rsidR="00000000" w:rsidRPr="00000000" w:rsidDel="00000000">
              <w:rPr>
                <w:vertAlign w:val="superscript"/>
                <w:rtl w:val="0"/>
              </w:rPr>
              <w:t xml:space="preserve">1</w:t>
            </w:r>
            <w:r w:rsidR="00000000" w:rsidRPr="00000000" w:rsidDel="00000000">
              <w:rPr>
                <w:rtl w:val="0"/>
              </w:rPr>
              <w:t xml:space="preserve"> daļā.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Likumā noteiktās informācijas sagatavošana un nosūtīšana atbilstoši Paziņošanas likumam, nenodrošinās likumdevēja noteikto mērķi – nekavējoties informēt par iespējamu pārkāpumu.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 Sagatavoto paziņojumu nekavējoties nosūta </w:t>
            </w:r>
            <w:r w:rsidR="00000000" w:rsidRPr="00000000" w:rsidDel="00000000">
              <w:rPr>
                <w:rtl w:val="0"/>
              </w:rPr>
              <w:t xml:space="preserve">Administratīvās atbildības likuma 162. panta pirmajā daļā</w:t>
            </w:r>
            <w:r w:rsidR="00000000" w:rsidRPr="00000000" w:rsidDel="00000000">
              <w:rPr>
                <w:rtl w:val="0"/>
              </w:rPr>
              <w:t xml:space="preserve"> minētajai personai elektroniski uz oficiālo elektronisko adresi vai, ja tādas nav, uz valsts akciju sabiedrības "Ceļu satiksmes drošības direkcija" uzturētajos e-pakalpojumos norādīto e - pasta adresi.</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- 02.12.2024.)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Lūdzam izvērtēt noteikumu projekta IV nodaļas  "Ar tehniskajiem līdzekļiem fiksētās informācijas paziņošana" </w:t>
            </w:r>
            <w:r w:rsidR="00000000" w:rsidRPr="00000000" w:rsidDel="00000000">
              <w:rPr>
                <w:b w:val="1"/>
                <w:rtl w:val="0"/>
              </w:rPr>
              <w:t xml:space="preserve">atbilstību Paziņošanas likumam.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Paziņošanas likuma 3. panta otro daļu, ja ārējā normatīvajā aktā nav noteikts konkrēts dokumenta paziņošanas veids, iestāde pati izvēlas tādu veidu, kas nodrošinātu atbilstošu dokumenta paziņošanu adresātam. Iestāde pēc iespējas ņem vērā adresāta norādīto dokumenta paziņošanas veidu. Tādējādi iestādei ir rīcības brīvība dokumenta paziņošanas veida izvēlē, ciktāl to neierobežo citas tiesību normas (paredzot noteiktu paziņošanas veidu) </w:t>
            </w:r>
            <w:r w:rsidR="00000000" w:rsidRPr="00000000" w:rsidDel="00000000">
              <w:rPr>
                <w:i w:val="1"/>
                <w:rtl w:val="0"/>
              </w:rPr>
              <w:t xml:space="preserve">(Neimanis J. Paziņošanas likuma komentāri. Rīga: Latvijas Vēstnesis, 2017, 25. lpp</w:t>
            </w:r>
            <w:r w:rsidR="00000000" w:rsidRPr="00000000" w:rsidDel="00000000">
              <w:rPr>
                <w:rtl w:val="0"/>
              </w:rPr>
              <w:t xml:space="preserve">.). Tāpat iestāde var </w:t>
            </w:r>
            <w:r w:rsidR="00000000" w:rsidRPr="00000000" w:rsidDel="00000000">
              <w:rPr>
                <w:b w:val="1"/>
                <w:rtl w:val="0"/>
              </w:rPr>
              <w:t xml:space="preserve">ņemt vērā adresāta izteikto vēlmi </w:t>
            </w:r>
            <w:r w:rsidR="00000000" w:rsidRPr="00000000" w:rsidDel="00000000">
              <w:rPr>
                <w:rtl w:val="0"/>
              </w:rPr>
              <w:t xml:space="preserve">par noteiktu dokumenta paziņošanas veidu (piemēram, adresāts vēlas saņemt dokumentu personiski iestādē vai it īpaši elektroniski, tā kā elektroniskā komunikācija efektivizē gan procesu iestādē, gan tiesā), ciktāl tas atbilst labas pārvaldības principam (</w:t>
            </w:r>
            <w:r w:rsidR="00000000" w:rsidRPr="00000000" w:rsidDel="00000000">
              <w:rPr>
                <w:i w:val="1"/>
                <w:rtl w:val="0"/>
              </w:rPr>
              <w:t xml:space="preserve">Neimanis J. Paziņošanas likuma komentāri. Rīga: Latvijas Vēstnesis, 2017, 26.-27.</w:t>
            </w:r>
            <w:r w:rsidR="00000000" w:rsidRPr="00000000" w:rsidDel="00000000">
              <w:rPr>
                <w:rtl w:val="0"/>
              </w:rPr>
              <w:t xml:space="preserve"> </w:t>
            </w:r>
            <w:r w:rsidR="00000000" w:rsidRPr="00000000" w:rsidDel="00000000">
              <w:rPr>
                <w:i w:val="1"/>
                <w:rtl w:val="0"/>
              </w:rPr>
              <w:t xml:space="preserve">lpp). </w:t>
            </w:r>
            <w:r w:rsidR="00000000" w:rsidRPr="00000000" w:rsidDel="00000000">
              <w:rPr>
                <w:rtl w:val="0"/>
              </w:rPr>
              <w:t xml:space="preserve">Paziņošanas likuma 9. panta 1.</w:t>
            </w:r>
            <w:r w:rsidR="00000000" w:rsidRPr="00000000" w:rsidDel="00000000">
              <w:rPr>
                <w:vertAlign w:val="superscript"/>
                <w:rtl w:val="0"/>
              </w:rPr>
              <w:t xml:space="preserve">1</w:t>
            </w:r>
            <w:r w:rsidR="00000000" w:rsidRPr="00000000" w:rsidDel="00000000">
              <w:rPr>
                <w:rtl w:val="0"/>
              </w:rPr>
              <w:t xml:space="preserve"> daļa noteic: "Dokumentu paziņo uz oficiālo elektronisko adresi Oficiālās elektroniskās adreses likumā noteiktajos gadījumos un kārtībā, ja adresātam ir aktivizēts oficiālās elektroniskās adreses konts. Dokuments, kas nosūtīts uz oficiālo elektronisko adresi, uzskatāms par paziņotu otrajā darba dienā pēc tā nosūtīšanas." Šī norma noteic izņēmumu no vispārīgās paziņošanas kārtības. Ja Oficiālās elektroniskās adreses likumā ir noteikts gadījums, kad dokumentu paziņo uz oficiālo elektronisko adresi, tad dokuments ir paziņojams šādā veidā. Iestādei šajā gadījumā nav rīcības brīvības izvēlēties paziņošanas veidu.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Salīdzinājumam administratīvā pārkāpuma procesā īpašs regulējums ir paredzēts saistībā ar Administratīvās atbildības likuma 162. panta pirmajā daļā minētajiem apstāšanās vai stāvēšanas noteikumu pārkāpumiem. Savukārt, ja pārkāpums ir fiksēts ar tehniskajiem līdzekļiem, neapturot transportlīdzekli, tad piemērojama vispārīgā paziņošanas kārtība, tātad arī oficiālās elektroniskās adreses izmantošanas prioritātes princips. Saistībā ar minētājiem apstāšanās un stāvēšanas noteikumu pārkāpumiem Ministru kabineta 2020. gada 30. jūnija noteikumu Nr. 422 "Kārtība, kādā paziņo lēmumu par soda piemērošanu par apstāšanās vai stāvēšanas noteikumu pārkāpumiem, ja transportlīdzekļa vadītājs neatrodas pārkāpuma izdarīšanas vietā" 2. punkts daļēji noteic paziņošanas veidus. Šo noteikumu 4. punkts pieļauj izmantot Ceļu satiksmes drošības direkcijas e-pakalpojumu sistēmu. Taču arī šajā normatīvajā aktā paredzētajā izņēmuma gadījumā ir jāievēro Oficiālās elektroniskās adreses likuma 12. panta otrajā daļā noteiktais, ka vienlaikus jānodrošina dokumenta pieejamība oficiālās elektroniskās adreses kontā, ja vien personai ir aktivizēts oficiālās elektroniskās adreses konts. Ministru kabineta noteikumus nevar piemērot atrauti no likumu regulējumu. Ja pie administratīvās atbildības saucamā persona Ceļu satiksmes drošības direkcijas tīmekļvietnē ir reģistrējusies e-pakalpojumu sistēmā un piekritusi paziņojumu saņemšanai elektroniski, tad saistībā ar Administratīvās atbildības likuma 162. panta pirmajā daļā minētajiem apstāšanās vai stāvēšanas noteikumu pārkāpumiem dokumentus paziņo šajā sistēmā. </w:t>
            </w:r>
            <w:r w:rsidR="00000000" w:rsidRPr="00000000" w:rsidDel="00000000">
              <w:rPr>
                <w:b w:val="1"/>
                <w:rtl w:val="0"/>
              </w:rPr>
              <w:t xml:space="preserve">Vienlaikus nodrošina dokumentu pieejamību oficiālās elektroniskās adreses kontā.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Ja konkrētajā gadījumā ir izmantojama Ceļu satiksmes drošības direkcijas e-pakalpojumu sistēma (tieši paredzēts ārējā normatīvajā aktā vai īpaši pamatots attiecīgas fiziskas personas lūgums kopsakarā ar Paziņošanas likuma 9. panta trešo daļu), tad vienalga vienlaikus </w:t>
            </w:r>
            <w:r w:rsidR="00000000" w:rsidRPr="00000000" w:rsidDel="00000000">
              <w:rPr>
                <w:b w:val="1"/>
                <w:rtl w:val="0"/>
              </w:rPr>
              <w:t xml:space="preserve">jānodrošina attiecīgās informācijas vai dokumenta pieejamība oficiālās elektroniskās adreses kontā.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minēto, lūdzam pārskatīt projekta IV nodaļas regulējumu un ietvert atbilstošu skaidrojumu projekta anotācijā.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Likumdevējs ir noteicis, ka šādas informācijas nosūtīšanai nav piemērojams Paziņošanas likums, jo informācijas nosūtīšanas veidi ir izsmeļoši uzskaitīti Ceļu satiksmes likuma 43.</w:t>
            </w:r>
            <w:r w:rsidR="00000000" w:rsidRPr="00000000" w:rsidDel="00000000">
              <w:rPr>
                <w:vertAlign w:val="superscript"/>
                <w:rtl w:val="0"/>
              </w:rPr>
              <w:t xml:space="preserve">7</w:t>
            </w:r>
            <w:r w:rsidR="00000000" w:rsidRPr="00000000" w:rsidDel="00000000">
              <w:rPr>
                <w:rtl w:val="0"/>
              </w:rPr>
              <w:t xml:space="preserve"> panta 1.</w:t>
            </w:r>
            <w:r w:rsidR="00000000" w:rsidRPr="00000000" w:rsidDel="00000000">
              <w:rPr>
                <w:vertAlign w:val="superscript"/>
                <w:rtl w:val="0"/>
              </w:rPr>
              <w:t xml:space="preserve">1</w:t>
            </w:r>
            <w:r w:rsidR="00000000" w:rsidRPr="00000000" w:rsidDel="00000000">
              <w:rPr>
                <w:rtl w:val="0"/>
              </w:rPr>
              <w:t xml:space="preserve"> daļā.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Likumā noteiktās informācijas sagatavošana un nosūtīšana atbilstoši Paziņošanas likumam, nenodrošinās likumdevēja noteikto mērķi – nekavējoties informēt par iespējamu pārkāpumu.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 rakstura paziņojumam nav nepieciešams amatpersonas paraksts, jo tam nav citu tiesisku mērķu, kā informēt par iespējamu pārkāpumu un aicināt personu novērst turpmāku pārkāpumu izdarīšanu.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Tiesību akta projekta ietekme uz valsts budžetu un pašvaldību budžetiem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(IEM - 02.12.2024.)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iebildumu par Ministru kabineta noteikumu projekta 7. punkta izteikšanu jaunā redakcijā, papildinot to ar iespēju informāciju transportlīdzekļu un to vadītāju valsts reģistrā iesniegt arī, izmantojot Iekšlietu ministrijas Informācijas centra nodrošināto koplietošanas platformu, attiecīgi nepieciešams precizēt projekta sākotnējās ietekmes (ex-ante) novērtējuma ziņojuma (anotācijas) 3. punkta sadaļu "Cita informācija", norādot, ka Platformas izmaksu segšanas nodrošināšanai pēc projektēšanas pabeigšanas, tas ir, no 2026. gada 1. jūnija, Iekšlietu ministrijas Informācijas Centrs sagatavos un iesniegs pieprasījumu atbilstoši Ministru kabineta 2023. gada 17. janvāra noteikumu Nr. 15 "Maksimāli pieļaujamā valsts budžeta izdevumu kopapjoma un  katrai ministrijai un citai centrālajai valsts iestādei paredzētā izdevumu kopējā apjoma noteikšanas kārtība vidējam termiņam" 9.4. apakšpunktam vai saskaņā ar Ministru kabineta 2018. gada 17. jūlija noteikumiem Nr. 421 "Kārtība, kādā veic gadskārtējā valsts budžeta likumā noteiktās apropriācijas izmaiņas no budžeta resora "74. Gadskārtējā valsts budžeta izpildes procesā pārdalāmais finansējums" 01.00.00 programmas "Apropriācijas rezerve"", ņemot vērā izmaiņas izdevumos pabeigto Eiropas Savienības politiku instrumentu un pārējās ārvalstu finanšu palīdzības līdzfinansēto projektu uzturēšanai, ja projekts vai tā posms ir pilnībā pabeigts, nodots ekspluatācijā, par to ir veikts galīgā norēķina maksājums un tas turpmāk jāfinansē no valsts budžeta līdzekļiem.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Nepieciešamais finansējums uzturēšanas izdevumu segšanai ik gadu provizoriski ir 106 960 </w:t>
            </w:r>
            <w:r w:rsidR="00000000" w:rsidRPr="00000000" w:rsidDel="00000000">
              <w:rPr>
                <w:i w:val="1"/>
                <w:rtl w:val="0"/>
              </w:rPr>
              <w:t xml:space="preserve">euro </w:t>
            </w:r>
            <w:r w:rsidR="00000000" w:rsidRPr="00000000" w:rsidDel="00000000">
              <w:rPr>
                <w:rtl w:val="0"/>
              </w:rPr>
              <w:t xml:space="preserve">(aprēķins: 1337 cilvēkstundas x 80 </w:t>
            </w:r>
            <w:r w:rsidR="00000000" w:rsidRPr="00000000" w:rsidDel="00000000">
              <w:rPr>
                <w:i w:val="1"/>
                <w:rtl w:val="0"/>
              </w:rPr>
              <w:t xml:space="preserve">euro</w:t>
            </w:r>
            <w:r w:rsidR="00000000" w:rsidRPr="00000000" w:rsidDel="00000000">
              <w:rPr>
                <w:rtl w:val="0"/>
              </w:rPr>
              <w:t xml:space="preserve">), ņemot vērā Iekšlietu ministrijas Informācijas centra uzturēšanas un izstrādes izmaksas informācijas sistēmām un platformām, kas pēc savas funkcionalitātes un apjoma ir līdzīgas.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anotācija papildināta.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Tiesību akta projekta ietekme uz valsts budžetu un pašvaldību budžetiem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II. Prasības un kārtība tehnisko līdzekļu uzstādīšanai uz ceļiem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(TM - 02.12.2024.)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Noteikumu projekta otrās nodaļas nosaukums šķietami neatbilst nodaļā ietvertā regulējuma tvērumam.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otrajā nodaļā cita starpā ir norādītas attiecīgas iestādes, kuru tīmekļvietnēs tiek publicēta informācija par vietām, kur uzstādīti vai noņemti tehniskie līdzekļi. Minētais regulējums tieši neattiecas uz tehnisko līdzekļu uzstādīšanas uz ceļiem prasībām un kārtību. Aicinām izvērtēt iespēju precizēt nodaļā ietverto regulējumu vai nosaukumu.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Priekšlikums izvērtēts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II. Prasības un kārtība tehnisko līdzekļu uzstādīšanai uz ceļiem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Lai informētu transportlīdzekļu vadītājus par vietām, kur uzstādīti stacionārie tehniskie līdzekļi, konkrētā ceļa vai ceļa posma pārvaldītājs minētās vietas apzīmē ar attiecīgām ceļa zīmēm vai apzīmējumiem.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(TM - 02.12.2024.)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Ierosinām 3. punktā vārdus "vai apzīmējumiem" pēc vārda "zīmēm" aizstāt ar komatu  un vārdu ", apzīmējumiem", un pēc vārda "apzīmējumiem" papildināt ar vārdiem "un citiem ceļu satiksmes organizācijas tehniskajiem līdzekļiem".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3.punkts precizēts.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Lai informētu transportlīdzekļu vadītājus par vietām, kur uzstādīti tehniskie līdzekļi, konkrētā ceļa vai ceļa posma pārvaldītājs minētās vietas apzīmē ar attiecīgām ceļa zīmēm, apzīmējumiem un citiem ceļu satiksmes organizācijas tehniskajiem līdzekļiem.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Valsts policija, valsts akciju sabiedrība “Ceļu satiksmes drošības direkcija” un valsts ceļa pārvaldītājs to tīmekļvietnēs, bet pašvaldības policija un pašvaldības ceļa pārvaldītājs - pašvaldības tīmekļvietnē publicē informāciju par vietām, kur tie uzstādījuši stacionāros tehniskos līdzekļus, norādot tehniskā līdzekļa veidu un atrašanās vietu. Informāciju par vietām, kur uzstādīti vai noņemti stacionārie tehniskie līdzekļi, tīmekļvietnēs aktualizē reizi nedēļā.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(IEM - 02.12.2024.)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Ministru kabineta noteikumu projekts izstrādāts, pamatojoties uz Ceļu satiksmes likuma 43.</w:t>
            </w:r>
            <w:r w:rsidR="00000000" w:rsidRPr="00000000" w:rsidDel="00000000">
              <w:rPr>
                <w:vertAlign w:val="superscript"/>
                <w:rtl w:val="0"/>
              </w:rPr>
              <w:t xml:space="preserve">7</w:t>
            </w:r>
            <w:r w:rsidR="00000000" w:rsidRPr="00000000" w:rsidDel="00000000">
              <w:rPr>
                <w:rtl w:val="0"/>
              </w:rPr>
              <w:t xml:space="preserve"> panta piektajā daļā ietverto deleģējumu Ministru kabinetam noteikt prasības un kārtību šā panta pirmajā daļā minēto tehnisko līdzekļu uzstādīšanai uz ceļiem un prasības informācijas nosūtīšanai un saņemšanai no tehniskajiem līdzekļiem apstrādei transportlīdzekļu un to vadītāju valsts reģistrā. Atbilstoši Ceļu satiksmes likuma 43.</w:t>
            </w:r>
            <w:r w:rsidR="00000000" w:rsidRPr="00000000" w:rsidDel="00000000">
              <w:rPr>
                <w:vertAlign w:val="superscript"/>
                <w:rtl w:val="0"/>
              </w:rPr>
              <w:t xml:space="preserve">7</w:t>
            </w:r>
            <w:r w:rsidR="00000000" w:rsidRPr="00000000" w:rsidDel="00000000">
              <w:rPr>
                <w:rtl w:val="0"/>
              </w:rPr>
              <w:t xml:space="preserve"> panta pirmajai daļai, Valsts policija deleģēšanas līgumu par tehnisko līdzekļu uzstādīšanu un to darbību pārkāpumu fiksēšanai, neapturot transportlīdzekli, var noslēgt arī ar dzelzceļa infrastruktūras pārvaldītāju. Ievērojot minēto, aicinām precizēt Ministru kabineta noteikumu projekta 4., 5., 6. un 7. punktu, attiecinot tajos ietverto tiesisko regulējumu arī uz tiem tehniskajiem līdzekļiem, kurus uz ceļiem dzelzceļa pārbrauktuvju vietās izvietos dzelzceļa infrastruktūras pārvaldītājs (</w:t>
            </w:r>
            <w:r w:rsidR="00000000" w:rsidRPr="00000000" w:rsidDel="00000000">
              <w:rPr>
                <w:i w:val="1"/>
                <w:rtl w:val="0"/>
              </w:rPr>
              <w:t xml:space="preserve">gadījumā, ja tiks noslēgts attiecīgs deleģēšanas līgums</w:t>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4., 5., 6. un 7.punkts precizēts.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Valsts policija, valsts akciju sabiedrība “Ceļu satiksmes drošības direkcija”, valsts ceļa pārvaldītājs vai dzelzceļa infrastruktūras pārvaldītājs to tīmekļvietnēs, bet pašvaldības policija un pašvaldības ceļa pārvaldītājs - pašvaldības tīmekļvietnē publicē informāciju par vietām, kur tie uzstādījuši stacionāros tehniskos līdzekļus, norādot tehniskā līdzekļa veidu un atrašanās vietu. Informāciju par vietām, kur uzstādīti vai noņemti stacionārie tehniskie līdzekļi, tīmekļvietnēs aktualizē reizi nedēļā.</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6.10.3. vidējā ātruma kontroles posma garums;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(IEM - 02.12.2024.)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 Projekta 6.10.3. apakšpunktu, papildinot to pēc vārda "vidējā" ar vārdu "braukšanas".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6.10.3.apakšpunkts precizēts.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6.10.3. vidējā braukšanas ātruma kontroles posma garums;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IV. Ar tehniskajiem līdzekļiem fiksētās informācijas paziņošana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(TM - 02.12.2024.)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Ierosinām ceturto nodaļu saskaņot ar Datu valsts inspekciju.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Priekšlikums izvērtēts.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IV. Ar tehniskajiem līdzekļiem fiksētās informācijas paziņošana</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17.</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 Sagatavoto paziņojumu nekavējoties pēc informācijas saņemšanas transportlīdzekļu un to vadītāju valsts reģistrā nosūta </w:t>
            </w:r>
            <w:r w:rsidR="00000000" w:rsidRPr="00000000" w:rsidDel="00000000">
              <w:rPr>
                <w:rtl w:val="0"/>
              </w:rPr>
              <w:t xml:space="preserve">Administratīvās atbildības likuma 162. panta pirmajā daļā</w:t>
            </w:r>
            <w:r w:rsidR="00000000" w:rsidRPr="00000000" w:rsidDel="00000000">
              <w:rPr>
                <w:rtl w:val="0"/>
              </w:rPr>
              <w:t xml:space="preserve"> minētajai personai elektroniski uz valsts akciju sabiedrības "Ceļu satiksmes drošības direkcija" uzturētajos e-pakalpjumos norādīto e - pasta adresi.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(IEM - 02.12.2024.)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Ceļu satiksmes likuma 43.</w:t>
            </w:r>
            <w:r w:rsidR="00000000" w:rsidRPr="00000000" w:rsidDel="00000000">
              <w:rPr>
                <w:vertAlign w:val="superscript"/>
                <w:rtl w:val="0"/>
              </w:rPr>
              <w:t xml:space="preserve">7</w:t>
            </w:r>
            <w:r w:rsidR="00000000" w:rsidRPr="00000000" w:rsidDel="00000000">
              <w:rPr>
                <w:rtl w:val="0"/>
              </w:rPr>
              <w:t xml:space="preserve"> panta 1</w:t>
            </w:r>
            <w:r w:rsidR="00000000" w:rsidRPr="00000000" w:rsidDel="00000000">
              <w:rPr>
                <w:vertAlign w:val="superscript"/>
                <w:rtl w:val="0"/>
              </w:rPr>
              <w:t xml:space="preserve">1</w:t>
            </w:r>
            <w:r w:rsidR="00000000" w:rsidRPr="00000000" w:rsidDel="00000000">
              <w:rPr>
                <w:rtl w:val="0"/>
              </w:rPr>
              <w:t xml:space="preserve"> daļu informatīvā vēstule nosūtāma elektroniski. Paziņošana, izmantojot elektroniskos sakarus, var notikt divos veidos – 1) ar elektroniskā pasta starpniecību; 2) uz oficiālo elektronisko adresi, ja adresātam ir aktivizēts oficiālās elektroniskās adreses konts.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Projekta 11.punktā ir norādīts tika viens no elektroniskās paziņošanas veidiem, lai gan faktiski "fotoradaru" lietās ir iespējota pieņemto lēmumu paziņošana arī uz e-adresi. Ievērojot minēto, jāvērtē, vai projekta 11.punkts nesašaurina Ceļu satiksmes likuma 43.</w:t>
            </w:r>
            <w:r w:rsidR="00000000" w:rsidRPr="00000000" w:rsidDel="00000000">
              <w:rPr>
                <w:vertAlign w:val="superscript"/>
                <w:rtl w:val="0"/>
              </w:rPr>
              <w:t xml:space="preserve">7</w:t>
            </w:r>
            <w:r w:rsidR="00000000" w:rsidRPr="00000000" w:rsidDel="00000000">
              <w:rPr>
                <w:rtl w:val="0"/>
              </w:rPr>
              <w:t xml:space="preserve"> panta 1</w:t>
            </w:r>
            <w:r w:rsidR="00000000" w:rsidRPr="00000000" w:rsidDel="00000000">
              <w:rPr>
                <w:vertAlign w:val="superscript"/>
                <w:rtl w:val="0"/>
              </w:rPr>
              <w:t xml:space="preserve">1</w:t>
            </w:r>
            <w:r w:rsidR="00000000" w:rsidRPr="00000000" w:rsidDel="00000000">
              <w:rPr>
                <w:rtl w:val="0"/>
              </w:rPr>
              <w:t xml:space="preserve"> daļā noteikto. Paziņojuma nosūtīšana gan uz CSDD uzturētajos e-pakalpojumos norādīto e-pasta adresi, gan uz e-adresi paplašinātu to personu loku, kas tiek informētas par šiem noteikta veida pārkāpumiem, nodrošinot iespēju savlaicīgi novērst tos.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11.punkts precizēts.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 Sagatavoto paziņojumu nekavējoties nosūta </w:t>
            </w:r>
            <w:r w:rsidR="00000000" w:rsidRPr="00000000" w:rsidDel="00000000">
              <w:rPr>
                <w:rtl w:val="0"/>
              </w:rPr>
              <w:t xml:space="preserve">Administratīvās atbildības likuma 162. panta pirmajā daļā</w:t>
            </w:r>
            <w:r w:rsidR="00000000" w:rsidRPr="00000000" w:rsidDel="00000000">
              <w:rPr>
                <w:rtl w:val="0"/>
              </w:rPr>
              <w:t xml:space="preserve"> minētajai personai elektroniski uz oficiālo elektronisko adresi vai, ja tādas nav, uz valsts akciju sabiedrības "Ceļu satiksmes drošības direkcija" uzturētajos e-pakalpojumos norādīto e - pasta adresi.</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18.</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 Sagatavoto paziņojumu nekavējoties pēc informācijas saņemšanas transportlīdzekļu un to vadītāju valsts reģistrā nosūta </w:t>
            </w:r>
            <w:r w:rsidR="00000000" w:rsidRPr="00000000" w:rsidDel="00000000">
              <w:rPr>
                <w:rtl w:val="0"/>
              </w:rPr>
              <w:t xml:space="preserve">Administratīvās atbildības likuma 162. panta pirmajā daļā</w:t>
            </w:r>
            <w:r w:rsidR="00000000" w:rsidRPr="00000000" w:rsidDel="00000000">
              <w:rPr>
                <w:rtl w:val="0"/>
              </w:rPr>
              <w:t xml:space="preserve"> minētajai personai elektroniski uz valsts akciju sabiedrības "Ceļu satiksmes drošības direkcija" uzturētajos e-pakalpjumos norādīto e - pasta adresi.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(IEM - 02.12.2024.)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Svītrot projekta 11.punktā vārdus "pēc informācijas saņemšanas transportlīdzekļu un to vadītāju valsts reģistrā", jo attiecīgās informācijas saņemšana reģistrā var kalpot kā atskaites punkts paziņojuma sagatavošanai, bet ne paziņojuma nosūtīšanai adresātam. Uz paziņojuma nosūtīšanu adresātam ir attiecināms tā sagatavošanas fakts, kurš tad arī kalpo kā atskaites punkts minētās paziņošanas īstenošanai. Proti, nosakot, ka sagatavotais paziņojums nekavējoties ir nosūtāms adresātam, pēc būtības nozīmē, ka sagatavotais paziņojums adresātam nosūtāms pēc iespējas īsākā laikā (šā laika tecējumu skaitot no paziņojuma sagatavošanas brīža).</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11.punkts precizēts.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 Sagatavoto paziņojumu nekavējoties nosūta </w:t>
            </w:r>
            <w:r w:rsidR="00000000" w:rsidRPr="00000000" w:rsidDel="00000000">
              <w:rPr>
                <w:rtl w:val="0"/>
              </w:rPr>
              <w:t xml:space="preserve">Administratīvās atbildības likuma 162. panta pirmajā daļā</w:t>
            </w:r>
            <w:r w:rsidR="00000000" w:rsidRPr="00000000" w:rsidDel="00000000">
              <w:rPr>
                <w:rtl w:val="0"/>
              </w:rPr>
              <w:t xml:space="preserve"> minētajai personai elektroniski uz oficiālo elektronisko adresi vai, ja tādas nav, uz valsts akciju sabiedrības "Ceļu satiksmes drošības direkcija" uzturētajos e-pakalpojumos norādīto e - pasta adresi.</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19.</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 Sagatavoto paziņojumu nekavējoties pēc informācijas saņemšanas transportlīdzekļu un to vadītāju valsts reģistrā nosūta </w:t>
            </w:r>
            <w:r w:rsidR="00000000" w:rsidRPr="00000000" w:rsidDel="00000000">
              <w:rPr>
                <w:rtl w:val="0"/>
              </w:rPr>
              <w:t xml:space="preserve">Administratīvās atbildības likuma 162. panta pirmajā daļā</w:t>
            </w:r>
            <w:r w:rsidR="00000000" w:rsidRPr="00000000" w:rsidDel="00000000">
              <w:rPr>
                <w:rtl w:val="0"/>
              </w:rPr>
              <w:t xml:space="preserve"> minētajai personai elektroniski uz valsts akciju sabiedrības "Ceļu satiksmes drošības direkcija" uzturētajos e-pakalpjumos norādīto e - pasta adresi.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(IEM - 02.12.2024.)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Aizstāt vārdu "pakalpjumos" ar vārdu "pakalpojumos".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11.punkts precizēts.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 Sagatavoto paziņojumu nekavējoties nosūta </w:t>
            </w:r>
            <w:r w:rsidR="00000000" w:rsidRPr="00000000" w:rsidDel="00000000">
              <w:rPr>
                <w:rtl w:val="0"/>
              </w:rPr>
              <w:t xml:space="preserve">Administratīvās atbildības likuma 162. panta pirmajā daļā</w:t>
            </w:r>
            <w:r w:rsidR="00000000" w:rsidRPr="00000000" w:rsidDel="00000000">
              <w:rPr>
                <w:rtl w:val="0"/>
              </w:rPr>
              <w:t xml:space="preserve"> minētajai personai elektroniski uz oficiālo elektronisko adresi vai, ja tādas nav, uz valsts akciju sabiedrības "Ceļu satiksmes drošības direkcija" uzturētajos e-pakalpojumos norādīto e - pasta adresi.</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 Pamatojums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(IEM - 02.12.2024.)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 likumprojekta sākotnējās ietekmes novērtējuma ziņojuma (anotācijas) 1.1.punkta sadaļā "Apraksts" ietverto pirmo rindkopu, kurā citēts Ceļu satiksmes likuma 43.</w:t>
            </w:r>
            <w:r w:rsidR="00000000" w:rsidRPr="00000000" w:rsidDel="00000000">
              <w:rPr>
                <w:vertAlign w:val="superscript"/>
                <w:rtl w:val="0"/>
              </w:rPr>
              <w:t xml:space="preserve">7</w:t>
            </w:r>
            <w:r w:rsidR="00000000" w:rsidRPr="00000000" w:rsidDel="00000000">
              <w:rPr>
                <w:rtl w:val="0"/>
              </w:rPr>
              <w:t xml:space="preserve">panta 1.</w:t>
            </w:r>
            <w:r w:rsidR="00000000" w:rsidRPr="00000000" w:rsidDel="00000000">
              <w:rPr>
                <w:vertAlign w:val="superscript"/>
                <w:rtl w:val="0"/>
              </w:rPr>
              <w:t xml:space="preserve">1</w:t>
            </w:r>
            <w:r w:rsidR="00000000" w:rsidRPr="00000000" w:rsidDel="00000000">
              <w:rPr>
                <w:rtl w:val="0"/>
              </w:rPr>
              <w:t xml:space="preserve">daļas regulējums, ņemot vērā Saeimā šā gada 24.oktobrī pieņemtos grozījumus Ceļu satiksmes likumā.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anotācija precizēta.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 Pamatojums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(IEM - 02.12.2024.)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 likumprojekta sākotnējās ietekmes novērtējuma ziņojuma (anotācijas) 1.3.punkta sadaļā "Pašreizējā situācija" ietverto pirmo rindkopu, kurā citēts Ceļu satiksmes likuma 43.</w:t>
            </w:r>
            <w:r w:rsidR="00000000" w:rsidRPr="00000000" w:rsidDel="00000000">
              <w:rPr>
                <w:vertAlign w:val="superscript"/>
                <w:rtl w:val="0"/>
              </w:rPr>
              <w:t xml:space="preserve">7</w:t>
            </w:r>
            <w:r w:rsidR="00000000" w:rsidRPr="00000000" w:rsidDel="00000000">
              <w:rPr>
                <w:rtl w:val="0"/>
              </w:rPr>
              <w:t xml:space="preserve">panta 1.</w:t>
            </w:r>
            <w:r w:rsidR="00000000" w:rsidRPr="00000000" w:rsidDel="00000000">
              <w:rPr>
                <w:vertAlign w:val="superscript"/>
                <w:rtl w:val="0"/>
              </w:rPr>
              <w:t xml:space="preserve">1</w:t>
            </w:r>
            <w:r w:rsidR="00000000" w:rsidRPr="00000000" w:rsidDel="00000000">
              <w:rPr>
                <w:rtl w:val="0"/>
              </w:rPr>
              <w:t xml:space="preserve">daļas regulējums, ņemot vērā Saeimā šā gada 24.oktobrī pieņemtos grozījumus Ceļu satiksmes likumā.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anotācija precizēta.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(IEM - 02.12.2024.)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 likumprojekta sākotnējās ietekmes novērtējuma ziņojuma (anotācijas) 1.3.punkta sadaļā "Risinājuma apraksts" ietverto pirmo rindkopu, aizstājot tajā vārdus "kādā informācija par fiksēto pārkāpumu" ar vārdiem "kādā informācija par iespējamo pārkāpumu".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anotācija precizēta.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(IEM - 02.12.2024.)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 likumprojekta sākotnējās ietekmes novērtējuma ziņojuma (anotācijas) 1.3.punkta sadaļā "Problēmas apraksts" ietverto rindkopu, aizstājot tajā vārdus "izdošanas pamats ir papildināts" ar vārdiem "izdošanas pamats ir papildināms".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anotācija ir precizēta.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(IEM - 02.12.2024.)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 likumprojekta sākotnējās ietekmes novērtējuma ziņojuma (anotācijas) 1.3.punkta sadaļā "Pašreizējā situācija" ietverto otro rindkopu, ņemot vērā to, ka pēc būtības ar grozījumiem Ceļu satiksmes likumā nekādi nav iespējams paplašināt attiecīgo Ministru kabineta noteikumu tvērumu.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anotācijas precizēta.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(IEM - 02.12.2024.)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 likumprojekta sākotnējās ietekmes novērtējuma ziņojuma (anotācijas) 1.3.punkta sadaļā "Pašreizējā situācija" ietverto pirmās rindkopas otro teikumu, ņemot vērā to, ka atbilstoši Ceļu satiksmes likuma pārejas noteikumu 71.punktam grozījumi Ceļu satiksmes likumā, ar kuriem tā 43.</w:t>
            </w:r>
            <w:r w:rsidR="00000000" w:rsidRPr="00000000" w:rsidDel="00000000">
              <w:rPr>
                <w:vertAlign w:val="superscript"/>
                <w:rtl w:val="0"/>
              </w:rPr>
              <w:t xml:space="preserve">7</w:t>
            </w:r>
            <w:r w:rsidR="00000000" w:rsidRPr="00000000" w:rsidDel="00000000">
              <w:rPr>
                <w:rtl w:val="0"/>
              </w:rPr>
              <w:t xml:space="preserve">pants tiek papildināts ar jaunu 1.</w:t>
            </w:r>
            <w:r w:rsidR="00000000" w:rsidRPr="00000000" w:rsidDel="00000000">
              <w:rPr>
                <w:vertAlign w:val="superscript"/>
                <w:rtl w:val="0"/>
              </w:rPr>
              <w:t xml:space="preserve">1</w:t>
            </w:r>
            <w:r w:rsidR="00000000" w:rsidRPr="00000000" w:rsidDel="00000000">
              <w:rPr>
                <w:rtl w:val="0"/>
              </w:rPr>
              <w:t xml:space="preserve">daļu, stāsies spēkā 2025.gada 1.janvārī.</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anotācija precizēta.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Tiesību akta projekta ietekme uz valsts budžetu un pašvaldību budžetiem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(IEM - 02.12.2024.)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 likumprojekta sākotnējās ietekmes novērtējuma ziņojuma (anotācijas) 3.punkta sadaļā "Cita informācija" ietverto rindkopu, ņemot vērā to, ka atbilstoši Saeimā šā gada 24.oktobrī pieņemtajiem grozījumiem Ceļu satiksmes likumā tiesisko pamatu valsts pārvaldes uzdevuma deleģēšanai, proti, attiecīga deleģēšanas līguma starp Valsts policiju un valsts akciju sabiedrību "Ceļu satiksmes drošības direkcija" noslēgšanai, paredz Ceļu satiksmes likuma 43.</w:t>
            </w:r>
            <w:r w:rsidR="00000000" w:rsidRPr="00000000" w:rsidDel="00000000">
              <w:rPr>
                <w:vertAlign w:val="superscript"/>
                <w:rtl w:val="0"/>
              </w:rPr>
              <w:t xml:space="preserve">7</w:t>
            </w:r>
            <w:r w:rsidR="00000000" w:rsidRPr="00000000" w:rsidDel="00000000">
              <w:rPr>
                <w:rtl w:val="0"/>
              </w:rPr>
              <w:t xml:space="preserve">panta 1.</w:t>
            </w:r>
            <w:r w:rsidR="00000000" w:rsidRPr="00000000" w:rsidDel="00000000">
              <w:rPr>
                <w:vertAlign w:val="superscript"/>
                <w:rtl w:val="0"/>
              </w:rPr>
              <w:t xml:space="preserve">1</w:t>
            </w:r>
            <w:r w:rsidR="00000000" w:rsidRPr="00000000" w:rsidDel="00000000">
              <w:rPr>
                <w:rtl w:val="0"/>
              </w:rPr>
              <w:t xml:space="preserve">daļas regulējums.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anotācija precizēta.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Tiesību akta projekta ietekme uz valsts budžetu un pašvaldību budžetiem</w:t>
            </w:r>
          </w:p>
        </w:tc>
      </w:tr>
    </w:tbl>
    <w:sectPr>
      <w:headerReference r:id="rId7" w:type="default"/>
      <w:headerReference r:id="rId8" w:type="first"/>
      <w:footerReference r:id="rId2" w:type="default"/>
      <w:footerReference r:id="rId3" w:type="first"/>
      <w:titlePg w:val="true"/>
      <w:pgSz w:w="16833" w:h="11908" w:orient="landscape"/>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Izziņa 24-TA-2467</w:t>
    </w:r>
    <w:r>
      <w:br/>
    </w:r>
    <w:r w:rsidR="00000000" w:rsidRPr="00000000" w:rsidDel="00000000">
      <w:rPr>
        <w:rtl w:val="0"/>
      </w:rPr>
      <w:t xml:space="preserve">04.02.2025. 12.24</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Izziņa 24-TA-2467</w:t>
    </w:r>
    <w:r>
      <w:br/>
    </w:r>
    <w:r w:rsidR="00000000" w:rsidRPr="00000000" w:rsidDel="00000000">
      <w:rPr>
        <w:rtl w:val="0"/>
      </w:rPr>
      <w:t xml:space="preserve">04.02.2025. 12.24</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after="280"/>
      <w:contextualSpacing w:val="1"/>
    </w:pPr>
    <w:rPr>
      <w:b w:val="1"/>
      <w:sz w:val="28"/>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Izziņa_24-TA-2467.docx</dc:title>
</cp:coreProperties>
</file>

<file path=docProps/custom.xml><?xml version="1.0" encoding="utf-8"?>
<Properties xmlns="http://schemas.openxmlformats.org/officeDocument/2006/custom-properties" xmlns:vt="http://schemas.openxmlformats.org/officeDocument/2006/docPropsVTypes"/>
</file>