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individuālie komersanti un citas fiziskās personas, kas veic saimniecisko darbību, individuālie uzņēmumi, zemnieku un zvejnieku saimniecības kārto grāmatvedību vienkāršā ieraksta sistēmā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Grāmatvedības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10.panta trešās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norādē vārdus un skaitli "23.panta otro daļu", jo minētajā normā nav dots likuma pilnvarojums Ministru kabinetam izdot noteiktu regulējumu, bet gan noteic, ka noteikti likuma subjekti piemēro šā likuma 10. panta trešās daļas 1. punktā minētajos Ministru kabineta noteikumos paredzēto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likuma pārejas noteikumu 2.punktā noteikts, ka Ministru kabinets līdz 2022.gada 1.jūlijam izdod šā likuma 5. panta trešajā daļā, 6. panta septītajā daļā, 8. panta ceturtajā daļā, </w:t>
            </w:r>
            <w:r w:rsidR="00000000" w:rsidRPr="00000000" w:rsidDel="00000000">
              <w:rPr>
                <w:u w:val="single"/>
                <w:rtl w:val="0"/>
              </w:rPr>
              <w:t xml:space="preserve">10. panta trešajā daļā</w:t>
            </w:r>
            <w:r w:rsidR="00000000" w:rsidRPr="00000000" w:rsidDel="00000000">
              <w:rPr>
                <w:rtl w:val="0"/>
              </w:rPr>
              <w:t xml:space="preserve">, 11. panta trīspadsmitajā daļā, 12. panta ceturtajā daļā, 14. panta ceturtajā daļā, 15. panta trešajā daļā, 18. panta otrās daļas 1. punktā, 21. panta trešajā daļā un 23. panta trešajā daļā  minētos noteikumus. Līdz minēto noteikumu spēkā stāšanas dienai, bet ne ilgāk kā līdz 2022. gada 1. jūlijam ir piemērojami atsevišķi Ministru kabineta noteikumi, ciktāl tie nav pretrunā ar šo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Grāmatvedības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10.panta trešās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persona savu saimniecisko darījumu nodrošināšanai veic tikai bezskaidras naudas norēķinus, šim nolūkam izmantojot atsevišķu maksājumu kontu, kuru tai atvēris personas maksājumu pakalpojumu sniedzējs Maksājumu pakalpojumu un elektroniskās naudas likuma izpratnē (turpmāk arī – kredītiestāde (banka)). Šādā gadījumā visi nepieciešamie dati par šīs personas saimnieciskajiem darījumiem, lai fiksētu nodokļu aprēķināšanai nepieciešamos datus, tiek iegūti, pamatojoties uz kredītiestādes (bankas) izsniegtajiem konta izrakstiem.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minētais punkts nav vienkāršojams, svītrojot vārdus "kuru tai atvēris </w:t>
            </w:r>
            <w:r w:rsidR="00000000" w:rsidRPr="00000000" w:rsidDel="00000000">
              <w:rPr>
                <w:u w:val="single"/>
                <w:rtl w:val="0"/>
              </w:rPr>
              <w:t xml:space="preserve">personas</w:t>
            </w:r>
            <w:r w:rsidR="00000000" w:rsidRPr="00000000" w:rsidDel="00000000">
              <w:rPr>
                <w:rtl w:val="0"/>
              </w:rPr>
              <w:t xml:space="preserve"> maksājumu pakalpojumu sniedzējs", jo arī termins "maksājumu konts" (konts, ko atver uz viena vai vairāku </w:t>
            </w:r>
            <w:r w:rsidR="00000000" w:rsidRPr="00000000" w:rsidDel="00000000">
              <w:rPr>
                <w:u w:val="single"/>
                <w:rtl w:val="0"/>
              </w:rPr>
              <w:t xml:space="preserve">maksājuma pakalpojuma</w:t>
            </w:r>
            <w:r w:rsidR="00000000" w:rsidRPr="00000000" w:rsidDel="00000000">
              <w:rPr>
                <w:rtl w:val="0"/>
              </w:rPr>
              <w:t xml:space="preserve"> izmantotāju vārda un izmanto maksājuma izpildei) ir nostiprināts Maksājumu pakalpojumu un elektroniskās naudas likumā.  Arī termins "maksājuma pakalpojums" ir nostiprināts tajā pašā likumā. Turklāt nav saprotams vārda "personas" lietojums un izskatās pēc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vērtēt, vai saīsinājums vārdkopai "maksājumu pakalpojumu sniedzējs" - kredītiestāde (banka) - nav ar sašaurinātu nozīmi un pastāv arī citi šī veida pakalpojumu sniedzēji. Grāmatvedības likums neveido šī termina saīsinājumu, bet konsekventi lieto "maksājumu pakalpojumu sniedzējs (Maksājumu pakalpojumu un elektroniskās naudas likuma izpratnē)". Mūsuprāt, noteikumu vispārīgajā daļā var atrunāt, ka termins "maksājumu pakalpojumu sniedzējs" lietots Maksājumu pakalpojumu un elektroniskās naudas likuma izpratnē un turpmākajā tekstā lietot tikai "maksājumu pakalpojumu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daļēji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"personas" ir lietots atbilstoši, jo noteikuma projekta 1. punktā ir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individuālais komersants un citas fiziskās personas, kas veic saimniecisko darbību, individuālais uzņēmums, zemnieku un zvejnieku saimniecība, kuras apgrozījums (ieņēmumi) no saimnieciskajiem darījumiem iepriekšējā pārskata gadā nepārsniedz 300 000 euro (turpmāk -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 aizstājot vārdu “kredītiestāde (banka)” visā noteikumu projektā ar “maksājumu pakalpojuma sniedzējs”, turklāt precizēts vārdiem “maksājumu pakalpojumu sniedzēja konts” saīsinājums ar vārdiem “maksājumu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precizējumi veikti noteikuma projekta šādos 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7.1.;10.1.;10.2.;10.6.1.;10.7.;11;12.;15.;20.2.;20.8.;20.9.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persona savu saimniecisko darījumu nodrošināšanai veic tikai bezskaidras naudas norēķinus, šim nolūkam izmantojot atsevišķu maksājumu kontu, kuru tai atvēris personas maksājumu pakalpojumu sniedzējs (</w:t>
            </w:r>
            <w:r w:rsidR="00000000" w:rsidRPr="00000000" w:rsidDel="00000000">
              <w:rPr>
                <w:rtl w:val="0"/>
              </w:rPr>
              <w:t xml:space="preserve">Maksājumu pakalpojumu un elektroniskās naudas likuma</w:t>
            </w:r>
            <w:r w:rsidR="00000000" w:rsidRPr="00000000" w:rsidDel="00000000">
              <w:rPr>
                <w:rtl w:val="0"/>
              </w:rPr>
              <w:t xml:space="preserve"> izpratnē). Šādā gadījumā visi nepieciešamie dati par šīs personas saimnieciskajiem darījumiem, lai fiksētu nodokļu aprēķināšanai nepieciešamos datus, tiek iegūti, pamatojoties uz maksājumu pakalpojuma sniedzēja izsniegtajiem maksājumu konta (turpmāk – maksājumu konts) izrakstiem;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8.ailē "Kredītiestāžu konti, </w:t>
            </w:r>
            <w:r w:rsidR="00000000" w:rsidRPr="00000000" w:rsidDel="00000000">
              <w:rPr>
                <w:i w:val="1"/>
                <w:rtl w:val="0"/>
              </w:rPr>
              <w:t xml:space="preserve">euro</w:t>
            </w:r>
            <w:r w:rsidR="00000000" w:rsidRPr="00000000" w:rsidDel="00000000">
              <w:rPr>
                <w:rtl w:val="0"/>
              </w:rPr>
              <w:t xml:space="preserve">, saņemts" norāda kredītiestāžu (banku) kontos saņemtās naudas summas (bezskaidrā naudā ieskaitītās summas un skaidrā naudā iemaksātās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kontekstā ar Maksājumu pakalpojumu un elektroniskās naudas likumā lietoto terminoloģiju termins "Kredītiestāžu konts" nav par šauru, iespējams, jālieto termins "maksājumu konts".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8.ailē "Maksājumu konts, </w:t>
            </w:r>
            <w:r w:rsidR="00000000" w:rsidRPr="00000000" w:rsidDel="00000000">
              <w:rPr>
                <w:i w:val="1"/>
                <w:rtl w:val="0"/>
              </w:rPr>
              <w:t xml:space="preserve">euro</w:t>
            </w:r>
            <w:r w:rsidR="00000000" w:rsidRPr="00000000" w:rsidDel="00000000">
              <w:rPr>
                <w:rtl w:val="0"/>
              </w:rPr>
              <w:t xml:space="preserve">, saņemts" norāda maksājumu kontā saņemtās naudas summas (bezskaidrā naudā ieskaitītās summas un skaidrā naudā iemaksātās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Saimnieciskajā darbībā izmantojamo pamatlīdzekļu (ja tādi ir) un nemateriālo ieguldījumu (ja tādi ir) uzskaitē un to nolietojuma aprēķināšanā persona ievēro šos noteikumus, likuma "Par iedzīvotāju ienākuma nodokli" 11.</w:t>
            </w:r>
            <w:r w:rsidR="00000000" w:rsidRPr="00000000" w:rsidDel="00000000">
              <w:rPr>
                <w:vertAlign w:val="superscript"/>
                <w:rtl w:val="0"/>
              </w:rPr>
              <w:t xml:space="preserve">5</w:t>
            </w:r>
            <w:r w:rsidR="00000000" w:rsidRPr="00000000" w:rsidDel="00000000">
              <w:rPr>
                <w:rtl w:val="0"/>
              </w:rPr>
              <w:t xml:space="preserve"> pantu un Ministru kabineta 2010. gada 21. septembra noteikumus Nr. 899 "Likuma "Par iedzīvotāju ienākuma nodokli" normu piemērošanas kārtība" un aizpilda attiecīgās nolietojuma un vērtības norakstīšanas aprēķina veidlapas.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kur pieejamas nolietojuma un vērtības norakstīšanas aprēķina veidlapas.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 anotācijā (ex-ante).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Saimnieciskajā darbībā izmantojamo pamatlīdzekļu (ja tādi ir) un nemateriālo ieguldījumu (ja tādi ir) uzskaitē un to nolietojuma aprēķināšanā persona ievēro šos noteikumus, likuma </w:t>
            </w:r>
            <w:r w:rsidR="00000000" w:rsidRPr="00000000" w:rsidDel="00000000">
              <w:rPr>
                <w:rtl w:val="0"/>
              </w:rPr>
              <w:t xml:space="preserve">"Par iedzīvotāju ienākuma nodokli"</w:t>
            </w:r>
            <w:r w:rsidR="00000000" w:rsidRPr="00000000" w:rsidDel="00000000">
              <w:rPr>
                <w:rtl w:val="0"/>
              </w:rPr>
              <w:t xml:space="preserve"> 11.</w:t>
            </w:r>
            <w:r w:rsidR="00000000" w:rsidRPr="00000000" w:rsidDel="00000000">
              <w:rPr>
                <w:vertAlign w:val="superscript"/>
                <w:rtl w:val="0"/>
              </w:rPr>
              <w:t xml:space="preserve">5</w:t>
            </w:r>
            <w:r w:rsidR="00000000" w:rsidRPr="00000000" w:rsidDel="00000000">
              <w:rPr>
                <w:rtl w:val="0"/>
              </w:rPr>
              <w:t xml:space="preserve"> pantu un Ministru kabineta 2010. gada 21. septembra noteikumus Nr. 899 </w:t>
            </w:r>
            <w:r w:rsidR="00000000" w:rsidRPr="00000000" w:rsidDel="00000000">
              <w:rPr>
                <w:rtl w:val="0"/>
              </w:rPr>
              <w:t xml:space="preserve">"Likuma "Par iedzīvotāju ienākuma nodokli" normu piemērošanas kārtība"</w:t>
            </w:r>
            <w:r w:rsidR="00000000" w:rsidRPr="00000000" w:rsidDel="00000000">
              <w:rPr>
                <w:rtl w:val="0"/>
              </w:rPr>
              <w:t xml:space="preserve"> un aizpilda attiecīgās nolietojuma un vērtības norakstīšanas aprēķina veidlapas.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ienākuma nodokļa maksātāja saimnieciskās darbības ieņēmumu un izdevumu uzskaites žurnāls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projekta 1., 2. un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Valsts iestāžu juridisko dienestu vadītāju 14.11.2019. sanāksmē nolemto (protokols Nr. 3 2. §), lūdzam izvērtēt iespēju projektā noteikt tikai projekta 1., 2. un 3.pielikuma veidlapā iekļaujamās informācijas saturu un apjomu, savukārt veidlapu dizainu un formu kā ilustratīvu materiālu publicēt institūcijas tīmekļvietnē vai vietnē, kur piedāvā e-pakalpojumu, ņemot par piemēru Komerclikumā ietverto regulējumu attiecībā uz Uzņēmumu reģistra 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šo risinājumu attiecībā uz projekta 1., 2. un 3.pielikumā ietverto veidlapu, ņemot vērā to, ka šo veidlapu esat pievienojuši kā atsevišķu datni (*docx), bez atbilstošas strukturēšanas.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prasītu papildināt projektu ar vismaz diviem punktiem. Viens - veidlapā iekļaujamās informācijas saturs, apjoms, teksta valodas u.c., bet otrs - kur veidlapa pieejama un kam to ir pienākums izstrādāt, uzturēt aktuālu u.c.. Tāpat būtu projektā svītrojama atsauce uz pielikumiem un svītrojami paši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papildus skatīt Ministru kabineta 2017. gada 6. jūnija noteikumu Nr. 313 "Traktortehnikas, tās piekabes, maināmās velkamās iekārtas un maināmā tehnoloģiskā agregāta reģistrācijas kārtība" 83.</w:t>
            </w:r>
            <w:r w:rsidR="00000000" w:rsidRPr="00000000" w:rsidDel="00000000">
              <w:rPr>
                <w:vertAlign w:val="superscript"/>
                <w:rtl w:val="0"/>
              </w:rPr>
              <w:t xml:space="preserve">2</w:t>
            </w:r>
            <w:r w:rsidR="00000000" w:rsidRPr="00000000" w:rsidDel="00000000">
              <w:rPr>
                <w:rtl w:val="0"/>
              </w:rPr>
              <w:t xml:space="preserve"> 2. apakšpunktu un 83.</w:t>
            </w:r>
            <w:r w:rsidR="00000000" w:rsidRPr="00000000" w:rsidDel="00000000">
              <w:rPr>
                <w:vertAlign w:val="superscript"/>
                <w:rtl w:val="0"/>
              </w:rPr>
              <w:t xml:space="preserve">5</w:t>
            </w:r>
            <w:r w:rsidR="00000000" w:rsidRPr="00000000" w:rsidDel="00000000">
              <w:rPr>
                <w:rtl w:val="0"/>
              </w:rPr>
              <w:t xml:space="preserve"> punktu vai Ministru kabineta 2021. gada 1. jūnija noteikumu Nr. 352 "Latvijas Goda ģimenes apliecības programmas īstenošanas kārtība" 3.6.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14. jūlija noteikumu Nr. 445 "Kārtība, kādā iestādes ievieto informāciju internetā" 8.punkts noteic, ja iestāde oficiālajā tīmekļvietnē vai mobilajā lietotnē publicē veidlapas, tās tiek veidotas vismaz datņu formātā, kas nodrošina iespēju veidlapu lejupielādēt no tīmekļvietnes, aizpildīt un saglabāt bez ierobežojumiem. Iestāde nodrošina skaidrojumu par veidlapu aizpildīšanu.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augstākminētais risinājums netiek atbalstīts, lūdzam nodrošināt projekta 1., 2. un 3.pielikuma strukturēšanu TAP portāla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daļēji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1.,2. un 3. pielikumi ir saglabājami, tie ir grāmatvedības reģistri, kuros jāreģistrē ieņēmumi un izdevumi atbilstoši noteikumos noteiktajā kārtībā. Saskaņā ar Valsts kanceleju ir panākta vienošanās, tā kā nav iespējams nodrošināt noteikuma projekta 1., 2. pielikuma strukturēšanu TAP portāla vidē, tad šie pielikumi ir atstājami datnes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3. pielikums tiek strukturēts TAP portāla vidē.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ienākuma nodokļa maksātāja saimnieciskās darbības ieņēmumu un izdevumu uzskaites žurnāls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ņemot vērā iebildumu pie projekta likuma pilnvarojuma norādes par Grāmatvedības likuma 23.panta otro daļu, kā arī attiecīgi precizēt pārējo anotācijas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2.1.punktā norādīts, ka noteikumu projektā paredzētais regulējums nepalielinās, drīzāk samazinās personu administratīvo slogu un  nodrošinās ērtāku grāmatvedību reglamentējošo prasību piemērošanu, lai fiksētu nodokļu aprēķināšanai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tiesību akta projekta sākotnējās ietekmes novērtēšanai un novērtējuma ziņojuma sagatavošanai Vienotajā tiesību  aktu izstrādes un saskaņošanas portālā skaidrots, ka administratīvās izmaksas jāaprēķina katrai mērķgrupai un tikai tām informācijas sniegšanas prasībām, kas izriet no tiesību akta projekta. 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Administratīvo izmaksu novērtējumā jāiekļauj arī norāde, kuri tiesību akta projekta panti vai punkti (panta daļas vai apakšpunkti) ietver sevī informācijas sniegšanas pienākumu, kuram tika aprēķinātas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aizpildīt anotācijas 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jauno projektu vienkāršā ieraksta veicējiem nav precīzi aprēķināmas iespējamās administratīvās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fizisko personu datu apstrādi - publiskas institūcijas piekļūšanu maksājuma kontu informācijai, fizisko personu datu iekļaušanu grāmatvedības žurnālos, reģistros un citos dokumentos, to glabāšanu. Ievērojot minēto, lūdzam veikt ietekmes izvērtējumu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patiesu un skaidru priekšstatu par finansiālo stāvokli, atbilstoši  Grāmatvedības likumā noteiktajam, tā, lai pamatojoties uz žurnālā veiktajiem ierakstiem gada beigās varētu sagatavot attiecīgas nodokļu deklarācijas. Noteikumu projektā minētie attiecīgie reģistri - žurnāli  nav paredzēti publicēt. VID attiecīgo žurnālu izmato pārbaudes vajadzībām, ja tas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un skaidrot, vai sabiedrības mērķgrupām būs pietiekams laiks, lai pielāgotos jaunajam regulējumam, it īpaši jaunajai žurnālu un reģistru struktūrai, saturam, apjomam, arī pielāgojot grāmatvedības programmas un procesus. Iespējams nepieciešams īpašs regulējuma spēkā stāšanās termiņš, bet ne vēlāks kā 2022.gada 1.jūlijs, kad likums paredz MK 188 piemērošanas beigu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noslēguma jautājuma daļas  45.punktu un veikts attiecīgs precizējums anotācijā.Vienlaikus atzīmējam, ka Žurnāla formas, struktūras maiņa nav saistoša ar grāmatvedības datorprogrammu izmantošanas  pielāgošanas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Persona, kas līdz šo noteikumu spēkā stāšanās dienai kārto saimnieciskās darbības ieņēmumu un izdevumu uzskaites žurnālu saskaņā ar Ministru kabineta 2007.gada 20.marta noteikumu Nr.188 "Kārtība, kādā individuālie komersanti, individuālie uzņēmumi, zemnieku un zvejnieku saimniecības, citas fiziskās personas, kas veic saimniecisko darbību, kārto grāmatvedību vienkāršā ieraksta sistēmā" pielikumu, var turpināt šo žurnālu kārtot līdz 2022.pārskata gada beigām tiktāl, ciktāl tas nav pretrunā ar nodokļu reglamentējošo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 (ex-ante) (7.lpp)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persona varētu pielāgoties jaunajam regulējumam par žurnālā ietverto ieņēmumu un izdevumu uzskaites aiļu aizpildīšanas kārtību, persona ir tiesīga 2022. pārskata gadā turpināt kārtot 2022. gada sākumā iekāroto žurnālu atbilstoši MK 188 noteiktajām prasībām tiktāl, ciktāl tas nav pretrunā ar nodokļu reglamentējošo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16.03.2022. atzinuma 7.iebildumu. Papildus atbilstoši Ministru kabineta 2021. gada 7. septembra noteikumu Nr. 617 "Tiesību akta projekta sākotnējās ietekmes izvērtēšanas kārtība" 21.1.apakšpunktā noteiktajam ierosinām noteikumu projekta anotāciju saskaņot ar Valsts kanceleju. Tāpat vēršam uzmanību, ka noteikumu projektā ietverts regulējums, kas tieši skar komersantus un šādā gadījumā ir vērtējama "nulles birokrātijas" pieejas īstenošana (sk. Informatīvo ziņojumu "Par "nulles birokrātijas" pieejas ieviešanu tiesību aktu izstrādes procesā", izskatīts Ministru kabineta 2019.gada 20.augustā (prot. Nr.35, 18.paragr.) un pieņemts lēmums, ka visām ministrijām ar 2019.gada 1.novembri tiesību aktu projektu izstrādes procesā nodrošināt informatīvajā ziņojumā paredzētās "nulles birokrātijas" pieejas ievērošanu, kā arī Valsts kancelejai nodrošināt metodoloģisko un konsultatīvo atbalstu ministrijām par "nulles birokrātijas" pieejas ievērošanu, kā arī tās īstenošanas uzraudzību). (http://tap.mk.gov.lv/mk/tap/?pid=40476165)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daļēji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Tieslietu ministriju, tika konstatēts, ka TAP portālā anotācijas (ex-ante) 2.3. punktā nav iespējams ievietot informāciju, tādējādi, lai gūtu skaidrību par administratīvo slogu, tika attiecīgi precizētā informācija papildus ievietota 2.1. punktā. "Noteikumu projektā paredzētais regulējums nemaina tiesības un pienākumus, kā arī veicamās darbības, bet nodrošinās ērtāku grāmatvedību reglamentējošo prasību piemērošanu, lai fiksētu nodokļu aprēķināšanai nepieciešamos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ieņēmumu dienesta tīmekļa vietnē ievietoto žurnālu (https://www.vid.gov.lv/lv/saimnieciskas-darbibas-veiceji) personas var izmantot bez maksas. Saskaņā ar Grāmatvedības likuma 13. panta otro daļu personām, ciktāl tas nav pretrunā ar nodokļus reglamentējošu normatīvo aktu prasībām, attaisnojuma dokumentus par saimnieciskajiem darījumiem ir pienākums iereģistrēt žurnālā ne vēlāk kā 15 dienu laikā pēc tā ceturkšņa beigām, kad attaisnojuma dokuments saņemts. Tātad līdz brīdim, kad nepieciešams iesniegt attiecīgo nodokļa deklarāciju (1 x ceturksnī). Žurnāla attaisnojuma dokumentu iereģistrēšanas laika patēriņš, kas nepieciešams, lai iereģistrētu attiecīgo informāciju žurnālā var būt atšķirīgs, piemēram, no desmit minūtēm līdz divām nedēļām."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16.03.2022. atzinuma 8.iebildumu, jo kā jau minēts, noteikumu projekts paredz fizisko personu datu apstrādi - publiskas institūcijas piekļūšanu maksājuma kontu informācijai, fizisko personu datu iekļaušanu grāmatvedības žurnālos, reģistros un citos dokumentos, to glabāšanu. Ievērojot minēto, lūdzam veikt ietekmes izvērtējumu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 Saskaņā ar Grāmatvedības likumu, veicot attiecīgajās normās paredzēto personas datu apstrādi, personām ir pienākums ievērot Eiropas Parlamenta un Padomes 2016.gada 27.aprīļa Regulu (ES) 2016/679 par fizisku personu aizsardzību attiecībā uz personas datu apstrādi un šādu datu brīvu apriti, un ar ko atceļ Direktīvu 95/46/EK Fizisko personu datu aizsardzības likuma noteiktās prasības un personas datu apstrādes principus. Vienlaikus personai ir jānodrošina saimniecisko darījumu apliecinošo dokumentu glabāšana. Atzīmējam, ka par veiktajiem saimnieciskajiem darījumiem ierakstus grāmatvedības reģistros (tai skaitā Saimnieciskās darbības ieņēmumu un izdevumu uzskaites žurnālā) izdara, pamatojoties uz attaisnojuma dokumentiem, kuros ietverta informācija par darījumā iesaistīto personu (tajā skaitā personas dati), kas apliecina saimnieciskā darījuma esamību, lai tādējādi grāmatvedības jautājumos kvalificēta trešā persona varētu gūt patiesu un skaidru priekšstatu par uzņēmuma finansiālo stāvokli bilances datumā, tā darbības rezultātiem, naudas plūsmu noteiktā laikposmā, kā arī konstatēt katra saimnieciskā darījuma sākumu un izsekot tā norisei. Saskaņā ar Grāmatvedības likuma 11. panta piektās daļas 4. punktu, ja dokumentu autors ir fiziska persona, kas veic saimniecisko darbību, tad jānorāda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attaisnojuma dokuments un grāmatvedības reģistrs nav publisks dokuments, bet gan neizpaužama saimnieciska rakstura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Komercnoslēpuma aizsardzības likuma 3.panta otrā daļa noteic, ka: "Grāmatvedībā par komercnoslēpumu nav uzskatāma informācija un dati, kas saskaņā ar normatīvajiem aktiem iekļaujami to fizisko vai juridisko personu pārskatos, kuras veic saimniecisko darbību. Visa pārējā grāmatvedībā esošā informācija uzskatāma par komercnoslēpumu un ir pieejama vienīgi revīziju veicējiem, nodokļu administrācijai, tiesībaizsardzības iestādēm, tiesām, kā arī citām institūcijām normatīvajos aktos paredzētajos gadījumos. Līdz ar to gan attaisnojuma dokumenti, gan arī grāmatvedības reģistri (tai skaitā Saimnieciskās darbības ieņēmumu un izdevumu uzskaites žurnāls) ir uzskatāmi par komercnoslēpumu un ir pieejami vienīgi revīziju veicējiem, nodokļu administrācijai, tiesībaizsardzības iestādēm, tiesām, kā arī citām institūcijām normatīvajos aktos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Grāmatvedības likuma 1.panta pirmās daļas 4.punktu grāmatvedības reģistri ir dokumentu kopums (hronoloģiskie un sistemātiskie reģistri, tai skaitā galvenā grāmata vai žurnāls-virsgrāmata un analītiskās uzskaites reģistri), kur tiek uzkrāta un pēc konkrētām pazīmēm grupēta (sistematizēta) attaisnojuma dokumentos ietvertā informācija par saimnieciskajiem darījumiem. Grāmatvedības reģistri var tikt sagatavoti elektroniskā vai papīra formā. Saimnieciskās darbības ieņēmumu un izdevumu uzskaites žurnāls uzskatāms par hronoloģisko reģistru, kas saskaņā ar Grāmatvedības likuma 28.pantā noteikto ir glabājami 10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21. decembra noteikumu Nr. 877 "Grāmatvedības kārtošanas noteikumi" (turpmāk – MK 877) 5.3.apakšpunktu hronoloģiskajos reģistros par katru saimniecisko darījumu norāda arī atsauci uz attaisnojuma dokumentu: dokumenta autors (juridiskās personas nosaukums vai fiziskās personas vārds, uzvārds), dokumenta nosaukums vai saimnieciskā darījuma apraksts, dokumenta sagatavošanas datums un reģistrācijas numurs. Ja grāmatvedības reģistrus kārto elektroniski, izmantojot grāmatvedības datorprogrammu, šajā apakšpunktā minētās informācijas vietā var norādīt unikālu attiecīgā attaisnojuma dokumenta pazīmi (piemēram, numuru, ar kādu attaisnojuma dokuments reģistrēts grāmatvedības datorprogrammā), kas ļauj šo attaisnojuma dokumentu viennozīmīgi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personai ir iespēja izmantot MK 877 5.3.apakšpunktā noteikto un, ja žurnālu kārto elektroniski, ailē "Dokumentu autors, darījuma partneris", norādīt unikālu attiecīgā attaisnojuma dokumenta pazīmi, kas ļauj šo darījuma dalībnieku no attaisnojuma dokumentu viennozīmīgi identificēt, tādā gadījumā nav nepieciešams norādīt attaisnojuma dokumentā ietvertā saimniecisko darījuma dalībnieka fizisko personu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individuālie komersanti un citas fiziskās personas, kas veic saimniecisko darbību, individuālie uzņēmumi, zemnieku un zvejnieku saimniecības kārto grāmatvedību vienkāršā ieraksta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nosaukuma beigās nelietot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individuālie komersanti un citas fiziskās personas, kas veic saimniecisko darbību, individuālie uzņēmumi, zemnieku un zvejnieku saimniecības kārto grāmatvedību vienkāršā ieraksta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kārto grāmatvedību vienkāršā ieraksta sistēmā saskaņā ar šiem noteikumiem, ņemot vērā Grāmatvedības likumu, Ministru kabineta 2021.gada 21.decembra noteikumus Nr.877 "Grāmatvedības kārtošanas noteikumi" un Ministru kabineta 2021.gada 14.septembra noteikumus Nr.625 “Par prasībām kases ieņēmumu un kases izdevumu attaisnojuma dokumentiem un kases grāmatas 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tiesību akta nosaukumu - Ministru kabineta 2021.gada 14.septembra noteikumus Nr.625 “Prasības kases ieņēmumu un kases izdevumu attaisnojuma dokumentiem un kases grāmatas kārtošanai".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kārto grāmatvedību vienkāršā ieraksta sistēmā saskaņā ar šiem noteikumiem, ņemot vērā </w:t>
            </w:r>
            <w:r w:rsidR="00000000" w:rsidRPr="00000000" w:rsidDel="00000000">
              <w:rPr>
                <w:rtl w:val="0"/>
              </w:rPr>
              <w:t xml:space="preserve">Grāmatvedības likumu</w:t>
            </w:r>
            <w:r w:rsidR="00000000" w:rsidRPr="00000000" w:rsidDel="00000000">
              <w:rPr>
                <w:rtl w:val="0"/>
              </w:rPr>
              <w:t xml:space="preserve">, Ministru kabineta 2021.gada 21.decembra noteikumus Nr.877 </w:t>
            </w:r>
            <w:r w:rsidR="00000000" w:rsidRPr="00000000" w:rsidDel="00000000">
              <w:rPr>
                <w:rtl w:val="0"/>
              </w:rPr>
              <w:t xml:space="preserve">"Grāmatvedības kārtošanas noteikumi"</w:t>
            </w:r>
            <w:r w:rsidR="00000000" w:rsidRPr="00000000" w:rsidDel="00000000">
              <w:rPr>
                <w:rtl w:val="0"/>
              </w:rPr>
              <w:t xml:space="preserve"> un Ministru kabineta 2021.gada 14.septembra noteikumus Nr.625 </w:t>
            </w:r>
            <w:r w:rsidR="00000000" w:rsidRPr="00000000" w:rsidDel="00000000">
              <w:rPr>
                <w:rtl w:val="0"/>
              </w:rPr>
              <w:t xml:space="preserve">"Prasības kases ieņēmumu un kases izdevumu attaisnojuma dokumentiem un kases grāmatas kārtošanai"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kārto grāmatvedību vienkāršā ieraksta sistēmā saskaņā ar šiem noteikumiem, ņemot vērā Grāmatvedības likumu, Ministru kabineta 2021.gada 21.decembra noteikumus Nr.877 "Grāmatvedības kārtošanas noteikumi" un Ministru kabineta 2021.gada 14.septembra noteikumus Nr.625 “Par prasībām kases ieņēmumu un kases izdevumu attaisnojuma dokumentiem un kases grāmatas 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tekstā lietot viena veida pēdiņas, proti, taisnās pēdiņas.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kārto grāmatvedību vienkāršā ieraksta sistēmā saskaņā ar šiem noteikumiem, ņemot vērā </w:t>
            </w:r>
            <w:r w:rsidR="00000000" w:rsidRPr="00000000" w:rsidDel="00000000">
              <w:rPr>
                <w:rtl w:val="0"/>
              </w:rPr>
              <w:t xml:space="preserve">Grāmatvedības likumu</w:t>
            </w:r>
            <w:r w:rsidR="00000000" w:rsidRPr="00000000" w:rsidDel="00000000">
              <w:rPr>
                <w:rtl w:val="0"/>
              </w:rPr>
              <w:t xml:space="preserve">, Ministru kabineta 2021.gada 21.decembra noteikumus Nr.877 </w:t>
            </w:r>
            <w:r w:rsidR="00000000" w:rsidRPr="00000000" w:rsidDel="00000000">
              <w:rPr>
                <w:rtl w:val="0"/>
              </w:rPr>
              <w:t xml:space="preserve">"Grāmatvedības kārtošanas noteikumi"</w:t>
            </w:r>
            <w:r w:rsidR="00000000" w:rsidRPr="00000000" w:rsidDel="00000000">
              <w:rPr>
                <w:rtl w:val="0"/>
              </w:rPr>
              <w:t xml:space="preserve"> un Ministru kabineta 2021.gada 14.septembra noteikumus Nr.625 </w:t>
            </w:r>
            <w:r w:rsidR="00000000" w:rsidRPr="00000000" w:rsidDel="00000000">
              <w:rPr>
                <w:rtl w:val="0"/>
              </w:rPr>
              <w:t xml:space="preserve">"Prasības kases ieņēmumu un kases izdevumu attaisnojuma dokumentiem un kases grāmatas kārtošanai"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šo noteikumu 3. punktā minēto personu neattiecas šo noteikumu 5..punktā un II, III, IV un V nodaļā noteiktās prasības. Šī persona ieņēmumu uzskaites reģistrā katra mēneša beigās norāda ieņēmumu kopsummu mēnesī, kā arī var tajā norādīt citu nepieciešamo informāciju vai veikt ieņēmumu analītisko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lieko punktu pie skaitļa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šo noteikumu 3. punktā minēto personu neattiecas šo noteikumu 5.punktā un II, III, IV un V nodaļā noteiktās prasības. Šī persona ieņēmumu uzskaites reģistrā katra mēneša beigās norāda ieņēmumu kopsummu mēnesī, kā arī var tajā norādīt citu nepieciešamo informāciju vai veikt ieņēmumu analītisko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 kas ir iedzīvotāju ienākuma nodokļa maksātāja, žurnāla 12. un 13. ailē norāda tos ieņēmumus, kas likumā </w:t>
            </w:r>
            <w:r w:rsidR="00000000" w:rsidRPr="00000000" w:rsidDel="00000000">
              <w:rPr>
                <w:rtl w:val="0"/>
              </w:rPr>
              <w:t xml:space="preserve">"Par iedzīvotāju ienākuma nodokli"</w:t>
            </w:r>
            <w:r w:rsidR="00000000" w:rsidRPr="00000000" w:rsidDel="00000000">
              <w:rPr>
                <w:rtl w:val="0"/>
              </w:rPr>
              <w:t xml:space="preserve"> noteikti kā saimnieciskajā darbībā gūtie ieņēmumi, bet 19., 20. 21.ailē norāda tos izdevumus, kas šajā likumā noteikti kā saimnieciskās darbības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starp skaitli 20. un 21. rakstīt saikli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 kas ir iedzīvotāju ienākuma nodokļa maksātāja, žurnāla 12.ailē un 13.ailē norāda tos ieņēmumus, kas likumā </w:t>
            </w:r>
            <w:r w:rsidR="00000000" w:rsidRPr="00000000" w:rsidDel="00000000">
              <w:rPr>
                <w:rtl w:val="0"/>
              </w:rPr>
              <w:t xml:space="preserve">"Par iedzīvotāju ienākuma nodokli"</w:t>
            </w:r>
            <w:r w:rsidR="00000000" w:rsidRPr="00000000" w:rsidDel="00000000">
              <w:rPr>
                <w:rtl w:val="0"/>
              </w:rPr>
              <w:t xml:space="preserve"> noteikti kā saimnieciskajā darbībā gūtie ieņēmumi, bet 19.ailē, 20.ailē un 21.ailē norāda tos izdevumus, kas šajā likumā noteikti kā saimnieciskās darbības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5.ailē "Analītiskās uzskaites reģistra Nr. vai nosaukums" norāda analītiskās uzskaites reģistra (ja tāds ir) numuru vai nosaukumu, kurā arī ir ierakstīts attiecīgais attaisnojuma dokuments, piemēram, krājuma uzskaites reģistra numurs, debitoru uzskaites reģistra numurs, pamatlīdzekļu uzskaites reģistra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ailes nosaukumā saīsinājumu "Nr." ar vārdu "numurs", jo arī žurnāla veidlapā (1.pielikumā) nav lietots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5.ailē "Analītiskās uzskaites reģistra numurs vai nosaukums" norāda analītiskās uzskaites reģistra (ja tāds ir) numuru vai nosaukumu, kurā arī ir ierakstīts attiecīgais attaisnojuma dokuments, piemēram, krājuma uzskaites reģistra numurs, debitoru uzskaites reģistra numurs, pamatlīdzekļu uzskaites reģistra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15.ailē “Apgrozījums” norāda 12.,13. un 14.ailes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ielikt atstarpi pirms skaitļa 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15.ailē "Apgrozījums" norāda 12.ailes, 13.ailes un 14.ailes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15.ailē "Apgrozījums" norāda 12., 13. un 14.ailes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vienādot aiļu uzskaitījumu pierakstu, sk. piem., noteikumu projekta 20.18.apakšpunktu.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15.ailē "Apgrozījums" norāda 12.ailes, 13.ailes un 14.ailes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18.ailē "Ieņēmumi, </w:t>
            </w:r>
            <w:r w:rsidR="00000000" w:rsidRPr="00000000" w:rsidDel="00000000">
              <w:rPr>
                <w:i w:val="1"/>
                <w:rtl w:val="0"/>
              </w:rPr>
              <w:t xml:space="preserve">euro</w:t>
            </w:r>
            <w:r w:rsidR="00000000" w:rsidRPr="00000000" w:rsidDel="00000000">
              <w:rPr>
                <w:rtl w:val="0"/>
              </w:rPr>
              <w:t xml:space="preserve">, kopā (15.+16.+17.aile)" norāda 15.ailes, 16.ailes un 17.ailes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"ailes" pēc skaitļa 15. un 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konsekvencei, kas ir norādīta žurnālā.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18.ailē "Ieņēmumi, </w:t>
            </w:r>
            <w:r w:rsidR="00000000" w:rsidRPr="00000000" w:rsidDel="00000000">
              <w:rPr>
                <w:i w:val="1"/>
                <w:rtl w:val="0"/>
              </w:rPr>
              <w:t xml:space="preserve">euro</w:t>
            </w:r>
            <w:r w:rsidR="00000000" w:rsidRPr="00000000" w:rsidDel="00000000">
              <w:rPr>
                <w:rtl w:val="0"/>
              </w:rPr>
              <w:t xml:space="preserve">, kopā (15.+16.+17.aile)" norāda 15.ailes, 16.ailes un 17.ailes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19.ailē "Izdevumi, kas saistīti ar lauksaimniecisko ražošanu”, norāda izdevumus, kas attiecināmi uz lauksaimniecisko ražošanu, iekšējo ūdeņu zivsaimniecības pakalpojumiem un lauku tūrismu, arī tos izdevumus, kas attiecīgajā laikposmā radušies kaļķošanas, ganību ierīkošanas, akmeņu novākšanas, dziļaršanas, saimniecības teritorijas labiekārtošanas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kola vietā lietot semikolu.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19.ailē "Izdevumi, kas saistīti ar lauksaimniecisko ražošanu", norāda izdevumus, kas attiecināmi uz lauksaimniecisko ražošanu, iekšējo ūdeņu zivsaimniecības pakalpojumiem un lauku tūrismu, arī tos izdevumus, kas attiecīgajā laikposmā radušies kaļķošanas, ganību ierīkošanas, akmeņu novākšanas, dziļaršanas, saimniecības teritorijas labiekārtošanas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21.ailē "Proporcionāli sadalāmie izdevumi" norāda izdevumus, kas sadalāmi starp lauksaimniecisko ražošanu (arī iekšējo ūdeņu zivsaimniecību un lauku tūrismu) un citiem saimnieciskās darbības veidiem, piemērojot proporciju. Ja persona nodarbojas ar lauksaimniecisko ražošanu (arī iekšējo ūdeņu zivsaimniecību un lauku tūrismu) un veic arī citu saimniecisko darbību un nav precīzi zināms, kāda kopējo izdevumu daļa attiecas uz lauksaimniecisko ražošanu (arī iekšējo ūdeņu zivsaimniecību un lauku tūrismu) un kāda – uz citiem saimnieciskās darbības veidiem, to nosaka proporcionāli minētajiem ieņēmumiem (gada beigās šajā ailē uzkrāto izdevumu summu sadala starp lauksaimnieciskās ražošanas (arī iekšējo ūdeņu zivsaimniecības un lauku tūrismu) un citiem saimnieciskās darbības izdevumiem proporcionāli attiecīgajiem ieņēmumiem un tos var norādīt 19. vai 20. ailē). Šajā ailē var norādīt arī citus izdevumus, kurus persona proporcionāli attiecina uz saimnieciskās darbības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vienādot aiļu pierakstu, sk. noteikumu projekta 20.18.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21.ailē "Proporcionāli sadalāmie izdevumi" norāda izdevumus, kas sadalāmi starp lauksaimniecisko ražošanu (arī iekšējo ūdeņu zivsaimniecību un lauku tūrismu) un citiem saimnieciskās darbības veidiem, piemērojot proporciju. Ja persona nodarbojas ar lauksaimniecisko ražošanu (arī iekšējo ūdeņu zivsaimniecību un lauku tūrismu) un veic arī citu saimniecisko darbību un nav precīzi zināms, kāda kopējo izdevumu daļa attiecas uz lauksaimniecisko ražošanu (arī iekšējo ūdeņu zivsaimniecību un lauku tūrismu) un kāda – uz citiem saimnieciskās darbības veidiem, to nosaka proporcionāli minētajiem ieņēmumiem (gada beigās šajā ailē uzkrāto izdevumu summu sadala starp lauksaimnieciskās ražošanas (arī iekšējo ūdeņu zivsaimniecības un lauku tūrismu) un citiem saimnieciskās darbības izdevumiem proporcionāli attiecīgajiem ieņēmumiem un tos var norādīt 19. vai 20. ailē). Šajā ailē var norādīt arī citus izdevumus, kurus persona proporcionāli attiecina uz saimnieciskās darbības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22.ailē "Ar saimniecisko darbību tieši nesaistītās izmaksas" norāda izdevumus, kas atbilstoši likumam "Par iedzīvotāju ienākuma nodokli" nav uzskatāmi par tādiem izdevumiem, kas ir tieši saistīti ar saimniecisko darbību (piemēram, personiskajam patēriņam izņemtie līdzekļi, ziedojumi un dāvinājumi citām personām, galvojuma summas, kuras personai kā galviniekam jāizmaksā saskaņā ar galvojuma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lieko komatu iekavās teikuma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22.ailē "Ar saimniecisko darbību tieši nesaistītās izmaksas" norāda izdevumus, kas atbilstoši likumam </w:t>
            </w:r>
            <w:r w:rsidR="00000000" w:rsidRPr="00000000" w:rsidDel="00000000">
              <w:rPr>
                <w:rtl w:val="0"/>
              </w:rPr>
              <w:t xml:space="preserve">"Par iedzīvotāju ienākuma nodokli"</w:t>
            </w:r>
            <w:r w:rsidR="00000000" w:rsidRPr="00000000" w:rsidDel="00000000">
              <w:rPr>
                <w:rtl w:val="0"/>
              </w:rPr>
              <w:t xml:space="preserve"> nav uzskatāmi par tādiem izdevumiem, kas ir tieši saistīti ar saimniecisko darbību (piemēram, personiskajam patēriņam izņemtie līdzekļi, ziedojumi un dāvinājumi citām personām, galvojuma summas, kuras personai kā galviniekam jāizmaksā saskaņā ar galvojuma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23.ailē "Izdevumi, kas nav attiecināmi uz nodokļu aprēķināšanu" norāda izdevumus, kas saistīti ar saimnieciskajā darbībā izmantoto nemateriālo ieguldījumu un pamatlīdzekļu iegādi (izdevumi, kurus ietver pirkta pamatlīdzekļa vai nemateriālā ieguldījuma sākotnējā vērtībā) un saimnieciskajā darbībā izmantoto pamatlīdzekļu izveidošanu (izdevumi, kurus ietver personas pašas izveidota pamatlīdzekļa sākotnējā vērtībā), avansa maksājumus, kas neattiecas uz pārskata gada ieņēmumiem, izsniegto aizdevumu summas, atdotās aizņēmumu summas, samaksātās trešās personas vārdā iekasētās summas citām personām (starpniecības maksājumi), nekustamā īpašuma apsaimniekotājam samaksātās summas no uzkrājumu fonda, kas izveidots no dzīvokļu īpašnieku maksājumiem dzīvojamās mājas uzturēšanas vai uzlabošanas un attīstīšanas darbiem, samaksātās soda naudas, līgumsodus, naudas sodus, ja to summas nav samērīgas ar darījuma vērtību, un kavējumu naudas,valsts sociālās apdrošināšanas obligātās iemaksas, ko persona samaksājusi par sevi, par saimniecisko darbību samaksāto iedzīvotāju ienākuma nodokli un tā avansu un citus izdevumus, kas nav attiecināmi uz iedzīvotāju ienākuma nodokļa aprēķināšanu. Pievienotās vērtības nodokļa maksātājs šajā ailē norāda arī pievienotās vērtības priekšnodokļa summas un valsts budžetā samaksātās pievienotās vērtības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ielikt atstarpi pirms vārdiem "valsts sociālās apdrošināšanas obligātās iemaksas", lai atdalītu vārdus un pieturzīmi.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23.ailē "Izdevumi, kas nav attiecināmi uz nodokļu aprēķināšanu" norāda izdevumus, kas saistīti ar saimnieciskajā darbībā izmantoto nemateriālo ieguldījumu un pamatlīdzekļu iegādi (izdevumi, kurus ietver pirkta pamatlīdzekļa vai nemateriālā ieguldījuma sākotnējā vērtībā) un saimnieciskajā darbībā izmantoto pamatlīdzekļu izveidošanu (izdevumi, kurus ietver personas pašas izveidota pamatlīdzekļa sākotnējā vērtībā), avansa maksājumus, kas neattiecas uz pārskata gada ieņēmumiem, izsniegto aizdevumu summas, atdotās aizņēmumu summas, samaksātās trešās personas vārdā iekasētās summas citām personām (starpniecības maksājumi), nekustamā īpašuma apsaimniekotājam samaksātās summas no uzkrājumu fonda, kas izveidots no dzīvokļu īpašnieku maksājumiem dzīvojamās mājas uzturēšanas vai uzlabošanas un attīstīšanas darbiem, samaksātās soda naudas, līgumsodus, naudas sodus, ja to summas nav samērīgas ar darījuma vērtību, un kavējumu naudas, valsts sociālās apdrošināšanas obligātās iemaksas, ko persona samaksājusi par sevi, par saimniecisko darbību samaksāto iedzīvotāju ienākuma nodokli un tā avansu un citus izdevumus, kas nav attiecināmi uz iedzīvotāju ienākuma nodokļa aprēķināšanu. Pievienotās vērtības nodokļa maksātājs šajā ailē norāda arī pievienotās vērtības priekšnodokļa summas un valsts budžetā samaksātās pievienotās vērtības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"Izdevumi, </w:t>
            </w:r>
            <w:r w:rsidR="00000000" w:rsidRPr="00000000" w:rsidDel="00000000">
              <w:rPr>
                <w:i w:val="1"/>
                <w:rtl w:val="0"/>
              </w:rPr>
              <w:t xml:space="preserve">euro</w:t>
            </w:r>
            <w:r w:rsidR="00000000" w:rsidRPr="00000000" w:rsidDel="00000000">
              <w:rPr>
                <w:rtl w:val="0"/>
              </w:rPr>
              <w:t xml:space="preserve">, kopā (19.+20.+21.+21.aile)" norāda 19. ailes,  20. ailes, 21. ailes, 22.ailes un 23.ailes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"ailes" pēc skaitļa 19., 20., 21. un  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konsekvencei, kas ir norādīta žurnālā.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24.ailē "Izdevumi, </w:t>
            </w:r>
            <w:r w:rsidR="00000000" w:rsidRPr="00000000" w:rsidDel="00000000">
              <w:rPr>
                <w:i w:val="1"/>
                <w:rtl w:val="0"/>
              </w:rPr>
              <w:t xml:space="preserve">euro</w:t>
            </w:r>
            <w:r w:rsidR="00000000" w:rsidRPr="00000000" w:rsidDel="00000000">
              <w:rPr>
                <w:rtl w:val="0"/>
              </w:rPr>
              <w:t xml:space="preserve">, kopā (19.+20.+21.+22.+23.aile)" norāda 19.ailes, 20.ailes, 21.ailes, 22.ailes un 23.ailes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"Izdevumi, </w:t>
            </w:r>
            <w:r w:rsidR="00000000" w:rsidRPr="00000000" w:rsidDel="00000000">
              <w:rPr>
                <w:i w:val="1"/>
                <w:rtl w:val="0"/>
              </w:rPr>
              <w:t xml:space="preserve">euro</w:t>
            </w:r>
            <w:r w:rsidR="00000000" w:rsidRPr="00000000" w:rsidDel="00000000">
              <w:rPr>
                <w:rtl w:val="0"/>
              </w:rPr>
              <w:t xml:space="preserve">, kopā (19.+20.+21.+21.aile)" norāda 19.ailes, 20.ailes, 21.ailes, 22.ailes un 23.ailes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citu aiļu apraksta pozīcijās, aicinām pirms ailes nosaukuma teksta sākumā norādīt ailes kārtas numuru un norādi, ka runa ir par aili, piem., "24.ailē".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24.ailē "Izdevumi, </w:t>
            </w:r>
            <w:r w:rsidR="00000000" w:rsidRPr="00000000" w:rsidDel="00000000">
              <w:rPr>
                <w:i w:val="1"/>
                <w:rtl w:val="0"/>
              </w:rPr>
              <w:t xml:space="preserve">euro</w:t>
            </w:r>
            <w:r w:rsidR="00000000" w:rsidRPr="00000000" w:rsidDel="00000000">
              <w:rPr>
                <w:rtl w:val="0"/>
              </w:rPr>
              <w:t xml:space="preserve">, kopā (19.+20.+21.+22.+23.aile)" norāda 19.ailes, 20.ailes, 21.ailes, 22.ailes un 23.ailes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Persona, kas ir iedzīvotāju ienākuma nodokļa maksātāja, lai aprēķinātu ar nodokli apliekamo ienākumu, pārskata gada beigās precizē žurnālā uzrādītos izdevumus, izmatojot Saimnieciskās darbības izdevumu precizēšanas reģistru (3.pielikums) šo noteikumu VII nodaļā noteiktajā kārtībā. Lai aprēķinātu valsts sociālās apdrošināšanas obligātās iemaksas par sevi, izdevumu precizēšanu persona var veikt katru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"izmatojot" ar vārdu "izmantojot".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Persona, kas ir iedzīvotāju ienākuma nodokļa maksātāja, lai aprēķinātu ar nodokli apliekamo ienākumu, pārskata gada beigās precizē žurnālā uzrādītos izdevumus, izmantojot Saimnieciskās darbības izdevumu precizēšanas reģistru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šo noteikumu VII nodaļā noteiktajā kārtībā. Lai aprēķinātu valsts sociālās apdrošināšanas obligātās iemaksas par sevi, izdevumu precizēšanu persona var veikt katru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1.-11.aili aizpilda kārtībā, kāda noteikta šo noteikumu 20.1., 20.2., 20.3., 20.4., 20.5., 20.6., 20.7., 20.8., 20.9., 20.10., 20.11. apakšpunktā personas, kas ir iedzīvotāju ienākuma nodokļa maksātāja, žurnāla aiļu aizpildīšanas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"personas" ar vārdu "personai", jo kārtība noteikta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1.aili -11.aili aizpilda kārtībā, kāda noteikta šo noteikumu 20.1., 20.2., 20.3., 20.4., 20.5., 20.6., 20.7., 20.8., 20.9., 20.10., 20.11. apakšpunktā personai, kas ir iedzīvotāju ienākuma nodokļa maksātāja, žurnāla aiļu aizpildīšanas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1.-11.aili aizpilda kārtībā, kāda noteikta šo noteikumu 20.1., 20.2., 20.3., 20.4., 20.5., 20.6., 20.7., 20.8., 20.9., 20.10., 20.11. apakšpunktā personai, kas ir iedzīvotāju ienākuma nodokļa maksātāja, žurnāla aiļu aizpildīšanas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vienādot aiļu pierakstu, sk. noteikumu projekta 20.18.apakšpunktu.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1.aili -11.aili aizpilda kārtībā, kāda noteikta šo noteikumu 20.1., 20.2., 20.3., 20.4., 20.5., 20.6., 20.7., 20.8., 20.9., 20.10., 20.11. apakšpunktā personai, kas ir iedzīvotāju ienākuma nodokļa maksātāja, žurnāla aiļu aizpildīšanas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12.ailē “Saimnieciskās darbības ieņēmumi (apgrozījums)” norāda ieņēmumus no saimnieciskās darbības, no kuras kopsummas aprēķina mikrouzņēmumu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apakšpunkta beigās likt semikolu, jo uzskaitījums nav beidzies.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12.ailē "Saimnieciskās darbības ieņēmumi (apgrozījums)" norāda ieņēmumus no saimnieciskās darbības, no kuras kopsummas aprēķina mikrouzņēmumu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14.ailē "Ieņēmumi, euro kopā (12.+13.aile)" norāda 12. ailes un 13. 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i w:val="1"/>
                <w:rtl w:val="0"/>
              </w:rPr>
              <w:t xml:space="preserve">euro</w:t>
            </w:r>
            <w:r w:rsidR="00000000" w:rsidRPr="00000000" w:rsidDel="00000000">
              <w:rPr>
                <w:rtl w:val="0"/>
              </w:rPr>
              <w:t xml:space="preserve"> rakstīt slīprakstā, jo vārds svešvalodā. Kā arī svītrot vārdu "ailes" aiz skaitļa 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 attiecībā uz vārda "</w:t>
            </w:r>
            <w:r w:rsidR="00000000" w:rsidRPr="00000000" w:rsidDel="00000000">
              <w:rPr>
                <w:i w:val="1"/>
                <w:rtl w:val="0"/>
              </w:rPr>
              <w:t xml:space="preserve">euro" </w:t>
            </w:r>
            <w:r w:rsidR="00000000" w:rsidRPr="00000000" w:rsidDel="00000000">
              <w:rPr>
                <w:rtl w:val="0"/>
              </w:rPr>
              <w:t xml:space="preserve">norādīšanu slīprakstā, savukārt ailes netiks dzēstas, jo tās ir norādītas atbilstoši konsekvencei žurnālā.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14.ailē "Ieņēmumi, </w:t>
            </w:r>
            <w:r w:rsidR="00000000" w:rsidRPr="00000000" w:rsidDel="00000000">
              <w:rPr>
                <w:i w:val="1"/>
                <w:rtl w:val="0"/>
              </w:rPr>
              <w:t xml:space="preserve">euro </w:t>
            </w:r>
            <w:r w:rsidR="00000000" w:rsidRPr="00000000" w:rsidDel="00000000">
              <w:rPr>
                <w:rtl w:val="0"/>
              </w:rPr>
              <w:t xml:space="preserve">kopā (12.+13.aile)" norāda 12. ailes un 13. ailes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Pirkta pamatlīdzekļa vai nemateriālā ieguldījuma sākotnējā vērtībā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netiek veidotas atsauces uz šā punkta diviem apakšpunktiem, bet ir viena atsauce uz punktu kopumā,  ierosinām apakšpunktus neveidot, jo tajos ietvertais teksts nav apjomīgs, lai to labākai uztveršanai vajadzētu atdalīt vienu no otra.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Pirkta pamatlīdzekļa vai nemateriālā ieguldījuma sākotnējā vērtībā ietver pirkšanas cenu, kā arī citus tiešos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2.ailē “Izdevumi, kas izdarīti pārskata periodā, bet attiecas uz nākamajiem gadiem” norāda attiecināmos izdevumus, kas izdarīti pārskata periodā, bet attiecas uz nākamiem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vārda "periodā" lietojumu, jo veidlapā tā vietā ir vārds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43.2.; 43.3.; 43.7.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2.ailē "Izdevumi, kas izdarīti pārskata gadā, bet attiecas uz nākamajiem gadiem" norāda attiecināmos izdevumus, kas izdarīti pārskata gadā, bet attiecas uz nākamiem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3.ailē “Izdevumi, kas izdarīti iepriekšējos gados, bet attiecas uz pārskata gada ieņēmumiem” norāda attiecināmos izdevumus, kas izdarīti iepriekšējā periodā, bet attiecas uz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vārda "periodā" lietojumu, jo ailes nosaukumā tiek lietots vārds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3.ailē "Izdevumi, kas izdarīti iepriekšējos gados, bet attiecas uz pārskata gada ieņēmumiem" norāda attiecināmos izdevumus, kas izdarīti iepriekšējā gadā, bet attiecas uz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 7.ailē “Precizētie pārskata gada izdevumi (1.-2.+3.+4.-5.+6.rinda)” norāda precizējamo pārskata perioda izdevumu aprēķina kopsummu (1. rinda – 2. rinda + 3. rinda + 4. rinda - 5. rinda + 6.rinda).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"rinda" aiz skaitļa 1., 2., 3., 4. un 5. Vienlaikus nav saprotams, vai zīme "-" ir domāta domu zīme ar nozīmi no ..līdz .. vai mīnusa zīme, kad aprēķina starpību, kontekstā ar "aprēķina kopsummu" tur būtu liekama zīme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konsekvencei, kas ir norādīta žurnālā.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 7.ailē "Precizētie pārskata gada izdevumi (1.-2.+3.+4.-5.+6.rinda)" norāda precizējamo pārskata perioda izdevumu aprēķina kopsummu (1.rinda - 2.rinda + 3.rinda + 4.rinda - 5.rinda + 6.rinda).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nodaļas nosaukumu, ņemot vērā, ka nodaļā ir divi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Atzīt par spēku zaudējušiem Ministru kabineta 2007.gada 20.marta noteikumus Nr.188 "Kārtība, kādā individuālie komersanti, individuālie uzņēmumi, zemnieku un zvejnieku saimniecības, citas fiziskās personas, kas veic saimniecisko darbību, kārto grāmatvedību vienkāršā ieraksta sistēmā" (Latvijas Vēstnesis, 2007, 50. nr.; 2010, 45. nr.; 2013, 136. nr., 188. nr.; 2017, 138. nr.; 2018, 147.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saīsinājumu "nr." aiz skaitļa 136.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Atzīt par spēku zaudējušiem Ministru kabineta 2007.gada 20.marta noteikumus Nr.188 </w:t>
            </w:r>
            <w:r w:rsidR="00000000" w:rsidRPr="00000000" w:rsidDel="00000000">
              <w:rPr>
                <w:rtl w:val="0"/>
              </w:rPr>
              <w:t xml:space="preserve">"Kārtība, kādā individuālie komersanti, individuālie uzņēmumi, zemnieku un zvejnieku saimniecības, citas fiziskās personas, kas veic saimniecisko darbību, kārto grāmatvedību vienkāršā ieraksta sistēmā"</w:t>
            </w:r>
            <w:r w:rsidR="00000000" w:rsidRPr="00000000" w:rsidDel="00000000">
              <w:rPr>
                <w:rtl w:val="0"/>
              </w:rPr>
              <w:t xml:space="preserve"> (Latvijas Vēstnesis, 2007, 50. nr.; 2010, 45. nr.; 2013, 136., 188. nr.; 2017, 138. nr.; 2018, 147.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Mikrouzņēmumu nodokļa maksātājasaimnieciskās darbības ieņēmumu un izdevumu uzskaites žurnāls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ievietot atstarpi starp vārdiem "maksātāja" un "saimnieciskās".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Mikrouzņēmumu nodokļa maksātāja saimnieciskās darbības ieņēmumu un izdevumu uzskaites žurnāls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risinājuma aprakstā vārdus "Mikrouzņemumu likumā", jo no konteksta saprotams, ka domāts "Mikrouzņēmumu nodokļa likums", kā arī aicinām pārlasīt anotācijas tekstu un izlabot gramatikas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attiecīgais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 (ex-ante)</w:t>
            </w:r>
            <w:r w:rsidR="00000000" w:rsidRPr="00000000" w:rsidDel="00000000">
              <w:rPr>
                <w:b w:val="1"/>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pārskatītas un vienkāršotas prasības ieņēmumu un izdevumu  uzrādīšanai personām, kas ir mikrouzņēmumu nodokļa maksātāji un ierakstiem izmanto mikrouzņēmumu nodokļa maksātāja žurnālu (turpmāk – MUN maksātāja žurnāls). Ņemts vērā, ka mikrouzņēmumu nodoklis ir vienkāršots nodokļa režīms un tā aprēķināšanai būtiski ir tikai mikrouzņēmumu nodokļa maksātāja ieņēmumi. Mikrouzņēmumu nodokļa likumā noteikts, ka mikrouzņēmumu nodokļa maksātājs maksā mikrouzņēmumu nodokli no visiem ieņēmumiem, tādējādi MUN maksātāja žurnālā iekļauta tikai aile  "apgrozījums (ieņēmumi) " un aile "Ieņēmumi, kas nav attiecināmi uz apgrozījumu", nav vairs  izdalīta atsevišķa aile "Ieņēmumi no lauksaimnieciskās ražošanas". Tāpat arī MUN maksātāja žurnālā iekļauta tikai viena izdevumu aile “Izdevumi”, jo mikrouzņēmumu nodokļa aprēķināšanai nav nepieciešams izdalīt atsevišķus izdevumu veidus. Paredzēts, ka mikrouzņēmumu nodokļa maksātājs pats var izvēlēties uzrādīt izdevumus sīkāk, tos atsevišķi izdalot pa izdevumu veidiem. Piemēram, ja mikrouzņēmums ir darba devējs, tad var izveidot atsevišķu aili izdevumiem, kas saistīti ar darbinieku darba samaksas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22-TA-45</w:t>
    </w:r>
    <w:r>
      <w:br/>
    </w:r>
    <w:r w:rsidR="00000000" w:rsidRPr="00000000" w:rsidDel="00000000">
      <w:rPr>
        <w:rtl w:val="0"/>
      </w:rPr>
      <w:t xml:space="preserve">06.05.2022. 15.02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22-TA-45</w:t>
    </w:r>
    <w:r>
      <w:br/>
    </w:r>
    <w:r w:rsidR="00000000" w:rsidRPr="00000000" w:rsidDel="00000000">
      <w:rPr>
        <w:rtl w:val="0"/>
      </w:rPr>
      <w:t xml:space="preserve">06.05.2022. 15.02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Izziņa_22-TA-45.docx</dc:title>
</cp:coreProperties>
</file>

<file path=docProps/custom.xml><?xml version="1.0" encoding="utf-8"?>
<Properties xmlns="http://schemas.openxmlformats.org/officeDocument/2006/custom-properties" xmlns:vt="http://schemas.openxmlformats.org/officeDocument/2006/docPropsVTypes"/>
</file>