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31. maija noteikumos Nr. 326 "Veterināro zāļu izplatīšanas un kontroles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(31.05.2019.)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26.-30. punkts, kas detalizētāk nosaka Pārtikas veterinārā dienesta kompetenci un kārtību, kādā dienests nodrošina veterināro zāļu izplatīšanas kontroli lieltirgotavās, kā arī informācijas ievadīšanu Eiropas ražošanas un vairumtirdzniecības datubāzē, satur informācijas sagatavošanas, apstrādes un aprites prasības, kas dienestam rada administratīvās izmaksas. Ja šīs prasības maina (papildina) spēkā esošo kārtību, lūdzu veikt administratīvo izmaksu monetāro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aptieka un veterinārā aptieka. Veterinārās narkotiskās un psihotropās zāles izplata tikai tāda veterinārā aptieka, kura atbilstoši normatīvajiem aktiem, kādā izsniedzamas, apturamas, pārreģistrējamas un anulējamas speciālās atļaujas (licences) veterinārfarmaceitiskajai darbībai, saņēmusi licenci veterinārās aptiekas atvēršanai (darbībai) ar speciālās darbības nosacījumu veterināro narkotisko zāļu un psihotropo zāļu izplatīšanai;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veikt nepieciešamos precizējumus anotācijas 5.4. apakšsadaļas 1. tabulā, tajā skaitā rīcības brīvības sadaļā,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no noteikumu projekta pielikuma redakcijas izriet Regulas 2019/6 123. panta un 99. panta 6. punkta, kā arī Regulas 2021/1248 ieviešana, kas nav atspoguļota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noteikumu projekta 1. vai 15. punkts ievieš Regulas 2019/6 103. panta 1. punktu </w:t>
            </w:r>
            <w:r w:rsidR="00000000" w:rsidRPr="00000000" w:rsidDel="00000000">
              <w:rPr>
                <w:i w:val="1"/>
                <w:rtl w:val="0"/>
              </w:rPr>
              <w:t xml:space="preserve">"Noteikumus par veterināro zāļu mazumtirdzniecību nosaka ar valsts tiesību aktiem, ja vien šajā regulā nav paredzēts citādi",  </w:t>
            </w:r>
            <w:r w:rsidR="00000000" w:rsidRPr="00000000" w:rsidDel="00000000">
              <w:rPr>
                <w:rtl w:val="0"/>
              </w:rPr>
              <w:t xml:space="preserve">no kura izriet rīcības brīvība dalībvalstij izstrādāt papildus nepieciešamos noteikumus veterināro zāļu mazumtirdzniecībai;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noteikumu projekta 17. punktā izmantota Regulas 2019/6 108. panta 4. punktā paredzētā rīcības brīvība, pamatojoties uz kuru "</w:t>
            </w:r>
            <w:r w:rsidR="00000000" w:rsidRPr="00000000" w:rsidDel="00000000">
              <w:rPr>
                <w:i w:val="1"/>
                <w:rtl w:val="0"/>
              </w:rPr>
              <w:t xml:space="preserve">var noteikt papildu prasības par uzskaiti, ko veic produktīvo dzīvnieku īpašnieki un turētāji</w:t>
            </w:r>
            <w:r w:rsidR="00000000" w:rsidRPr="00000000" w:rsidDel="00000000">
              <w:rPr>
                <w:rtl w:val="0"/>
              </w:rPr>
              <w:t xml:space="preserve">". Vēršam uzmanību, ka no Regulas 2019/6 108. panta neizriet prasība uzskaitīt, piemēram, sērijas numurus un vest reģistru, uzskaites žurnālu, kas tiek paredzēts noteikumu Nr.326 41. punktā, attiecīgi tiek izmantotas dalībvalstij dotās tiesības (rīcības brīvība), ieviešot plašākas, iespējams stingrākas prasības attiecībā uz dokumentēšanu, kas nav pilnībā atspoguļots, skaidrots anotācijā. Anotācijas 5.4. apakšsadaļas 1. tabulas rīcības brīvības sadaļā skaidrots, ka Regulas 108. panta 4. punktā paredzētās rīcības brīvības nav izmantotas;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noteikumu projekta 27. punktā, šķietami ieviests Regulas 2019/6 100. panta 3. punkts, izmantojot no tā izrietošās tiesības, rīcības brīvības dalībvalstij noteikt procedūras vairumtirdzniecības atļaujas piešķiršanai, atteikšanai, apturēšanai, atcelšanai vai 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noteikumu projekta 28. punkts šķietami ievieš Regulas 2019/6 123. pantu, vienlaicīgi nosakot arī stingrākas prasības attiecībā uz kontroles ziņojuma nepieciešamību. Atbilstoši Regulas 2019/6 123. panta 7. punktam kompetentā iestāde </w:t>
            </w:r>
            <w:r w:rsidR="00000000" w:rsidRPr="00000000" w:rsidDel="00000000">
              <w:rPr>
                <w:rtl w:val="0"/>
              </w:rPr>
              <w:t xml:space="preserve">"vajadzības gadījumā sagatavo ziņojumu", proti, pretēji noteikumu projektā noteiktajam, Regulā tam nav noteikts obligāts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papildināta anotācijas 5.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un 3)</w:t>
            </w:r>
            <w:r w:rsidR="00000000" w:rsidRPr="00000000" w:rsidDel="00000000">
              <w:rPr>
                <w:rtl w:val="0"/>
              </w:rPr>
              <w:t xml:space="preserve"> precizēta anotācijas 5. sadaļa attiecībā uz izmantoto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Ar noteikumu Nr.326 112.</w:t>
            </w:r>
            <w:r w:rsidR="00000000" w:rsidRPr="00000000" w:rsidDel="00000000">
              <w:rPr>
                <w:vertAlign w:val="superscript"/>
                <w:rtl w:val="0"/>
              </w:rPr>
              <w:t xml:space="preserve">2</w:t>
            </w:r>
            <w:r w:rsidR="00000000" w:rsidRPr="00000000" w:rsidDel="00000000">
              <w:rPr>
                <w:rtl w:val="0"/>
              </w:rPr>
              <w:t xml:space="preserve"> punktu netiek ieviests Regulas 2019/6 100. panta 3. punkts, jo konkrētais noteikumu punkts neattiecas uz procedūrām vairumtirdzniecības atļaujas piešķiršanai, atteikšanai, apturēšanai, atcelšanai vai grozīšanai. Konkrētais punkts attiecas tikai uz labas izplatīšanas prakses pārbaudes kārtību, pēc kuras dienests pieņem lēmumu par to vai veterināro zāļu izplatītājs izplata zāles, ievērojot regulas 2022/1248 prasības</w:t>
            </w:r>
            <w:r w:rsidR="00000000" w:rsidRPr="00000000" w:rsidDel="00000000">
              <w:rPr>
                <w:b w:val="1"/>
                <w:rtl w:val="0"/>
              </w:rPr>
              <w:t xml:space="preserve">. </w:t>
            </w:r>
            <w:r w:rsidR="00000000" w:rsidRPr="00000000" w:rsidDel="00000000">
              <w:rPr>
                <w:rtl w:val="0"/>
              </w:rPr>
              <w:t xml:space="preserve">Labas izplatīšanas prakses atbilstības novērtēšana tiek veikta regulāri arī pēc vairumtirdzniecības atļaujas saņemšanas un tajā gadījumā tā nav saistīta ar vairumtirdzniecības atļaujas izsniegšanu. Regulējums attiecībā uz speciālo atļauju (licenšu) piešķiršanu vai atteikšanu noteikts Administratīvā procesa likumā, Farmācijas likumā un no tā izrietošajos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Regulas 2019/6 preambulas 69. apsvērumā noteikts, ka, lai nodrošinātu to, ka tiek vienādi piemēroti labas ražošanas prakses un labas izplatīšanas prakses principi, kompetentajām iestādēm, kontrolējot cilvēkiem paredzēto zāļu, veterināro zāļu un aktīvo vielu ražotājus, importētājus un izplatītājus, par pamatu ir jāizmanto ES pārbaužu un informācijas apmaiņas procedūru kopums. Apmaiņas procedūru kopums publicēts Eiropas Zāļu aģentūras tīmekļvietnē (https://www.ema.europa.eu/en/documents/regulatory-procedural-guideline/compilation-union-procedures-inspections-and-exchange-information_en.pdf.), un saite uz to ir publicēta arī dienesta tīmekļvietnē. Apmaiņas procedūras kopums nosaka, ka kompetentā iestāde pēc pārbaudes aizpilda kontroles ziņojumu izmantojot apmaiņas procedūras kopumā noteiktu veidlapas 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kontroles ziņojums ir vienīgais rakstiskais pierādījums par pārbaudes laikā konstatēto uz kā pamata dienests var pieņemt pamatotu lēmumu par to, vai veterināro zāļu izplatīšana tiek veikta, ievērojot visas Eiropas Savienībā noteiktās vienotās labas izplatīšanas prakses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Uzņēmējiem ir tiesības pārsūdzēt dienesta pieņemto lēmumu un kontroles ziņojums ir vienīgais dokuments uz kā pamata var izvērtēt dienesta pieņemtā lēmuma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aptieka un veterinārā aptieka. Veterinārās narkotiskās un psihotropās zāles izplata tikai tāda veterinārā aptieka, kura atbilstoši normatīvajiem aktiem, kādā izsniedzamas, apturamas, pārreģistrējamas un anulējamas speciālās atļaujas (licences) veterinārfarmaceitiskajai darbībai, saņēmusi licenci veterinārās aptiekas atvēršanai (darbībai) ar speciālās darbības nosacījumu veterināro narkotisko zāļu un psihotropo zāļu izplatīšanai;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iepirkt veterinārās zāles, ja tās izplata veterināro zāļu ražotājs, importētājs vai lieltirgotava;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projektu un noteikumus Nr. 326 kopumā, veicot visus nepieciešamos labojumus, ņemot vērā,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noteikumu projektā ir nepieciešams pārrakstīt (dublēt) regulā noteikto, lūdzam regulas normas pārrakstīt identiski, jo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attaisnojams vienīgi ar indivīdu interesēm saņemt tiem adresētu saskaņotu un labi uztveramu tiesību aktu, un regulu tiešā piemērojamība nepieļauj citus izņēmumus, ko attiecīgi lūdzam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attiecināms, piemēram,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Noteikumu Nr. 326 9.2. apakšpunktu un Regulas 2019/6 101. panta 2. punktu, kurā noteikts, ka izplatītājs piegādā veterinārās zāles citiem veterināro zāļu izplatītājiem vairumtirdzniecībā vai personām, kam dalībvalstī saskaņā ar Regulas 2019/6 103. panta 1. punktu atļauts nodarboties ar mazumtirdzniecību. Vēršam uzmanību, ka regulā noteiktie "veterināro zāļu izplatītāji vairumtirdzniecībā" šķietami ir arī noteikumu Nr. 326 9.2.1. apakšpunktā minētās "lieltirgotavas", bet personas, kurām atļauts nodarboties ar mazumtirdzniecību šķietami ir arī 9.2.2. apakšpunktā minētās veterinārās aptiekas, aptiekas. Attiecīgi noteikumu Nr. 326 9.2. apakšpunktā nosakot, piemēram, to ka lieltirgotava ir tiesīga izplatīt veterinārās zāles lieltirgotavām, šķietami daļēji tiek dublēts Regulas 2019/6 101. 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Noteikumu projekta 6. punktu un Regulas 2019/6 101. panta 1.-5. punktiem, kas ir tieši un vispārpiemērojami, paši par sevi uzliek pienākumus vairumtirdzniecības izplatītājiem, bez nepieciešamības to īpaši noteikt nacionālajās tiesību 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uz to, ka normatīvajā aktā ietver tiesību normas, t.i., adresātiem saistošus uzvedības noteikumus nevis deklaratīvas normas, skaidrojumus vai informatīva rakstura tekstu - šādi skaidrojumi ietverami normatīvā akta anotācijā. Noteikumu projekta 6. punkta redakcija šķietami formulēta kā informatīva norāde uz Eiropas Savienības regulas tiesību normām.Tāpat, paredzot noteikuma projekta 6. punktā atsauci uz Regulas 2019/6 101. panta 3. punktu, noteikumos Nr. 326 divas reizes šķietami tiek paredzēta atbildīgās personas noteikšana, jo attiecīgā prasība paredzēta arī noteikumu Nr. 326 10.3.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Noteikumu Nr. 326 13.3. apakšpunktu, kur noteikts, ka lieltirgotavām jānodrošina iespēju Pārtikas un veterinārā dienesta inspektoriem apmeklēt lieltirgotavas telpas un jāuzrāda ar zāļu apriti saistītos dokumentus. Iepriekš minētais izriet jau no Regulas 2019/6 123. panta 6. punkta, kur noteikts, ka kompetentā iestāde kontroles ietvaros var veikt inspicēšanu, kuras laikā tās pārstāvji ir pilnvaroti inspicēt telpas, dokumentus u.c. būtiskas lietas. Attiecīgi ir lieki noteikumu Nr. 326 13.3. apakšpunktā vēlreiz noteikt, ka lieltirgotavām jānodrošina iespēju Pārtikas un veterinārā dienesta inspektoriem apmeklēt lieltirgotavas telpas un jāuzrāda ar zāļu apriti saistītos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Noteikumu projekta 17. punktu, kas dublē Regulas 2019/6 108. panta 2. punktu, jo, piemēram, no tā d) un e) apakšpunktiem izriet prasības saglabāt informāciju par piegādātāju un zāļu iegādes pierādījumus, kas izriet arī no noteikumu Nr. 326 41.1. apakšpunkta.</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Noteikumu projekta 16. punktu un Regulas 2019/6 104. pants 5. punkta c) apakšpunktu, kur noteikts pienākums publicēt logo un hipersaites uz ierakstiem par atrašanos mazumtirgotāju sarakstos kā arī 104. panta 6. punktu, kur noteikts pienākums ievietot logo veterināro zāļu tālpārdošanas vietnēs. Attiecīgi noteikumu projekta 16. punktā norādot, ka veterinārās aptiekas savās tīmekļa vietnēs publicē Komisijas 2021. gada 29. oktobra Īstenošanas regulā (ES) 2021/1904, ar ko pieņem vienota logotipa dizainu attiecībā uz veterināro zāļu mazumtirdzniecību ar tālpārdošanu noteikto logo un saiti uz informāciju par veterinārajām aptiekām, škietami tiek atkārtots, dublēts jau Regulā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w:t>
            </w:r>
            <w:r w:rsidR="00000000" w:rsidRPr="00000000" w:rsidDel="00000000">
              <w:rPr>
                <w:rtl w:val="0"/>
              </w:rPr>
              <w:t xml:space="preserve">Noteikumu Nr. 326 46. punktā noteikts, ka veterinārās zāles, kurām beidzies derīguma termiņš, atsauktās, noraidītās veterinārās zāles uzglabā atsevišķi, savukārt Regulas 2021/1248 12. panta 7. punktā noteikts "</w:t>
            </w:r>
            <w:r w:rsidR="00000000" w:rsidRPr="00000000" w:rsidDel="00000000">
              <w:rPr>
                <w:i w:val="1"/>
                <w:rtl w:val="0"/>
              </w:rPr>
              <w:t xml:space="preserve">Visas veterinārās zāles, </w:t>
            </w:r>
            <w:r w:rsidR="00000000" w:rsidRPr="00000000" w:rsidDel="00000000">
              <w:rPr>
                <w:i w:val="1"/>
                <w:u w:val="single"/>
                <w:rtl w:val="0"/>
              </w:rPr>
              <w:t xml:space="preserve">kam beidzies derīguma termiņš, atsauktās veterinārās zāles un noraidītās veterinārās zāles nekavējoties fiziski nošķir un uzglabā īpašā zonā atsevišķi no visām pārējām veterinārajām zālēm</w:t>
            </w:r>
            <w:r w:rsidR="00000000" w:rsidRPr="00000000" w:rsidDel="00000000">
              <w:rPr>
                <w:i w:val="1"/>
                <w:rtl w:val="0"/>
              </w:rPr>
              <w:t xml:space="preserve">. Šajās zonās piemēro atbilstošu drošības līmeni, lai nodrošinātu, ka šādas zāles tiek turētas atsevišķi no pārdošanai paredzēto zāļu krājumiem. Šīs zonas ir skaidri identificējamas</w:t>
            </w:r>
            <w:r w:rsidR="00000000" w:rsidRPr="00000000" w:rsidDel="00000000">
              <w:rPr>
                <w:rtl w:val="0"/>
              </w:rPr>
              <w:t xml:space="preserve">". Attiecīgi domājams tiek daļēji dublētas Regulas 2021/1248 12. panta prasības.</w:t>
            </w:r>
            <w:r w:rsidR="00000000" w:rsidRPr="00000000" w:rsidDel="00000000">
              <w:rPr>
                <w:b w:val="1"/>
                <w:rtl w:val="0"/>
              </w:rPr>
              <w:t xml:space="preserve">7) </w:t>
            </w:r>
            <w:r w:rsidR="00000000" w:rsidRPr="00000000" w:rsidDel="00000000">
              <w:rPr>
                <w:rtl w:val="0"/>
              </w:rPr>
              <w:t xml:space="preserve">Noteikumu Nr. 326 55. punktā noteiktā prasība uzglabāt atsevišķi atklātās viltotās veterinārās zāles domājams dublē no Regulas 2021/1248 31. panta 2. punkta izrietošo "</w:t>
            </w:r>
            <w:r w:rsidR="00000000" w:rsidRPr="00000000" w:rsidDel="00000000">
              <w:rPr>
                <w:i w:val="1"/>
                <w:rtl w:val="0"/>
              </w:rPr>
              <w:t xml:space="preserve">Visas viltotās veterinārās zāles, kas atrodas piegādes ķēdē, nekavējoties fiziski nošķir, uzglabā īpašā vietā atsevišķi no visām pārējām veterinārajām zālēm un attiecīgi marķē</w:t>
            </w:r>
            <w:r w:rsidR="00000000" w:rsidRPr="00000000" w:rsidDel="00000000">
              <w:rPr>
                <w:rtl w:val="0"/>
              </w:rPr>
              <w:t xml:space="preserve">."</w:t>
            </w:r>
            <w:r w:rsidR="00000000" w:rsidRPr="00000000" w:rsidDel="00000000">
              <w:rPr>
                <w:b w:val="1"/>
                <w:rtl w:val="0"/>
              </w:rPr>
              <w:t xml:space="preserve">8) </w:t>
            </w:r>
            <w:r w:rsidR="00000000" w:rsidRPr="00000000" w:rsidDel="00000000">
              <w:rPr>
                <w:rtl w:val="0"/>
              </w:rPr>
              <w:t xml:space="preserve">Noteikumu projekta 2. punktu un Regulas 2019/6 VII nodaļu, no kuras 1. sadaļas tiesību normām izriet vispārīgs noteikums par to, ka vairumtirdzniecības atļaujas ir derīgas visā Eiropas Savienībā (Regulas 2019/6 99. panta 3. punkts), savukārt Regulas 2019/6 101. panta 2. punktā noteikts, ka "</w:t>
            </w:r>
            <w:r w:rsidR="00000000" w:rsidRPr="00000000" w:rsidDel="00000000">
              <w:rPr>
                <w:i w:val="1"/>
                <w:rtl w:val="0"/>
              </w:rPr>
              <w:t xml:space="preserve">Izplatītājs vairumtirdzniecībā veterinārās zāles piegādā tikai personām, kam dalībvalstī saskaņā ar 103. panta 1. punktu atļauts nodarboties ar mazumtirdzniecību, citiem veterināro zāļu izplatītājiem vairumtirdzniecībā un citām personām vai tiesību subjektiem saskaņā ar valsts tiesību aktiem</w:t>
            </w:r>
            <w:r w:rsidR="00000000" w:rsidRPr="00000000" w:rsidDel="00000000">
              <w:rPr>
                <w:rtl w:val="0"/>
              </w:rPr>
              <w:t xml:space="preserve">". Vēršam uzmanību, ka, pamatojoties uz minētajām regulas normām, noteikumu projekta 2. punktā paredzot grozījumus, no kuriem izriet tas, ka veterinārās zāles Latvijā izplata lieltirgotavai, veterinārajai aptiekai, aptiekai un veterinārmedicīniskās prakses iestādei, tiek dublēts jau Regulas 2019/6 101. panta 2. punktā noteiktais, jo ar regulā minētajiem mazumtirdzniecības atļauju turētājiem šķietami ir saprotamas arī noteikumu projekta 2. punktā minētās veterinārās aptiekas un aptiekas.</w:t>
            </w:r>
            <w:r w:rsidR="00000000" w:rsidRPr="00000000" w:rsidDel="00000000">
              <w:rPr>
                <w:rtl w:val="0"/>
              </w:rPr>
              <w:t xml:space="preserve">Tāpat iesakām izvērtēt, vai arī noteikumu projekta 25. punkts nedublē regulas 2021/1248 37. panta 2. punktu, kurā noteikts, ka "</w:t>
            </w:r>
            <w:r w:rsidR="00000000" w:rsidRPr="00000000" w:rsidDel="00000000">
              <w:rPr>
                <w:i w:val="1"/>
                <w:rtl w:val="0"/>
              </w:rPr>
              <w:t xml:space="preserve">Transportēšanas laikā vajadzīgos veterināro zāļu uzglabāšanas vai transportēšanas apstākļus attiecīgi uztur noteiktajās robežās, kā to aprakstījuši ražotāji un tirdzniecības atļaujas turētāji vai kā norādīts uz ārējā iepakojuma</w:t>
            </w:r>
            <w:r w:rsidR="00000000" w:rsidRPr="00000000" w:rsidDel="00000000">
              <w:rPr>
                <w:rtl w:val="0"/>
              </w:rPr>
              <w:t xml:space="preserve">". Vēršam uzmanību, ka, piemēram, noteikumu Nr. 326 56.1. apakšpunktā noteikta prasība transportējot veterinārās zāles, ievērot to marķējumā norādītos apstākļus (apgaismojumu, mitrumu), izriet arī no Regulas (ES) 2021/1248.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Redakcionāli precizēts noteikumu Nr. 326 9.2. apakšpunkts un papildināta anotācijas 1.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Precizēts noteikumu projekta 5. un 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Normatīvajā aktā nepieciešams skaidri noteikt pienākumu lieltirgotavai nodrošināt dienesta inspektoram pieeju lieltirgotavas telpām un ar zāļu apriti saistītiem dokumentiem. Regula 2019/6 tieši nenosaka, kura valsts kompetentā iestāde ievieš šo prasību un ar noteikumiem Nr.326 tiek skaidri un nepārprotami noteikts, ka šo prasību izpildi nodrošina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Precizēts noteikumu projekta 17.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Precizēts noteikumu projekta 16. punkts. un anotācijā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Noteikumu Nr. 326 46. punktā noteiktais neattiecas uz veterināro zāļu lieltirgotavu, bet uz veterināro zāļu ražotājiem un importētājiem. Savukārt regula 2021/1248 nosaka labas izplatīšanas prakses prasības, kas jāievēro veterināro zāļu lieltirgotavām, izplatot veterinārās zāles vairumtirdzniecībā, līdz ar to šajā gadījumā netiek dublētas Regulas 2021/1248 12.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w:t>
            </w:r>
            <w:r w:rsidR="00000000" w:rsidRPr="00000000" w:rsidDel="00000000">
              <w:rPr>
                <w:rtl w:val="0"/>
              </w:rPr>
              <w:t xml:space="preserve"> Noteikumu Nr. 326 55. punktā noteiktais attiecas uz visu veterināro zāļu piegādes ķēdi, kur ietilpst visi zāļu piegādē iesaistītie uzņēmi, t.sk. loģistikas uzņēmumi, aptiekas, veterināro zāļu ražotāji u.c. Savukārt regula 2021/1248 nosaka labas izplatīšanas prakses prasības, kas jāievēro veterināro zāļu lieltirgotavām, izplatot veterinārās zāles vairumtirdzniecībā, līdz ar to šajā gadījumā netiek dublētas Regulas 2021/1248 31. panta 2.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w:t>
            </w:r>
            <w:r w:rsidR="00000000" w:rsidRPr="00000000" w:rsidDel="00000000">
              <w:rPr>
                <w:rtl w:val="0"/>
              </w:rPr>
              <w:t xml:space="preserve">Precizēts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noteikumu projekta 25. punkts nedublē regulas 2021/1248 37. panta 2. punktā noteiktās prasības, jo attiecas uz veterināro zāļu ražotājiem, importētājiem un mazumtirgotājiem. Savukārt regulā 2021/1248 noteiktās labas izplatīšanas prasības attiecas uz veterināro zāļu lieltirgotavām, izplatot veterinārās zāles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iepirkt veterinārās zāles, ja tās izplata veterināro zāļu ražotājs, importētājs vai lieltirgotava;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Produktīvo dzīvnieku īpašnieki, kas produktīvajam dzīvniekam vai dzīvnieku grupai lieto veterinārās zāles, saskaņā ar Regulas 2019/6 108. panta 1. un 3. punktu saglabā: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17. punktu, ņemot vērā, ka tajā norādīts tikai uz īpašnieka atbildību, lai gan, tajā paša laikā, no Regulas 2019/6 108. panta un skaidrojumiem anotācijā izriet konkrēto pienākumu, atbildības attiecināšana arī uz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r w:rsidR="00000000" w:rsidRPr="00000000" w:rsidDel="00000000">
              <w:rPr>
                <w:vertAlign w:val="superscript"/>
                <w:rtl w:val="0"/>
              </w:rPr>
              <w:t xml:space="preserve">2</w:t>
            </w:r>
            <w:r w:rsidR="00000000" w:rsidRPr="00000000" w:rsidDel="00000000">
              <w:rPr>
                <w:rtl w:val="0"/>
              </w:rPr>
              <w:t xml:space="preserve"> Pārbaudi par lieltirgotavas atbilstības novērtēšanu labas izplatīšanas prakses prasībām Pārtikas un veterinārais dienests veic saskaņā ar regulas 2019/6 123. panta 2.–7. punkta nosacījumiem, ievērojot Eiropas Komisijas apkopojumu par Kopienas inspicēšanas un informācijas apmaiņas procedūrām.  Ar atbilstības novērtēšanas pārbaudi saistītos izdevumus sedz pārbaudāmā persona saskaņā ar normatīvajiem aktiem par kārtību, kādā aprēķina un veic maksājumus par Pārtikas un veterinārā dienesta valsts uzraudzības un kontroles darbībām un maksas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ņemot vērā, ka atbilstoši noteikumu Nr. 108 131. punktam noteikumu projektā var ietvert atsauces uz citām noteikumu projekta normām vai </w:t>
            </w:r>
            <w:r w:rsidR="00000000" w:rsidRPr="00000000" w:rsidDel="00000000">
              <w:rPr>
                <w:u w:val="single"/>
                <w:rtl w:val="0"/>
              </w:rPr>
              <w:t xml:space="preserve">tāda paša vai augstāka juridiskā spēka normatīvajiem aktiem</w:t>
            </w:r>
            <w:r w:rsidR="00000000" w:rsidRPr="00000000" w:rsidDel="00000000">
              <w:rPr>
                <w:rtl w:val="0"/>
              </w:rPr>
              <w:t xml:space="preserve">. Nacionālajos normatīvajos aktos nav juridiski korekti izdarīt atsauces uz starptautisko tiesību dokumentiem, kas nav saistoši Latvijai, nav tulkoti latviešu valodā un attiecīgi publiskoti, kā arī nav iespējams izveidot juridiski korektas atsauces uz tā saucamo </w:t>
            </w:r>
            <w:r w:rsidR="00000000" w:rsidRPr="00000000" w:rsidDel="00000000">
              <w:rPr>
                <w:i w:val="1"/>
                <w:rtl w:val="0"/>
              </w:rPr>
              <w:t xml:space="preserve">soft law</w:t>
            </w:r>
            <w:r w:rsidR="00000000" w:rsidRPr="00000000" w:rsidDel="00000000">
              <w:rPr>
                <w:rtl w:val="0"/>
              </w:rPr>
              <w:t xml:space="preserve"> (dokumentiem, kas pēc savas būtības nav juridiski saistoši, piemēram, vadlīnijas, deklarācijas, rekomendācijas, rokasgrāmatas, ieteikumi).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 Vienlaikus vēršam uzmanību, ka rekomendācijas, vadlīnijas un tamlīdzīgi dokumenti ir piemērojami kā saistošo tiesību aktu normu interpretācijas palīglīdzeklis.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vēršam uzmanību uz to, ka noteikumu projekta 27. punktā ietverta atsauce uz “Eiropas Komisijas apkopojumu par Kopienas inspicēšanas un informācijas apmaiņas procedūrām”. Ievērojot to, ka šis dokuments nav juridiski saistošs un tam ir ieteikuma raksturs, lūdzam precizēt noteikumu projekta 27. punktu, svītrojot atsauci uz minēto apkopojumu.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noteikumu projekta 27.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r w:rsidR="00000000" w:rsidRPr="00000000" w:rsidDel="00000000">
              <w:rPr>
                <w:vertAlign w:val="superscript"/>
                <w:rtl w:val="0"/>
              </w:rPr>
              <w:t xml:space="preserve">2</w:t>
            </w:r>
            <w:r w:rsidR="00000000" w:rsidRPr="00000000" w:rsidDel="00000000">
              <w:rPr>
                <w:rtl w:val="0"/>
              </w:rPr>
              <w:t xml:space="preserve"> Ar atbilstības pārbaudi saistītos izdevumus sedz pārbaudāmā persona saskaņā ar normatīvajiem aktiem par kārtību, kādā aprēķina un veic maksājumus par Pārtikas un veterinārā dienesta valsts uzraudzības un kontroles darbībām un maksas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Prasība par šo noteikumu 41., 42. un 43. punktā minētā veterināro zāļu lietošanas datu ievadīšanu un uzturēšanu Veterinārajā e-veselības sistēmā stājas spēkā vienlaikus ar grozījumiem Ministru kabineta 2013. gada 27. augusta noteikumos Nr. 644 "Dzīvniekos un to produktos esošu noteiktu vielu un to atliekvielu kontroles un tās finansēšanas kārtība" un Ministru kabineta 2016. gada 31. maija noteikumos Nr. 336 "Informācijas apkopošanas un statistikas veidošanas kārtība veterināro zāļu aprites jomā" attiecībā uz Veterinārās e-veselības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7. panta otrā daļa paredz, ka Ministru kabineta noteikumi, instrukcijas vai ieteikumi stājas spēkā nākamajā dienā pēc to izsludināšanas, ja pašā tiesību aktā nav noteikts cits tā spēkā stāšanās termiņš. Ievērojot minēto, projekta 31. punktā paredzēto noteikumu 174. punktu nepieciešams izteikt atbilstoši Ministru kabineta 2009. gada 3. februāra noteikumu Nr.108 “Normatīvo aktu projektu sagatavošanas noteikumi” 156. punktam, norādot noteikumu spēkā stāšanās datumu, bet nav jānorāda citi Ministru kabineta noteikumi un atsauce uz tiem normā ir jāsvītro. Lai saskaņotu normu spēkā stāšanos, atbilstoši datumi jāparedz arī citos šajā normā minētajos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Nr.326 174. punkts pārskatīts un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īpašniekam/turētājam un praktizējošam veterinārārstam ir noteikti pienākumi Ministru kabineta 2013. gada 27. augusta noteikumos Nr. 644 "Dzīvniekos un to produktos esošu noteiktu vielu un to atliekvielu kontroles un tās finansēšanas kārtība" un neatkarīgi no izstrādātajiem grozījumiem noteikumos Nr. 326 konkrētas prasības jau ir spēkā un ir jāievēro jau šobrīd.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"Eiropas Parlamenta un Padomes 2018. gada 11. decembra Regula (ES) 2019/6 par veterinārajām zālēm un ar ko atceļ Direktīvu 2001/82/EK (turpmāk - Regula 2019/6)."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konkretizēt anotācijas 1.3. apakšsadaļā sniegto informāciju, lai nodrošinātu korektus skaidrojumus un piemērotājam būtu nepārprotami saprotams, kā un kādos gadījumos noteikumu projekts attiecināms. Piemēram, skaidrojot risinājumu terminoloģijas problēmām un atšķirībām starp nacionālajām tiesību normām un Regulu 2019/6, kā risinājums izvērsti skaidroti plānotie grozījumi citos Ministru kabineta noteikumos. Proti, problēmas aprakstā norādīts, ka "</w:t>
            </w:r>
            <w:r w:rsidR="00000000" w:rsidRPr="00000000" w:rsidDel="00000000">
              <w:rPr>
                <w:i w:val="1"/>
                <w:rtl w:val="0"/>
              </w:rPr>
              <w:t xml:space="preserve">Tā kā noteikumos Nr. 326 lietotie termini tiek plaši izmantoti arī citos saistītajos normatīvajos aktos, līdz jaunā veterināro zāļu likuma izstrādei nepieciešams saglabāt esošos terminus</w:t>
            </w:r>
            <w:r w:rsidR="00000000" w:rsidRPr="00000000" w:rsidDel="00000000">
              <w:rPr>
                <w:rtl w:val="0"/>
              </w:rPr>
              <w:t xml:space="preserve">", bet risinājuma aprakstā skaidrots, ka, lai nodrošinātu vienotu terminoloģiju nacionālajā regulējumā attiecībā uz veterināro zāļu izplatīšanu "</w:t>
            </w:r>
            <w:r w:rsidR="00000000" w:rsidRPr="00000000" w:rsidDel="00000000">
              <w:rPr>
                <w:i w:val="1"/>
                <w:rtl w:val="0"/>
              </w:rPr>
              <w:t xml:space="preserve">noteikumos Nr. 35 tiek saglabāti esošie nacionālajos normatīvajos aktos lietotie termini, kam pēc būtības ir vienāda (sinonīmiska) nozīme ar regulas 2019/6 tekstā lietotajiem terminiem</w:t>
            </w:r>
            <w:r w:rsidR="00000000" w:rsidRPr="00000000" w:rsidDel="00000000">
              <w:rPr>
                <w:rtl w:val="0"/>
              </w:rPr>
              <w:t xml:space="preserve">". Attiecīgi risinājuma apraksta daļā būtu jāskaidro noteikumos Nr. 326 lietoto terminu nozīme, atbilstība regulas 2019/6 tekstā lietotajiem terminiem un to sinonimitāte.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izpildes nodrošināšana un tās ietekme uz valsts institūcijām ir norādāma anotācijas 7.sadaļā. Lūdzam administratīvo izmaksu monetāro novērtējumu, kas veikts par Pārtikas un veterināro dienestu aizpildīt anotācijas 7.sadaļā (7.2.punktā).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 un precizēta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izpildes nodrošināšana un tās ietekme uz valsts institūcijām ir norādāma anotācijas 7.sadaļā. Lūdzam atbilstības izmaksu monetāro novērtējumu, kas veikts par Pārtikas un veterināro dienestu aizpildīt anotācijas 7.sadaļā (7.3.punktā).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nodrošinot korektus skaidrojumus par Eiropas Savienības regulu ieviešanu. Vēršam uzmanību, ka anotācijas 5.1. apakšsadaļā, skaidrojot saistības pret Eiropas Savienību Regulas 2019/6 aprakstā norādīts, ka noteikumu projektā ir atsauces uz regulas tiesību normām. Iesakām vairāk vērst uzmanību tieši uz nepieciešamību ieviest konkrētas tiesību normas, izpildīt konkrētas, izrietošas saistības u.tml. Tāpat, tiek uzskaitītas tikai divas no visām uz noteikumu projektu attiecināmajām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Aizpildot anotācijas 5.4. apakšsadaļas 1. tabulu, lūdzam ievērot "Vadlīnijas tiesību akta projekta sākotnējās ietekmes novērtēšanai un novērtējuma ziņojuma sagatavošanai vienotajā tiesību aktu izstrādes un saskaņošanas portālā", piemēram, "C" kolonnās "-" aizstāt ar konkrētu informāciju par to, vai attiecināmās tiesību normas ieviestas pilnībā vai daļēji, bet gadījumā, ja tiek paredzētas stingrākas prasības, to skaidro "D" kolonnā.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5.4. apakšsadaļas 1. tabulā, lūdzam norādīt atsauces uz korektām noteikumu Nr. 326 vienībām, piemēram, konkrētiem 112.</w:t>
            </w:r>
            <w:r w:rsidR="00000000" w:rsidRPr="00000000" w:rsidDel="00000000">
              <w:rPr>
                <w:vertAlign w:val="superscript"/>
                <w:rtl w:val="0"/>
              </w:rPr>
              <w:t xml:space="preserve">4</w:t>
            </w:r>
            <w:r w:rsidR="00000000" w:rsidRPr="00000000" w:rsidDel="00000000">
              <w:rPr>
                <w:rtl w:val="0"/>
              </w:rPr>
              <w:t xml:space="preserve"> punkta apakšpunktiem, kas ievieš regulu 2021/1248, jo šķietami ne viss noteikumu Nr.326 112.</w:t>
            </w:r>
            <w:r w:rsidR="00000000" w:rsidRPr="00000000" w:rsidDel="00000000">
              <w:rPr>
                <w:vertAlign w:val="superscript"/>
                <w:rtl w:val="0"/>
              </w:rPr>
              <w:t xml:space="preserve">4</w:t>
            </w:r>
            <w:r w:rsidR="00000000" w:rsidRPr="00000000" w:rsidDel="00000000">
              <w:rPr>
                <w:rtl w:val="0"/>
              </w:rPr>
              <w:t xml:space="preserve"> punkts to ievieš. Kā arī norādām, ka, piemēram, noteikumos Nr. 326 ir 42., 43., vai 112.</w:t>
            </w:r>
            <w:r w:rsidR="00000000" w:rsidRPr="00000000" w:rsidDel="00000000">
              <w:rPr>
                <w:vertAlign w:val="superscript"/>
                <w:rtl w:val="0"/>
              </w:rPr>
              <w:t xml:space="preserve">2</w:t>
            </w:r>
            <w:r w:rsidR="00000000" w:rsidRPr="00000000" w:rsidDel="00000000">
              <w:rPr>
                <w:rtl w:val="0"/>
              </w:rPr>
              <w:t xml:space="preserve"> punkts, nevis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veikt nepieciešamos precizējumus anotācijas 5.4. apakšsadaļas 1. tabulā.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veiktajiem precizējumiem noteikumu projekta 4. punktā, ar to tiek ieviests Eiropas Parlamenta un Padomes 2018. gada 11. decembra Regulas (EK) 2019/6  par veterinārajām zālēm un kas atceļ direktīvu 2001/82 EK (turpmāk - regula Nr.2019/6) 101. panta 2. punkts, attiecīgi, lūdzam to atspoguļot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veiktajiem precizējumiem noteikumu projekta 27. punktā, lūdzam izvērtēt, vai joprojām ar to tiek ieviests Regulas 2019/6 123. panta 2.-7.punkts. Vēršam uzmanību, ka iepriekš noteikumu projekta 27. punktā bija paredzēta atsauce uz minēto Eiropas Savienības tiesību normu, kas ir svītrota, bet pašreizējā redakcija šķietami nav saistīta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anotācijas 5.4. apakšsadaļas 1. tabulas rīcības brīvības sadaļu, pilnībā atspoguļojot informāciju par no ieviestajām Eiropas Savienības tiesību normām izrietošo rīcības brīvību izmantošanu/neizmantošanu. Vēršam uzmanību, ka, skaidrojot rīcības brīvību, norāda: "Kā ir izmantota ES tiesību aktā paredzētā rīcības brīvība dalībvalstij pārņemt vai ieviest noteiktas ES tiesību akta normas? Kādēļ?" Minēto iesakām ņemt vērā, piemēram, attiecībā uz regulas Nr.2019/6 123. panta 6. punktu. Vienlaikus vēršam uzmanību, ka Regulas Nr.2019/6 103. panta 1. punktā noteikts pienākums ar valsts tiesību aktiem noteikt noteikumus par veterināro zāļu mazumtirdzniecību, nevis dalībvalsts rīcības brīvība.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nodrošina veterināro zāļu izplatīšanu atbilstoši Komisijas 2021. gada 29. jūlija Īstenošanas regulai (ES) 2021/1248 par pasākumiem attiecībā uz veterināro zāļu labu izplatīšanas praksi saskaņā ar Eiropas Parlamenta un Padomes Regulu (ES) 2019/6 (turpmāk – regula 2021/1248);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punktus, kuros ietvertas vispārīgas atsauces uz regulām kā tādām, un izvērtēt, vai tiešām ietverama atsauce uz visu regulu kopumā vai arī ir iespējams norādīt atsauci uz konkrētām regulas vienībām. Lūdzam veikt nepieciešamos papildinājumus noteikumu projektā un/vai anotāciju, piemēram, tās 1.3. apakšsadaļā ietverot skaidrojumu par noteikumu projekta un regulas savstarpējo saistību un nepieciešamību projektā iekļaut tieši vispārīgu atsauci vai anotācijas 5.4. apakšsadaļas 1. tabulā precizēt vispārīgās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pamatojoties uz anotācijas 5.4. apakšsadaļas 1. tabulu, lūdzam precizēt noteikumu projekta 16. punktu, ar kuru atbilstoši anotācijā sniegtajam skaidrojumam ieviests Komisijas 2021. gada 29. oktobra Īstenošanas regulas (ES) 2021/1904, ar ko pieņem vienota logotipa dizainu attiecībā uz veterināro zāļu mazumtirdzniecību ar tālpārdošanu, </w:t>
            </w:r>
            <w:r w:rsidR="00000000" w:rsidRPr="00000000" w:rsidDel="00000000">
              <w:rPr>
                <w:u w:val="single"/>
                <w:rtl w:val="0"/>
              </w:rPr>
              <w:t xml:space="preserve">pielikums</w:t>
            </w:r>
            <w:r w:rsidR="00000000" w:rsidRPr="00000000" w:rsidDel="00000000">
              <w:rPr>
                <w:rtl w:val="0"/>
              </w:rPr>
              <w:t xml:space="preserve">, bet noteikumu projektā ietverta vispārīga atsauce uz regulu kā tādu, neminot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 un 5.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326 38.1.6.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papildus </w:t>
            </w:r>
            <w:r w:rsidR="00000000" w:rsidRPr="00000000" w:rsidDel="00000000">
              <w:rPr>
                <w:rtl w:val="0"/>
              </w:rPr>
              <w:t xml:space="preserve">regulas 2019/6</w:t>
            </w:r>
            <w:r w:rsidR="00000000" w:rsidRPr="00000000" w:rsidDel="00000000">
              <w:rPr>
                <w:rtl w:val="0"/>
              </w:rPr>
              <w:t xml:space="preserve"> 101. panta 1.–5. punktā minētajām prasībām nodrošina veterināro zāļu izplatīšanu atbilstoši Komisijas 2021. gada 29. jūlija Īstenošanas regulai (ES) 2021/1248 par pasākumiem attiecībā uz veterināro zāļu labu izplatīšanas praksi saskaņā ar Eiropas Parlamenta un Padomes Regulu (ES) 2019/6 (turpmāk – </w:t>
            </w:r>
            <w:r w:rsidR="00000000" w:rsidRPr="00000000" w:rsidDel="00000000">
              <w:rPr>
                <w:rtl w:val="0"/>
              </w:rPr>
              <w:t xml:space="preserve">regula 2021/1248</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r w:rsidR="00000000" w:rsidRPr="00000000" w:rsidDel="00000000">
              <w:rPr>
                <w:vertAlign w:val="superscript"/>
                <w:rtl w:val="0"/>
              </w:rPr>
              <w:t xml:space="preserve">1</w:t>
            </w:r>
            <w:r w:rsidR="00000000" w:rsidRPr="00000000" w:rsidDel="00000000">
              <w:rPr>
                <w:rtl w:val="0"/>
              </w:rPr>
              <w:t xml:space="preserve"> Lai novērtētu lieltirgotavas atbilstību labas izplatīšanas prakses prasībām, kas noteiktas regulā 2021/1248, Pārtikas un veterinārais dienests ar lieltirgotavu vienojas par pārbaudes laiku un ne vēlāk kā 10 darbdienas pirms pārbaudes rakstveidā paziņo par 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konkretizēt anotācijā sniegtos noteikumu projekta skaidrojumus, nodrošinot tiesību normu piemērotājam nepārprotami saprotamu veikto grozījumu pamatojumu un korektu izpratni to piemērošanai. Vēršam uzmanību, ka </w:t>
            </w:r>
            <w:r w:rsidR="00000000" w:rsidRPr="00000000" w:rsidDel="00000000">
              <w:rPr>
                <w:rtl w:val="0"/>
              </w:rPr>
              <w:t xml:space="preserve">atbilstoši Regulas 2019/6 123. panta 6. punktam "</w:t>
            </w:r>
            <w:r w:rsidR="00000000" w:rsidRPr="00000000" w:rsidDel="00000000">
              <w:rPr>
                <w:i w:val="1"/>
                <w:rtl w:val="0"/>
              </w:rPr>
              <w:t xml:space="preserve">Kontroles ietvaros var veikt inspicēšanas. Šādas inspicēšanas var veikt, </w:t>
            </w:r>
            <w:r w:rsidR="00000000" w:rsidRPr="00000000" w:rsidDel="00000000">
              <w:rPr>
                <w:i w:val="1"/>
                <w:u w:val="single"/>
                <w:rtl w:val="0"/>
              </w:rPr>
              <w:t xml:space="preserve">iepriekš par tām nepaziņojot</w:t>
            </w:r>
            <w:r w:rsidR="00000000" w:rsidRPr="00000000" w:rsidDel="00000000">
              <w:rPr>
                <w:rtl w:val="0"/>
              </w:rPr>
              <w:t xml:space="preserve">". Savukārt noteikumu projekta 26. punkts nosaka, ka pretēji regulai par pārbaudēm ir rakstveidā jāpaziņo konkrētā termiņā. Attiecīgi, konkrētā tiesību norma ir izvērtējama un, nepieciešamības gadījumā, precizējama vai skaidrojama papildinot anotāciju ar izsmeļošāku argumentāciju, kāpēc paredzēti no regulas 2019/6 atšķirīgi noteikumi (konkrēts termiņš paziņošanai un pienākums paziņot), kas atbilstoši regulai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dienests veic gan plānveida, gan ārkārtas pārbaudes. Ārkārtas pārbaudes tiek veiktas par tām iepriekš nepaziņojot, īpaši reaģējot uz sūdzībām un pārkāpumiem. Savukārt, plānveida pārbaudes, ievērojot labo praksi, tiek saskaņotas iepriekš un par tām dienests informē iestādi, tādējādi optimizējot un ietaupot dienesta un veterināro zāļu izplatītāju laiku un resursus.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r w:rsidR="00000000" w:rsidRPr="00000000" w:rsidDel="00000000">
              <w:rPr>
                <w:vertAlign w:val="superscript"/>
                <w:rtl w:val="0"/>
              </w:rPr>
              <w:t xml:space="preserve">1</w:t>
            </w:r>
            <w:r w:rsidR="00000000" w:rsidRPr="00000000" w:rsidDel="00000000">
              <w:rPr>
                <w:rtl w:val="0"/>
              </w:rPr>
              <w:t xml:space="preserve"> Lai novērtētu lieltirgotavas atbilstību labas izplatīšanas prakses prasībām, kas noteiktas </w:t>
            </w:r>
            <w:r w:rsidR="00000000" w:rsidRPr="00000000" w:rsidDel="00000000">
              <w:rPr>
                <w:rtl w:val="0"/>
              </w:rPr>
              <w:t xml:space="preserve">regulā 2021/1248</w:t>
            </w:r>
            <w:r w:rsidR="00000000" w:rsidRPr="00000000" w:rsidDel="00000000">
              <w:rPr>
                <w:rtl w:val="0"/>
              </w:rPr>
              <w:t xml:space="preserve">, Pārtikas un veterinārais dienests ar lieltirgotavu vienojas par labas izplatīšanas prakses atbilstības pārbaudes (turpmāk – atbilstības pārbaude) laiku un ne vēlāk kā 10 darbdienas pirms pārbaudes rakstveidā paziņo par 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r w:rsidR="00000000" w:rsidRPr="00000000" w:rsidDel="00000000">
              <w:rPr>
                <w:vertAlign w:val="superscript"/>
                <w:rtl w:val="0"/>
              </w:rPr>
              <w:t xml:space="preserve">4</w:t>
            </w:r>
            <w:r w:rsidR="00000000" w:rsidRPr="00000000" w:rsidDel="00000000">
              <w:rPr>
                <w:rtl w:val="0"/>
              </w:rPr>
              <w:t xml:space="preserve"> Pēc šo noteikumu 112.</w:t>
            </w:r>
            <w:r w:rsidR="00000000" w:rsidRPr="00000000" w:rsidDel="00000000">
              <w:rPr>
                <w:vertAlign w:val="superscript"/>
                <w:rtl w:val="0"/>
              </w:rPr>
              <w:t xml:space="preserve">2</w:t>
            </w:r>
            <w:r w:rsidR="00000000" w:rsidRPr="00000000" w:rsidDel="00000000">
              <w:rPr>
                <w:rtl w:val="0"/>
              </w:rPr>
              <w:t xml:space="preserve"> punktā minētās pārbaudes, kā arī pamatojoties uz iesniegumā un tam pievienotajos dokumentos norādīto informāciju, papildus iesniegtās informācijas pārbaudes rezultātiem un šo noteikumu 112.</w:t>
            </w:r>
            <w:r w:rsidR="00000000" w:rsidRPr="00000000" w:rsidDel="00000000">
              <w:rPr>
                <w:vertAlign w:val="superscript"/>
                <w:rtl w:val="0"/>
              </w:rPr>
              <w:t xml:space="preserve">3</w:t>
            </w:r>
            <w:r w:rsidR="00000000" w:rsidRPr="00000000" w:rsidDel="00000000">
              <w:rPr>
                <w:rtl w:val="0"/>
              </w:rPr>
              <w:t xml:space="preserve"> punktā minēto kontroles ziņojumu, Pārtikas un veterinārais dienests pieņem attiecīgu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ar noteikumu projekta 29. punktu ir pilnībā aptverta Pārtikas un veterinārais dienesta kompetence un tas nepieņem arī citus lēmumus. Piemēram, lēmumu par vairumtirdzniecības atļaujas apturēšanu vai atcelšanu, kar arī izriet no Regulas 2019/6 100. panta 5.punkta un atbilstoši Regulas 2019/6 91. panta 2. punktam ir ievadāms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veikt labojumus noteikumu projektā vai sniegt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Nr.326 112.</w:t>
            </w:r>
            <w:r w:rsidR="00000000" w:rsidRPr="00000000" w:rsidDel="00000000">
              <w:rPr>
                <w:vertAlign w:val="superscript"/>
                <w:rtl w:val="0"/>
              </w:rPr>
              <w:t xml:space="preserve">4</w:t>
            </w:r>
            <w:r w:rsidR="00000000" w:rsidRPr="00000000" w:rsidDel="00000000">
              <w:rPr>
                <w:rtl w:val="0"/>
              </w:rPr>
              <w:t xml:space="preserve"> punkts neattiecas uz lēmumu pieņemšanu par vairumtirdzniecības atļauju piešķiršanu vai atteikšanu. Konkrētais punkts attiecas tikai uz labas izplatīšanas prakses pārbaudes kārtību, pēc kuras dienests pieņem lēmumu par to vai veterināro zāļu izplatītājs izplata zāles, ievērojot regulas 2022/1248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attiecībā uz speciālo atļauju (licenšu) piešķiršanu vai atteikšanu noteikts Administratīvā procesa likumā, Farmācijas likumā un no tā izrietošajos tiesību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r w:rsidR="00000000" w:rsidRPr="00000000" w:rsidDel="00000000">
              <w:rPr>
                <w:vertAlign w:val="superscript"/>
                <w:rtl w:val="0"/>
              </w:rPr>
              <w:t xml:space="preserve">4</w:t>
            </w:r>
            <w:r w:rsidR="00000000" w:rsidRPr="00000000" w:rsidDel="00000000">
              <w:rPr>
                <w:rtl w:val="0"/>
              </w:rPr>
              <w:t xml:space="preserve"> Pēc atbilstības pārbaudes, kā arī pamatojoties uz iesniegumā un tam pievienotajos dokumentos norādīto informāciju, papildus iesniegtās informācijas pārbaudes rezultātiem un šo noteikumu </w:t>
            </w:r>
            <w:r w:rsidR="00000000" w:rsidRPr="00000000" w:rsidDel="00000000">
              <w:rPr>
                <w:rtl w:val="0"/>
              </w:rPr>
              <w:t xml:space="preserve">112.</w:t>
            </w:r>
            <w:r w:rsidR="00000000" w:rsidRPr="00000000" w:rsidDel="00000000">
              <w:rPr>
                <w:vertAlign w:val="superscript"/>
                <w:rtl w:val="0"/>
              </w:rPr>
              <w:t xml:space="preserve">3</w:t>
            </w:r>
            <w:r w:rsidR="00000000" w:rsidRPr="00000000" w:rsidDel="00000000">
              <w:rPr>
                <w:rtl w:val="0"/>
              </w:rPr>
              <w:t xml:space="preserve"> punktā minēto kontroles ziņojumu, Pārtikas un veterinārais dienests pieņem attiecīgu lēmumu: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22-TA-3537</w:t>
    </w:r>
    <w:r>
      <w:br/>
    </w:r>
    <w:r w:rsidR="00000000" w:rsidRPr="00000000" w:rsidDel="00000000">
      <w:rPr>
        <w:rtl w:val="0"/>
      </w:rPr>
      <w:t xml:space="preserve">05.07.2024. 11.55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22-TA-3537</w:t>
    </w:r>
    <w:r>
      <w:br/>
    </w:r>
    <w:r w:rsidR="00000000" w:rsidRPr="00000000" w:rsidDel="00000000">
      <w:rPr>
        <w:rtl w:val="0"/>
      </w:rPr>
      <w:t xml:space="preserve">05.07.2024. 11.55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Izziņa_22-TA-3537.docx</dc:title>
</cp:coreProperties>
</file>

<file path=docProps/custom.xml><?xml version="1.0" encoding="utf-8"?>
<Properties xmlns="http://schemas.openxmlformats.org/officeDocument/2006/custom-properties" xmlns:vt="http://schemas.openxmlformats.org/officeDocument/2006/docPropsVTypes"/>
</file>