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26-TA-1392: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 septembra noteikumos Nr. 529 "Ēku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08.07.2026. 19:17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aizstāt 8.2. apakšpunktā atsauci "Būvniecības likuma 14.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ar atsauci "Būvniecības likuma 14.</w:t>
            </w:r>
            <w:r w:rsidR="00000000" w:rsidRPr="00000000" w:rsidDel="00000000">
              <w:rPr>
                <w:vertAlign w:val="superscript"/>
                <w:rtl w:val="0"/>
              </w:rPr>
              <w:t xml:space="preserve">2</w:t>
            </w:r>
            <w:r w:rsidR="00000000" w:rsidRPr="00000000" w:rsidDel="00000000">
              <w:rPr>
                <w:rtl w:val="0"/>
              </w:rPr>
              <w:t xml:space="preserve"> panta ceturtajā daļā un 16. panta 1.</w:t>
            </w:r>
            <w:r w:rsidR="00000000" w:rsidRPr="00000000" w:rsidDel="00000000">
              <w:rPr>
                <w:vertAlign w:val="superscript"/>
                <w:rtl w:val="0"/>
              </w:rPr>
              <w:t xml:space="preserve">2</w:t>
            </w:r>
            <w:r w:rsidR="00000000" w:rsidRPr="00000000" w:rsidDel="00000000">
              <w:rPr>
                <w:rtl w:val="0"/>
              </w:rPr>
              <w:t xml:space="preserve">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“Grozījumi Ministru kabineta 2014. gada 2. septembra noteikumos Nr.529 "Ēku būvnoteikumi”” (turpmāk – projekts) un par 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un 1.4. apakšpunktā paredzētos grozījumus Ministru kabineta 2014. gada 2. septembra noteikumu Nr.529 “Ēku būvnoteikumi” (turpmāk – noteikumi) 8.2. apakšpunktā un 9. punktā piedāvājam izteikt atbilstoši Ministru kabineta 2009. gada 3. februāra noteikumu Nr.108 “Normatīvo aktu projektu sagatavošanas noteikumi” 151. punktā noteiktajam, proti, ar grozījumiem tiek aizstāti vārdi un skaitļi, nevis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aizstāt 8.2. apakšpunktā vārdus un skaitļus "14.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ar vārdiem un skaitļiem "14.</w:t>
            </w:r>
            <w:r w:rsidR="00000000" w:rsidRPr="00000000" w:rsidDel="00000000">
              <w:rPr>
                <w:vertAlign w:val="superscript"/>
                <w:rtl w:val="0"/>
              </w:rPr>
              <w:t xml:space="preserve">2</w:t>
            </w:r>
            <w:r w:rsidR="00000000" w:rsidRPr="00000000" w:rsidDel="00000000">
              <w:rPr>
                <w:rtl w:val="0"/>
              </w:rPr>
              <w:t xml:space="preserve"> panta ceturtajā daļā un 16. panta 1.</w:t>
            </w:r>
            <w:r w:rsidR="00000000" w:rsidRPr="00000000" w:rsidDel="00000000">
              <w:rPr>
                <w:vertAlign w:val="superscript"/>
                <w:rtl w:val="0"/>
              </w:rPr>
              <w:t xml:space="preserve">2</w:t>
            </w:r>
            <w:r w:rsidR="00000000" w:rsidRPr="00000000" w:rsidDel="00000000">
              <w:rPr>
                <w:rtl w:val="0"/>
              </w:rPr>
              <w:t xml:space="preserve">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22.3. apakšpunktā ar vārda "novietojums" ar vārdiem "pārbūves gadījumā - ēkas novietojuma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pārrakstīšanās kļūdu, izsakot 1.6.apakšpunkut šādā redakcijā: "papildināt 22.3. apakšpunktā </w:t>
            </w:r>
            <w:r w:rsidR="00000000" w:rsidRPr="00000000" w:rsidDel="00000000">
              <w:rPr>
                <w:b w:val="1"/>
                <w:rtl w:val="0"/>
              </w:rPr>
              <w:t xml:space="preserve">aiz</w:t>
            </w:r>
            <w:r w:rsidR="00000000" w:rsidRPr="00000000" w:rsidDel="00000000">
              <w:rPr>
                <w:rtl w:val="0"/>
              </w:rPr>
              <w:t xml:space="preserve"> vārda "novietojums" ar vārdiem "pārbūves gadījumā - ēkas novietojuma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22.3. apakšpunktā aiz vārda "novietojums" ar vārdiem "pārbūves gadījumā - ēkas novietojuma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22.3. apakšpunktā aiz vārda "novietojums" ar vārdiem "pārbūves gadījumā - ēkas novietojuma izmaiņas";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22.3. apakšpunktā ar vārda "novietojums" ar vārdiem "pārbūves gadījumā - ēkas novietojuma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1.6.apakšpunktu,novēršot redakcionālo kļūdu, jo piedāvātā redakcija var radīt interpretācijas neskaidrības.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22.3. apakšpunktā aiz vārda "novietojums" ar vārdiem "pārbūves gadījumā - ēkas novietojuma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22.3. apakšpunktā aiz vārda "novietojums" ar vārdiem "pārbūves gadījumā - ēkas novietojuma izmaiņas";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22.3. apakšpunktā ar vārda "novietojums" ar vārdiem "pārbūves gadījumā - ēkas novietojuma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un 1.19. apakšpunktā paredzētos grozījumus piedāvājam redakcionāli precizēt atbilstoši normu papildināšanas prasībām, jo šobrīd minētie grozījumi neatbilst Ministru kabineta 2009. gada 3. februāra noteikumu Nr.108 “Normatīvo aktu projektu sagatavošanas noteikumi” 150.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22.3. apakšpunktā aiz vārda "novietojums" ar vārdiem "pārbūves gadījumā - ēkas novietojuma izmaiņas";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papildināt 165. punktā ar vārda "drošības" ar vārdiem "un ārstniecības";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pārrakstīšanās kļūdas, izsakot 1.19.punktu šādā redakcijā: "papildināt 165. punktā </w:t>
            </w:r>
            <w:r w:rsidR="00000000" w:rsidRPr="00000000" w:rsidDel="00000000">
              <w:rPr>
                <w:b w:val="1"/>
                <w:rtl w:val="0"/>
              </w:rPr>
              <w:t xml:space="preserve">aiz</w:t>
            </w:r>
            <w:r w:rsidR="00000000" w:rsidRPr="00000000" w:rsidDel="00000000">
              <w:rPr>
                <w:rtl w:val="0"/>
              </w:rPr>
              <w:t xml:space="preserve"> vārda "drošības" ar vārdiem "un ārstniecības"".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papildināt 165. punktā aiz vārda "drošības" ar vārdiem "un ārstniecības".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papildināt 165. punktā aiz vārda "drošības" ar vārdiem "un ārstniecības";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183.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r w:rsidR="00000000" w:rsidRPr="00000000" w:rsidDel="00000000">
              <w:rPr>
                <w:vertAlign w:val="superscript"/>
                <w:rtl w:val="0"/>
              </w:rPr>
              <w:t xml:space="preserve">1</w:t>
            </w:r>
            <w:r w:rsidR="00000000" w:rsidRPr="00000000" w:rsidDel="00000000">
              <w:rPr>
                <w:rtl w:val="0"/>
              </w:rPr>
              <w:t xml:space="preserve"> Ja būvdarbi veikti pa būvdarbu posmiem, objektu var ierosināt nodot ekspluatācijā, ja institūcijā, kura pilda būvvaldes funkcijas, ir pabeigti visi būvdarbu posmu.";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1.23.apakšpunktu, novēršot redakcionālo kļūdu, jo piedāvātā redakcija var radīt interpretācijas neskaidrības.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183.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r w:rsidR="00000000" w:rsidRPr="00000000" w:rsidDel="00000000">
              <w:rPr>
                <w:vertAlign w:val="superscript"/>
                <w:rtl w:val="0"/>
              </w:rPr>
              <w:t xml:space="preserve">1</w:t>
            </w:r>
            <w:r w:rsidR="00000000" w:rsidRPr="00000000" w:rsidDel="00000000">
              <w:rPr>
                <w:rtl w:val="0"/>
              </w:rPr>
              <w:t xml:space="preserve"> Ja būvdarbi veikti pa būvdarbu posmiem, objektu var ierosināt nodot ekspluatācijā, ja institūcijā, kura pilda būvvaldes funkcijas, ir iesniegta informācija par visu būvdarbu posmu pabeigšanu.";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183.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r w:rsidR="00000000" w:rsidRPr="00000000" w:rsidDel="00000000">
              <w:rPr>
                <w:vertAlign w:val="superscript"/>
                <w:rtl w:val="0"/>
              </w:rPr>
              <w:t xml:space="preserve">1</w:t>
            </w:r>
            <w:r w:rsidR="00000000" w:rsidRPr="00000000" w:rsidDel="00000000">
              <w:rPr>
                <w:rtl w:val="0"/>
              </w:rPr>
              <w:t xml:space="preserve"> Ja būvdarbi veikti pa būvdarbu posmiem, objektu var ierosināt nodot ekspluatācijā, ja institūcijā, kura pilda būvvaldes funkcijas, ir pabeigti visi būvdarbu posmu.";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minētā punkta redakciju un nepieciešamības gadījumā precizēt to, piemēram: "183.</w:t>
            </w:r>
            <w:r w:rsidR="00000000" w:rsidRPr="00000000" w:rsidDel="00000000">
              <w:rPr>
                <w:vertAlign w:val="superscript"/>
                <w:rtl w:val="0"/>
              </w:rPr>
              <w:t xml:space="preserve">1</w:t>
            </w:r>
            <w:r w:rsidR="00000000" w:rsidRPr="00000000" w:rsidDel="00000000">
              <w:rPr>
                <w:rtl w:val="0"/>
              </w:rPr>
              <w:t xml:space="preserve"> Ja būvdarbi veikti pa būvdarbu posmiem, objektu var ierosināt nodot ekspluatācijā, ja institūcijā, kura pilda būvvaldes funkcijas, ir </w:t>
            </w:r>
            <w:r w:rsidR="00000000" w:rsidRPr="00000000" w:rsidDel="00000000">
              <w:rPr>
                <w:b w:val="1"/>
                <w:rtl w:val="0"/>
              </w:rPr>
              <w:t xml:space="preserve">iesniegta informācija</w:t>
            </w:r>
            <w:r w:rsidR="00000000" w:rsidRPr="00000000" w:rsidDel="00000000">
              <w:rPr>
                <w:rtl w:val="0"/>
              </w:rPr>
              <w:t xml:space="preserve"> par visu  būvdarbu posmu pabeigšanu."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183.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r w:rsidR="00000000" w:rsidRPr="00000000" w:rsidDel="00000000">
              <w:rPr>
                <w:vertAlign w:val="superscript"/>
                <w:rtl w:val="0"/>
              </w:rPr>
              <w:t xml:space="preserve">1</w:t>
            </w:r>
            <w:r w:rsidR="00000000" w:rsidRPr="00000000" w:rsidDel="00000000">
              <w:rPr>
                <w:rtl w:val="0"/>
              </w:rPr>
              <w:t xml:space="preserve"> Ja būvdarbi veikti pa būvdarbu posmiem, objektu var ierosināt nodot ekspluatācijā, ja institūcijā, kura pilda būvvaldes funkcijas, ir iesniegta informācija par visu būvdarbu posmu pabeigšanu.";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1.1., 1.6. un 1.26. apakšpunkts stājas spēkā 2027. gada 8.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paredzēto grozījumu noteikumu pārejas regulējumu piedāvājam izvērtēt un precizēt. Vēršam uzmanību, ka projekta 1.26. apakšpunkts paredz noteikumus papildināt ar 240. punktu, kas būs informatīvs un tiesības paredzošs pārejas regulējums un kuram nav nepieciešams atsevišķs spēkā stāšanās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1.1. un 1.6. apakšpunkts stājas spēkā 2027. gada 8.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problēmas un risinājumi" minēts, ka būvdarbu posmu var uzsākt, ja attiecīgajam posmam ir izstrādāts būvprojekts tehniskā projekta detalizācijas līmenī, veikta atzīme par projektēšanas izpildi attiecībā uz šo posmu, kā arī izpildīti būvdarbu uzsākšanas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 19.08.2014. noteikumu Nr.500 "Vispārīgie būvnoteikumi" 26.</w:t>
            </w:r>
            <w:r w:rsidR="00000000" w:rsidRPr="00000000" w:rsidDel="00000000">
              <w:rPr>
                <w:vertAlign w:val="superscript"/>
                <w:rtl w:val="0"/>
              </w:rPr>
              <w:t xml:space="preserve">1</w:t>
            </w:r>
            <w:r w:rsidR="00000000" w:rsidRPr="00000000" w:rsidDel="00000000">
              <w:rPr>
                <w:rtl w:val="0"/>
              </w:rPr>
              <w:t xml:space="preserve"> punktam būvprojekta izstrādē ir arī stadija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darba projekts</w:t>
            </w:r>
            <w:r w:rsidR="00000000" w:rsidRPr="00000000" w:rsidDel="00000000">
              <w:rPr>
                <w:rtl w:val="0"/>
              </w:rPr>
              <w:t xml:space="preserve"> – stadija, kurā projekts izstrādāts tādā tehniskās detalizācijas līmenī, kas nodrošina būvdarbu veikšanu un iekārtu izgatavošanu un to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būvdarbus var veikt tikai pēc darba projekta stadijas izstrādes. Savukārt, tehniskā projekta stadijā var veikt būvuzņēmēja iepirkumu un ekspertīzi, bet ne būvdarbus.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precizēt anotācijā norādīto informāciju, lai novērstu pārpratumus par būvdarbu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netiek mainīta līdzšinējā pieeja — būvdarbu uzsākšanas nosacījumus var izpildīt, ja būvprojekts ir tehniskā projekta detalizācijas līmenī. Tas, vai ir nepieciešami arī darba rasējumi, ir atkarīgs no būvdarbu veicēja. Anotācijā ir precizēts, ka ir jābūt vismaz būvprojekts tehniskā projekta stadijā.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administratīvā sloga izvērtējumu attiecībā uz projektā paredzētajām izmaiņām Veselības inspekcijas atzinuma pieprasīšanas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projekts precizē gadījumus, kuros būvniecības procesa ietvaros nepieciešams saņemt Veselības inspekcijas atzinumu. Atzinuma pieprasīšana pēc būtības ir informācijas sniegšanas pienākums, tādēļ lūdzam izvērtēt, vai projekta rezultātā mainās administratīvais slogs regulējuma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2.1. apakšpunktā ietverto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ietekmes apraksta mērķis ir raksturot tiesību akta projekta ietekmi uz attiecīgajām mērķa grupām, tai skaitā izmaiņas to tiesībās, pienākumos vai darbības iespējās. Ja projekta izstrādātāja vērtējumā administratīvais slogs vai atbilstības izmaksas nerodas, tas pats par sevi neaizstāj ietekmes aprakstu. Lūdzam ietekmes aprakstā koncentrēties uz regulējuma radītajām izmaiņām mērķa grupām. Savukārt, ja projekta izvērtēšanas rezultātā secināts, ka regulējums skar informācijas sniegšanas pienākumus vai atbilstības prasības, taču administratīvo izmaksu vai atbilstības izmaksu monetārais novērtējums netiek veikts, šāds secinājums un tā pamatojums būtu atspoguļojams ietekmes apraksta noslēgumā.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īstenošanai papildu finansējums nav nepieciešams, aicinām precizēt anotācijas 3.sadaļas punktā “Cita informācija” sniegto informāciju, svītrojot atsauces uz likumprojektu "Grozījumi Būvniecības likumā" (Nr.1301/Lp14) un likumprojektu "Grozījumi Būvniecības likuma" (Nr.1417/Lp14), tā vietā norādot, ka noteikumu projektā paredzēto normu īstenošana, tai skaitā Būvniecības informācijas sistēmas pielāgošana, tiks nodrošināta to izpildē iesaistīto institūciju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7. sadaļu, izvērtējot projekta ietekmi uz projekta izpildē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projekts paredz vairākus precizējumus būvniecības procesa norisē, tostarp attiecībā uz būvvaldēs iesniedzamajiem dokumentiem, būvniecības ieceres realizāciju pa posmiem, būvju pieņemšanu ekspluatācijā un Veselības inspekcijas atzinuma pieprasīšanas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minētās izmaiņas ietekmē būvvalžu un Veselības inspekcijas funkciju izpildi, iekšējos procesus vai citus anotācijas 7.4. apakšpunktā norādītos aspektus, un attiecīgi pilnveidot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26-TA-1392</w:t>
    </w:r>
    <w:r>
      <w:br/>
    </w:r>
    <w:r w:rsidR="00000000" w:rsidRPr="00000000" w:rsidDel="00000000">
      <w:rPr>
        <w:rtl w:val="0"/>
      </w:rPr>
      <w:t xml:space="preserve">18.08.2026. 10.24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26-TA-1392</w:t>
    </w:r>
    <w:r>
      <w:br/>
    </w:r>
    <w:r w:rsidR="00000000" w:rsidRPr="00000000" w:rsidDel="00000000">
      <w:rPr>
        <w:rtl w:val="0"/>
      </w:rPr>
      <w:t xml:space="preserve">18.08.2026. 10.24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Izziņa_26-TA-1392.docx</dc:title>
</cp:coreProperties>
</file>

<file path=docProps/custom.xml><?xml version="1.0" encoding="utf-8"?>
<Properties xmlns="http://schemas.openxmlformats.org/officeDocument/2006/custom-properties" xmlns:vt="http://schemas.openxmlformats.org/officeDocument/2006/docPropsVTypes"/>
</file>