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23-TA-1393: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2014. gada 7. janvāra noteikumos Nr. 16 "Trokšņa novērtēšanas un pārvaldības kārtība"</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Noteikumi stājas spēkā 2023.gada 19.jūnijā.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- 16.06.2023.)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projekta 2. punktā ietverto noteikumu spēkā stāšanās normu, kā arī anotācijas 1.2. sadaļu, ņemot vērā, ka nākamā Ministru kabineta sēde plānota 2023. gada 20. jūnijā, attiecīgi 19. jūnijs būs jau pagājis. Vēršam uzmanību, ka Latvijas tiesību sistēmā nav piemērojamas tiesību normas ar atpakaļejošu spēku. Proti, Oficiālo publikāciju un tiesiskās informācijas likuma 9. panta ceturtā daļa noteic, ka normatīvajiem aktiem nav atpakaļejoša spēka, izņemot likumā īpaši paredzētus gadījumus.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noteikumu projekta anotācija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- 16.06.2023.)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novērst turpmāk minētās neprecizitātes anotācijas 5.1. sadaļā un 5.4. sadaļas 1. tabulā: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Ņemot vērā, ka projekta 5. pielikums tiek izteikts jaunā redakcijā un projekta 1.1. apakšpunktā ietverta atsauce uz Komisijas 2015. gada 19. maija Direktīvas (ES) 2015/996, ar ko nosaka kopīgas trokšņa novērtēšanas metodes saskaņā ar Eiropas Parlamenta un Padomes Direktīvu 2002/49/EK (turpmāk - Direktīva 2015/996) pielikumu, lūdzam papildināt anotācijas 5.4. sadaļas 1. tabulu ar minētās direktīvas normu, kas pārņemta projekta 1.1. apakšpunktā (noteikumu 7.</w:t>
            </w:r>
            <w:r w:rsidR="00000000" w:rsidRPr="00000000" w:rsidDel="00000000">
              <w:rPr>
                <w:vertAlign w:val="superscript"/>
                <w:rtl w:val="0"/>
              </w:rPr>
              <w:t xml:space="preserve">2</w:t>
            </w:r>
            <w:r w:rsidR="00000000" w:rsidRPr="00000000" w:rsidDel="00000000">
              <w:rPr>
                <w:rtl w:val="0"/>
              </w:rPr>
              <w:t xml:space="preserve"> punktā un 5. pielikumā);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aicinām tabulā norādīt projekta vienību, kas pārņem direktīvas normu, ja nepieciešams, ietverot iekavās noteikumu vienību. Turklāt, ņemot vērā, ka attiecīgās direktīvu vienības, kas norādītas tabulā, katra ir pārņemta arī attiecīgā projekta pielikumā, lūdzam norādīt arī attiecīgo pielikumu kā pārņemto vienību. Piemēram, attiecībā uz Direktīvas 2015/996 pielikuma pārņemšanu projektā aicinām ietvert šādu informāciju: "Projekta 1.1. un 1.4. apakšpunkts (noteikumu 7.</w:t>
            </w:r>
            <w:r w:rsidR="00000000" w:rsidRPr="00000000" w:rsidDel="00000000">
              <w:rPr>
                <w:vertAlign w:val="superscript"/>
                <w:rtl w:val="0"/>
              </w:rPr>
              <w:t xml:space="preserve">2</w:t>
            </w:r>
            <w:r w:rsidR="00000000" w:rsidRPr="00000000" w:rsidDel="00000000">
              <w:rPr>
                <w:rtl w:val="0"/>
              </w:rPr>
              <w:t xml:space="preserve"> punkts un 5. pielikums)";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attiecībā uz projekta 1.2. un 1.3. apakšpunktā minēto direktīvu normu pārņemšanu norādām, ka projekta 1.2. un 1.3. apakšpunktā ir pārņemta arī direktīvu 2. panta 1. punkta otrā daļa. Attiecīgi lūdzam precizēt tabulu.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noteikumu projekts anotācija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Trokšņa kaitīgo seku vērtēšanas metodes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- 16.06.2023.)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2014. gada 7. janvāra noteikumu Nr. 16 "Trokšņa novērtēšanas un pārvaldības kārtība" anotācijā (pieejama: </w:t>
            </w:r>
            <w:r w:rsidR="00000000" w:rsidRPr="00000000" w:rsidDel="00000000">
              <w:rPr>
                <w:i w:val="1"/>
                <w:rtl w:val="0"/>
              </w:rPr>
              <w:t xml:space="preserve">https://tap.mk.gov.lv/doc/2005/VARAMAnot_091013_troksnis.304.doc</w:t>
            </w:r>
            <w:r w:rsidR="00000000" w:rsidRPr="00000000" w:rsidDel="00000000">
              <w:rPr>
                <w:rtl w:val="0"/>
              </w:rPr>
              <w:t xml:space="preserve">) norādīts, ka Eiropas Parlamenta un Padomes 2002. gada 25. jūnija Direktīvas 2002/49/EK par vides trokšņa novērtēšanu un pārvaldību III pielikums ir pārņemts noteikumu 38. un 39. punktā. Attiecīgi lūdzam izvērtēt, vai, pārņemot Komisijas 2020. gada 4. marta Direktīvu (ES) 2020/367, ar ko Eiropas Parlamenta un Padomes Direktīvas 2002/49/EK III pielikumu groza attiecībā uz vides trokšņa kaitīgo seku vērtēšanas metožu noteikšanu, nav veicami precizējumi noteikumu 38. un 39. punktā. Nepieciešamības gadījumā lūdzam precizēt projektu.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projekts (2.punkts)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Trokšņa kaitīgo seku vērtēšanas metodes</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23-TA-1393</w:t>
    </w:r>
    <w:r>
      <w:br/>
    </w:r>
    <w:r w:rsidR="00000000" w:rsidRPr="00000000" w:rsidDel="00000000">
      <w:rPr>
        <w:rtl w:val="0"/>
      </w:rPr>
      <w:t xml:space="preserve">29.06.2023. 11.02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23-TA-1393</w:t>
    </w:r>
    <w:r>
      <w:br/>
    </w:r>
    <w:r w:rsidR="00000000" w:rsidRPr="00000000" w:rsidDel="00000000">
      <w:rPr>
        <w:rtl w:val="0"/>
      </w:rPr>
      <w:t xml:space="preserve">29.06.2023. 11.02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Izziņa_23-TA-1393.docx</dc:title>
</cp:coreProperties>
</file>

<file path=docProps/custom.xml><?xml version="1.0" encoding="utf-8"?>
<Properties xmlns="http://schemas.openxmlformats.org/officeDocument/2006/custom-properties" xmlns:vt="http://schemas.openxmlformats.org/officeDocument/2006/docPropsVTypes"/>
</file>