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500 "Vispārīgie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12.</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saskaņojumu varēs piemērot, ja noteiktajā termiņā inženiertīkla vai autoceļa īpašnieks vai tiesiskais valdītājs nav saskaņojis būvniecības ieceres dokumentāciju (būvprojektu) par ārējo inženiertīklu šķērsojumiem inženiertīklu vai autoceļu aizsargjoslās, ja ir ievēroti būvnormatīvā noteiktie inženiertīklu savstarpējie attālumi (horizontālie, vertikālie) šādām Ministru kabineta 2014.gada 19.augusta noteikumu Nr.500 “Vispārīgo būvnoteikumi” 1.pielikumā minētām pirmās grupas inženierbūvju būvniecības procesā: gāzapgādes ārējie inženiertīkli ar spiedienu līdz 0,4 MPa; elektroapgādes ārējie inženiertīkli ar spriegumu līdz 20 kV; ūdensapgādes ārējie inženiertīkli iekšējo diametru līdz 200 mm (ieskaitot); kanalizācijas ārējie inženiertīkli iekšējo diametru līdz 200 mm (ieskaitot); siltumapgādes ārējie inženiertīkli iekšējo diametru līdz 200 mm (ieskaitot); elektronisko sakaru ārējie inženiertīkli. Noteikumu projekts paredz arī atsevišķus izņēmumus, uz kuriem neattiektos klusēšanas – piekrišanas princips. Piemēram, tas neattiektos uz atzinumiem par būves gatavību ekspluatācijai. No Projekta 12.3 5. apakšpunkta redakcijas izriet, ka klusēšanas – piekrišanas principu nepiemēro arī attiecībā uz Ministru kabineta 2014.gada 19.augusta noteikumu Nr.501 “Elektronisko sakaru inženierbūvju būvnoteikumi” 6.6 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bieži šo projektu izskatīšanā netiek ievēroti normatīvajos aktos noteiktie termiņi, kā rezultātā tiek kavēta jaunu publisko elektronisko sakaru tīklu attīstība valstī, LTRK aicina noteikumu projekta 12.35. apakšpunktā noteikt, ka arī 6.67.apakšpunkta gadījumā tiek piemērots klusēšanas – piekrišanas princips. Tāpat LTRK aicina precizēt noteikumu projekta anotāciju, tajā skaidri nosakot, ka klusēšanas – piekrišanas princips neattiecas uz tehnisko noteikumu izsniegšanas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klusēšanas - piekrišanas principu Būvniecības likumā, tika norādīts, ka sākotnēji šie gadījumi tiks noteikti vienkāršākiem gadījumiem un ņemot vērā to piemērošanas praksi, tiks noteikti vairāk gadījumi, kad noklusējuma principu varēs piemērot. Šobrīd būvvaldes noklusējuma saskaņojums tiek attiecināts tikai uz būves atjaunošanu vai nojaukšanu, bet netiek attiecināti uz jaunu būvniecību un pārbūvi, jo šādas darbības var skart trešo personu intereses, kas ir obligāti saskaņojamas.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Ekonimikas ministrija ir panākusi vienošanos ar LTRK, ka būvvaldes noklusējuma principa ieviešanu attiecībā uz jaunu elektronisko sakaru ārējiem inženiertīkliem tiks vērtēti pie nākošajiem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izteikt 118.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 noteikumu 118. punkta svītrot prasību, ka būvuzraudzību šo noteikumu 120. punktā noteiktajos gadījumos ir tiesīgs veikt tikai no būvdarbu veicēja un būvprojekta izstrādātāja neatkarīgs būvkomersants vai būvspeciālists (būvuzraugs). LTRK jau iepriekš ar 2022. gada 28. februāra vēstuli Nr.2022/145 “Par tiesību normu interpretāciju” vērsa Ekonomikas ministrijas uzmanību un aicināja atkārtoti izvērtēt Būvniecības likuma 19.2 panta sestās daļas un Vispārīgo būvnoteikumu 118. punkta atšķirīgās interpretācijas iespējas, kopsakarā ar būvuzraudzības mērķi, veidojot skaidru, nepārprotamu un neatkarīgu būvuzraudzības procesu. LTRK norāda, ka vairākas uzņēmēju un nozaru organizācijas ir vērsušās pie ministrijas, norādot, ka hierarhiska normu tulkošana nevar kalpot par sistēmas maiņu, tajā skaitā jautājumā par to, vai būvprojekta autors var veikt būvuzraudzību. Arī noteikumu projektā ietvertie grozījumi ir tādi, par ko būtu jāveic nopietna izvērtēšana un tas būtu jādara sadarbībā ar nozari un tās pārstāvošo sabiedrisko sektoru. LTRK atkārtoti norāda, ka tās biedru ieskatā Vispārīgo būvnoteikumu 118. punkts līdz šim skaidri definējis, ka būvprojekta izstrādē iesaistīts uzņēmums nedrīkst piedalīties tā būvuzraudzībā, tāpat šī norma paredz arī to, ka būvuzraudzību drīkst veikt no būvprojekta izstrādātāja neatkarīgs būvspeciālists (būvuzraugs).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iebilst pret piedāvāto 118. punkta redakciju un aicina Ekonomikas ministriju pirms noteikuma projekta tālākās virzības organizēt sarunu par Vispārīgo būvnormatīvu 118. punkta un Būvniecības likuma 19.2 panta sestās daļas piemērošanu, lai atrisinātu būvniecības nozares paustās bažas par neatkarīgas uzraudzības principa izslēgšanu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118.punkts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izteikt 74.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15.panta pirmās daļas 1.punkts noteic,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 Ņemot vērā minētajā normā ietverto izņēmumu attiecībā uz nacionālo interešu objektu, lūdzam salāgot tiesisko regulējumu un līdzīgu izņēmumu ietvert arī noteikumu projekta 1.15.apakšpunktā ietvertajā 74. punktā, paredzot, ka prasība būvvaldei pārliecināties par būvprojekta atbilstību teritorijas plānojumam, lokālplānojumam un detālplānojumam neattiecas uz nacionālo interešu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būvprojektam ir izstrādātas visas nepieciešamās daļas, būvprojekts atbilst vietējās pašvaldības teritorijas plānojumam, lokālplānojumam (ja tāds ir izstrādāts) un detālplānojumam (ja tas nepieciešams saskaņā ar normatīvajiem aktiem), izņemot gadījumus, kad būvprojekts attiecas uz nacionālo interešu objektu, kā arī ir saņemta tehnisko noteikumu izdevēja piekrišana būvprojekta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elektroniskā pasta vēstulē nosūtīja precizēto Ministru kabineta noteikumu projektu ar precizēto 74. punkta redakciju, ko Satiksmes ministrija 2022. gada 14. jūnijā izskatīja un saskaņoja bez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sistēmas pielāgošanai nepieciešamais finansējums 2022.gadā 77 878 euro apmērā un 2023.gadā 71 648 euro apmērā tiks nodrošināts Ekonomikas ministrijas budžeta programmā 20.00.00 "Būvniecība" piešķirto līdzekļu ietvaros, finansējums minētajā apmērā jāatspoguļo 4.punktā, savukārt 5.punktā šobrīd norādītā precizēta finansiālā ietekme ir jāsvītro. Vienlaikus 6.punktā jāsniedz aprēķins, kas pamato Būvniecības informācijas sistēmas pielāgošanai nepieciešamo finansējumu attiecīgajā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un anotācijas 1.2. apakšsadaļā ir norādīts, ka projekts stāsies spēkā 2022. gada 1. jūlijā. Anotācijas 1.2. apakšsadaļā ir skaidrots, ka spēkā stāšanās termiņa noteikšanas pamatojums ir Būvniecības likuma pārejas noteikumu 27. punkts. Būvniecības likuma pārejas noteikumu 27. punkts paredz, ka Būvniecības likuma grozījumi par 12. panta ceturtās un piektās daļas izslēgšanu, 14. panta papildināšanu ar 1.</w:t>
            </w:r>
            <w:r w:rsidR="00000000" w:rsidRPr="00000000" w:rsidDel="00000000">
              <w:rPr>
                <w:vertAlign w:val="superscript"/>
                <w:rtl w:val="0"/>
              </w:rPr>
              <w:t xml:space="preserve">3</w:t>
            </w:r>
            <w:r w:rsidR="00000000" w:rsidRPr="00000000" w:rsidDel="00000000">
              <w:rPr>
                <w:rtl w:val="0"/>
              </w:rPr>
              <w:t xml:space="preserve"> daļu un Būvniecības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 Minētais spēkā stāšanās termiņš Būvniecības likumā ir noteikts grozījumiem, kas saistīti ar atļaujas, atzīmes un saskaņojuma izdošanu ar noklusējumu. Projektā ietvertais regulējums saistīts ne tikai ar minētajiem Būvniecības likuma grozījumiem, jo projekts paredz arī citu regulējumu, piemēram, par būvdarbu laikā radītiem atkritumiem. Ņemot vērā minēto, nav skaidrs, kāpēc 2022. gada 1. jūlijs ir noteikts kā spēkā stāšanās termiņš visam projektam, nevis tikai tiem grozījumiem, kas Būvniecības likumā stāsies spēkā 2022. gada 1. jūlijā. Tādējādi lūdzam anotācijas 1.2. apakšsadaļā skaidrot, kāpēc visiem projektā ietvertajiem grozījumiem spēkā stāšanās termiņš ir noteikts 2022. gada 1. 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Nav būtiskas nozīmes, kad stāsies spēkā atsevišķs regulējums. Norādām, ka būvniecības laikā radītos būvniecības atkritumus ir jānorāda arī šobrīd. Regulējums tiek papildināts ar prasību norādīt radītos būvniecības atkritumus būvdarbu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Vispārīgie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Būvniecības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pirmās daļas 1.punktu un 14.</w:t>
            </w:r>
            <w:r w:rsidR="00000000" w:rsidRPr="00000000" w:rsidDel="00000000">
              <w:rPr>
                <w:vertAlign w:val="superscript"/>
                <w:rtl w:val="0"/>
              </w:rPr>
              <w:t xml:space="preserve">1 </w:t>
            </w:r>
            <w:r w:rsidR="00000000" w:rsidRPr="00000000" w:rsidDel="00000000">
              <w:rPr>
                <w:rtl w:val="0"/>
              </w:rPr>
              <w:t xml:space="preserve">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ceturtā daļa (stāsies spēkā 2022. gada 1. jūlijā) paredz, ka Ministru kabinets būvnoteikumos nosaka gadījumus, kuros ir piemērojama atļaujas, atzīmes un saskaņojuma izdošana ar noklusējumu. Vienlaikus no Būvniecības likuma 14.</w:t>
            </w:r>
            <w:r w:rsidR="00000000" w:rsidRPr="00000000" w:rsidDel="00000000">
              <w:rPr>
                <w:vertAlign w:val="superscript"/>
                <w:rtl w:val="0"/>
              </w:rPr>
              <w:t xml:space="preserve">1</w:t>
            </w:r>
            <w:r w:rsidR="00000000" w:rsidRPr="00000000" w:rsidDel="00000000">
              <w:rPr>
                <w:rtl w:val="0"/>
              </w:rPr>
              <w:t xml:space="preserve"> panta pirmās, otrās un trešās daļas (stāsies spēkā 2022. gada 1. jūlijā) izriet, ka atļaujas, atzīmes un saskaņojuma izdošana ar noklusējumu paredzama būvnoteikumos, savukārt termiņi, pēc kuru notecēšanas uzskatāms, ka izdota atļauja, atzīme vai saskaņojums ar noklusējumu, paredzami vispārīgajos būvnoteikumos vai citos normatīvajos aktos. Būvniecības likuma 5. panta pirmās daļas 2. punkta a) un b) apakšpunkts paredz, ka Ministru kabinets izdod speciālos būvnoteikumus, kuros nosaka būvniecības procesa kārtību un būvniecības procesam nepieciešamos dokumentus. Ministru kabineta noteikumu projekta "Grozījumi Ministru kabineta 2014. gada 19. augusta noteikumos Nr. 500 "Vispārīgie būvnoteikumi"" (turpmāk – projekts) 1.9. apakšpunktā ietvertais Ministru kabineta 2014. gada 19. augusta noteikumu Nr. 500 "Vispārīgie būvnoteikumi" (turpmāk – Vispārīgie būvnoteikumi) 12.</w:t>
            </w:r>
            <w:r w:rsidR="00000000" w:rsidRPr="00000000" w:rsidDel="00000000">
              <w:rPr>
                <w:vertAlign w:val="superscript"/>
                <w:rtl w:val="0"/>
              </w:rPr>
              <w:t xml:space="preserve">3</w:t>
            </w:r>
            <w:r w:rsidR="00000000" w:rsidRPr="00000000" w:rsidDel="00000000">
              <w:rPr>
                <w:rtl w:val="0"/>
              </w:rPr>
              <w:t xml:space="preserve"> punkts uzskaita, kādos gadījumos atļauju, atzīmi un saskaņojumu var izdot ar noklusējumu, atsaucoties uz speciālajos būvnoteikumos ietvertajām normām. Vispārīgajos būvnoteikumos būtu nosakāms tikai tas regulējums, kas attiecas uz pilnīgi visiem būvniecības procesiem vienādi, savukārt speciālajos būvnoteikumos nosakāms tas regulējums, kas piemērojams konkrētās būves būvniecībā. Tādējādi no Būvniecības likumā noteiktā un vispārīgo un speciālo būvniecības noteikumu mērķa izriet, ka gadījumus, kuros ir piemērojama atļaujas, atzīmes un saskaņojuma izdošana ar noklusējumu, jānosaka speciālajos būvnoteikumos. Papildus vēršam uzmanību uz to, ka sagatavotajos grozījumos speciālajos būvnoteikumos ir ietverta atsauce uz Vispārīgajos būvnoteikumos noteiktajiem termiņiem lēmuma pieņemšanai, kas var radīt iespaidu, ka nav piemērojams noklusējums, kas ir lēmuma pieņemšanas kārtība, nevis termiņš. Ņemot vērā minēto, lūdzam svītrot projekta 1.1., 1.2. un 1.9. apakšpunktu un attiecīgi precizēt projekta 1.23. apakšpunktā ietverto Vispārīgo būvnoteikumu 183. punktu, savukārt gadījumus, kuros ir piemērojama atļaujas, atzīmes un saskaņojuma izdošana ar noklusējumu, iekļaut speciālajos būvnoteikumos, kas tiek grozīti vienlaikus ar Vispārīgajiem būvnoteikumiem. Vienlaikus lūdzam attiecīgi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likumā ietvertais deleģējums par noklusējuma principu ir atsevišķs deleģējums un nav noteikts Būvniecības likuma 5.panta pirmās daļas 2.punktā. Konrētas būves būvniecības process ir skatāms gan vispārīgajos būvnoteikumos, gan speciālajos būvnoteikumos. Noklusējuma gadījumi, kas ir iespējami visu būvju būvniecības gadījumā ir noteikti Vispārīgajos būvnoteikumos, savukārt institūcijas, kuras veic būvvaldes funkcijas noklusējuma lēmuma gadījumi ir noteikti atbilstošos speciālajos būvnoteikumos.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Būvniecības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5.panta pirmās daļas 1.punktu un 14.</w:t>
            </w:r>
            <w:r w:rsidR="00000000" w:rsidRPr="00000000" w:rsidDel="00000000">
              <w:rPr>
                <w:vertAlign w:val="superscript"/>
                <w:rtl w:val="0"/>
              </w:rPr>
              <w:t xml:space="preserve">1 </w:t>
            </w:r>
            <w:r w:rsidR="00000000" w:rsidRPr="00000000" w:rsidDel="00000000">
              <w:rPr>
                <w:rtl w:val="0"/>
              </w:rPr>
              <w:t xml:space="preserve">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  20 darba dienu laikā - par  Būvniecības likuma 14.panta trešās daļas 1.punktā minēto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apakšpunktā ietvertais Vispārīgo būvnoteikumu 12.</w:t>
            </w:r>
            <w:r w:rsidR="00000000" w:rsidRPr="00000000" w:rsidDel="00000000">
              <w:rPr>
                <w:vertAlign w:val="superscript"/>
                <w:rtl w:val="0"/>
              </w:rPr>
              <w:t xml:space="preserve">2</w:t>
            </w:r>
            <w:r w:rsidR="00000000" w:rsidRPr="00000000" w:rsidDel="00000000">
              <w:rPr>
                <w:rtl w:val="0"/>
              </w:rPr>
              <w:t xml:space="preserve">1. apakšpunkts, ņemot vērā Būvniecības likuma 12. panta ceturtās daļas 1. punktā (zaudēs spēku 2022. gada 1. jūlijā) un 14. panta 1.</w:t>
            </w:r>
            <w:r w:rsidR="00000000" w:rsidRPr="00000000" w:rsidDel="00000000">
              <w:rPr>
                <w:vertAlign w:val="superscript"/>
                <w:rtl w:val="0"/>
              </w:rPr>
              <w:t xml:space="preserve">3</w:t>
            </w:r>
            <w:r w:rsidR="00000000" w:rsidRPr="00000000" w:rsidDel="00000000">
              <w:rPr>
                <w:rtl w:val="0"/>
              </w:rPr>
              <w:t xml:space="preserve"> daļā (stāsies spēkā 2022. gada 1. jūlijā) noteikto, noteic, ka būvvalde izskata būvniecības ieceres dokumentāciju (būvprojektu), pieņem lēmumu un izdara atbilstošas atzīmes būvniecības informācijas sistēmā 20 darba dienu laikā par Būvniecības likuma 14. panta trešās daļas 1. punktā minēto jautājumu. Būvniecības likuma 12. panta ceturtās daļas 1. punkts paredz, ka būvvalde pieņem lēmumu viena mēneša laikā par Būvniecības likuma 14. panta trešās daļas 1. punktā minēto jautājumu. Anotācijā ir noteikts, ka projektā Būvniecības likumā paredzētais viena mēneša termiņš tiek aizstāts ar 20 darba dienām. Vēršam uzmanību uz to, ka Administratīvā procesa likuma  64. panta pirmā daļa paredz,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No minētā izriet, ka Ministru kabineta noteikumos var paredzēt īsāku termiņu administratīvā akta izdošanai. Projekta 1.8. apakšpunktā ietvertais Vispārīgo būvnoteikumu 12.</w:t>
            </w:r>
            <w:r w:rsidR="00000000" w:rsidRPr="00000000" w:rsidDel="00000000">
              <w:rPr>
                <w:vertAlign w:val="superscript"/>
                <w:rtl w:val="0"/>
              </w:rPr>
              <w:t xml:space="preserve">2</w:t>
            </w:r>
            <w:r w:rsidR="00000000" w:rsidRPr="00000000" w:rsidDel="00000000">
              <w:rPr>
                <w:rtl w:val="0"/>
              </w:rPr>
              <w:t xml:space="preserve">1. apakšpunktā paredzētais 20 darba dienu termiņš atkarībā no kalendārā mēneša un tajā esošo darbdienu skaita var būt garāks par Administratīvā procesa likuma 64. panta pirmajā daļā noteikto vienu mēnesi. Tādējādi šāda termiņa noteikšana projektā ir pretrunā Administratīvā procesa likuma 64. panta pirmajā daļā noteiktajam. Ņemot vērā minēto, lūdzam projekta 1.8. apakšpunktā ietvertajā Vispārīgo būvnoteikumu 12.</w:t>
            </w:r>
            <w:r w:rsidR="00000000" w:rsidRPr="00000000" w:rsidDel="00000000">
              <w:rPr>
                <w:vertAlign w:val="superscript"/>
                <w:rtl w:val="0"/>
              </w:rPr>
              <w:t xml:space="preserve">2</w:t>
            </w:r>
            <w:r w:rsidR="00000000" w:rsidRPr="00000000" w:rsidDel="00000000">
              <w:rPr>
                <w:rtl w:val="0"/>
              </w:rPr>
              <w:t xml:space="preserve">1. apakšpunktā saglabāt Būvniecības likuma 12. panta ceturtās daļas 1. punktā noteikto viena mēneša termiņu attiecīgā lēmuma pieņemšanai vai paredzēt to tādu, kas nepārkāpj viena mēneša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1. viena mēneša laikā - par  Būvniecības likuma 14.panta trešās daļas 1.punktā minēto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pirmā daļa ir piemērojama, ja normatīvajos aktos noteiktā termiņā nav pieņemts lēmums vai nav veikta atzīme un nav saņemts būvvaldes atteikums: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paredz, ka uzskatāms, ka būvvalde vai institūcija, kura pilda būvvaldes funkcijas, ir pieņēmusi labvēlīgu lēmumu vai atzīme ir veikta saskaņā ar būvniecības ierosinātāja sniegto informāciju, ja būvnoteikumos noteiktajos gadījumos un normatīvajos aktos noteiktajos termiņos nav pieņemts lēmums vai nav veikta atzīme attiecībā uz būvdarbu uzsākšanas nosacījumu izpildi būvniecības administratīvajā procesā, kura ierosināšanai ir nepieciešams paskaidrojuma raksts. Projekta 1.9. apakšpunktā ietvertā Vispārīgo būvnoteikumu 12.</w:t>
            </w:r>
            <w:r w:rsidR="00000000" w:rsidRPr="00000000" w:rsidDel="00000000">
              <w:rPr>
                <w:vertAlign w:val="superscript"/>
                <w:rtl w:val="0"/>
              </w:rPr>
              <w:t xml:space="preserve">3</w:t>
            </w:r>
            <w:r w:rsidR="00000000" w:rsidRPr="00000000" w:rsidDel="00000000">
              <w:rPr>
                <w:rtl w:val="0"/>
              </w:rPr>
              <w:t xml:space="preserve"> punkta ievaddaļa daļēji dublē Būvniecības likuma 14.</w:t>
            </w:r>
            <w:r w:rsidR="00000000" w:rsidRPr="00000000" w:rsidDel="00000000">
              <w:rPr>
                <w:vertAlign w:val="superscript"/>
                <w:rtl w:val="0"/>
              </w:rPr>
              <w:t xml:space="preserve">1</w:t>
            </w:r>
            <w:r w:rsidR="00000000" w:rsidRPr="00000000" w:rsidDel="00000000">
              <w:rPr>
                <w:rtl w:val="0"/>
              </w:rPr>
              <w:t xml:space="preserve"> panta pirmajā daļā (stāsies spēkā 2022. gada 1. jūlijā) noteikto. Papildus norādām, ka nosacījums par to, ka normatīvajos aktos noteiktajā termiņā nav pieņemts lēmums, attiecināms gan uz labvēlīgu lēmumu, gan nelabvēlīgu lēmumu, proti, atteikumu. Ņemot vērā minēto, lūdzam precizēt projekta 1.9. apakšpunktā ietverto Vispārīgo būvnoteikumu 12.</w:t>
            </w:r>
            <w:r w:rsidR="00000000" w:rsidRPr="00000000" w:rsidDel="00000000">
              <w:rPr>
                <w:vertAlign w:val="superscript"/>
                <w:rtl w:val="0"/>
              </w:rPr>
              <w:t xml:space="preserve">3</w:t>
            </w:r>
            <w:r w:rsidR="00000000" w:rsidRPr="00000000" w:rsidDel="00000000">
              <w:rPr>
                <w:rtl w:val="0"/>
              </w:rPr>
              <w:t xml:space="preserve">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otrā daļa ir piemērojama, ja  normatīvajos aktos noteiktajos termiņos Nacionālā kultūras mantojuma pārvalde nav pieņēmusi lēmumu par būvniecības ieceres dokumentācijas (būvprojekta) saskaņošanu vai nav izdevusi normatīvajos aktos noteiktās atļaujas būvniecības ieceres dokumentācijas (būvprojekta) realizācijai un nav saņemts atteikums par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otrā daļa (stāsies spēkā 2022. gada 1. jūlijā) paredz, ka uzskatāms, ka citas valsts vai pašvaldību institūcijas ir saskaņojušas būvprojektu un nepieciešamās atļaujas ir izdotas saskaņā ar būvniecības ierosinātāja sniegto informāciju, ja būvnoteikumos noteiktajos gadījumos un normatīvajos aktos noteiktajos termiņos nav pieņemts lēmums par būvprojekta saskaņošanu vai nav izdotas normatīvajos aktos noteiktās atļaujas būvprojekta realizācijai. Projekta 1.10. apakšpunktā ietvertais Vispārīgo būvnoteikumu 12.</w:t>
            </w:r>
            <w:r w:rsidR="00000000" w:rsidRPr="00000000" w:rsidDel="00000000">
              <w:rPr>
                <w:vertAlign w:val="superscript"/>
                <w:rtl w:val="0"/>
              </w:rPr>
              <w:t xml:space="preserve">4</w:t>
            </w:r>
            <w:r w:rsidR="00000000" w:rsidRPr="00000000" w:rsidDel="00000000">
              <w:rPr>
                <w:rtl w:val="0"/>
              </w:rPr>
              <w:t xml:space="preserve"> punkts daļēji dublē Būvniecības likuma 14.</w:t>
            </w:r>
            <w:r w:rsidR="00000000" w:rsidRPr="00000000" w:rsidDel="00000000">
              <w:rPr>
                <w:vertAlign w:val="superscript"/>
                <w:rtl w:val="0"/>
              </w:rPr>
              <w:t xml:space="preserve">1</w:t>
            </w:r>
            <w:r w:rsidR="00000000" w:rsidRPr="00000000" w:rsidDel="00000000">
              <w:rPr>
                <w:rtl w:val="0"/>
              </w:rPr>
              <w:t xml:space="preserve"> panta otrajā daļā (stāsies spēkā 2022. gada 1. jūlijā) noteikto. Papildus norādām, ka nosacījums par to, ka normatīvajos aktos noteiktajā termiņā nav pieņemts lēmums par būvprojekta saskaņošanu, attiecināms gan uz labvēlīgu lēmumu, gan nelabvēlīgu lēmumu, proti, atteikumu. Ņemot vērā minēto, lūdzam precizēt projekta 1.19. apakšpunktā ietverto Vispārīgo būvnoteikumu 12.</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otrā daļa ir piemērojama attiecībā uz Nacionālā kultūras mantojuma pārvaldes lēmumiem būvniecības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trešā daļa ir piemērojama, ja noteiktajā termiņā inženiertīkla vai autoceļa īpašnieks vai tiesiskais valdītājs nav saskaņojis būvniecības ieceres dokumentāciju (būvprojektu) par ārējo inženiertīklu šķērsojumiem inženiertīklu vai autoceļu aizsargjoslās, ja ir ievēroti būvnormatīvā noteiktie inženiertīklu savstarpējie attālumi (horizontālie, vertikālie):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trešā daļa (stāsies spēkā 2022. gada 1. jūlijā) paredz, ka uzskatāms, ka īpašnieks vai tiesiskais valdītājs ir saskaņojis būvprojektu attiecībā uz viņa inženiertīkla vai autoceļa šķērsošanu vai būvdarbu veikšanu viņa inženiertīkla vai autoceļa aizsargjoslā (izņemot pieslēgšanos inženiertīklam vai autoceļam vai atslēgšanos no inženiertīkla vai autoceļa), ja viņš būvnoteikumos noteiktajos gadījumos un vispārīgajos būvnoteikumos noteiktajā termiņā nav atteicis šāda būvprojekta saskaņošanu. Projekta 1.11. apakšpunktā ietvertā Vispārīgo būvnoteikumu 12.</w:t>
            </w:r>
            <w:r w:rsidR="00000000" w:rsidRPr="00000000" w:rsidDel="00000000">
              <w:rPr>
                <w:vertAlign w:val="superscript"/>
                <w:rtl w:val="0"/>
              </w:rPr>
              <w:t xml:space="preserve">5</w:t>
            </w:r>
            <w:r w:rsidR="00000000" w:rsidRPr="00000000" w:rsidDel="00000000">
              <w:rPr>
                <w:rtl w:val="0"/>
              </w:rPr>
              <w:t xml:space="preserve"> punkta ievaddaļa daļēji dublē Būvniecības likuma 14.</w:t>
            </w:r>
            <w:r w:rsidR="00000000" w:rsidRPr="00000000" w:rsidDel="00000000">
              <w:rPr>
                <w:vertAlign w:val="superscript"/>
                <w:rtl w:val="0"/>
              </w:rPr>
              <w:t xml:space="preserve">1</w:t>
            </w:r>
            <w:r w:rsidR="00000000" w:rsidRPr="00000000" w:rsidDel="00000000">
              <w:rPr>
                <w:rtl w:val="0"/>
              </w:rPr>
              <w:t xml:space="preserve"> panta trešajā daļā (stāsies spēkā 2022. gada 1. jūlijā) noteikto. Papildus norādām, ka saskaņā ar Būvniecības likuma 14.</w:t>
            </w:r>
            <w:r w:rsidR="00000000" w:rsidRPr="00000000" w:rsidDel="00000000">
              <w:rPr>
                <w:vertAlign w:val="superscript"/>
                <w:rtl w:val="0"/>
              </w:rPr>
              <w:t xml:space="preserve">1</w:t>
            </w:r>
            <w:r w:rsidR="00000000" w:rsidRPr="00000000" w:rsidDel="00000000">
              <w:rPr>
                <w:rtl w:val="0"/>
              </w:rPr>
              <w:t xml:space="preserve"> panta trešajā daļā (stāsies spēkā 2022. gada 1. jūlijā) noteikto Vispārīgajos būvnoteikumos ir jābūt noteiktam termiņam, kādā saskaņojams attiecīgais būvprojekts, tādējādi nav saprotams, kāpēc nav ietverta atsauce uz Vispārīgo noteikumu 12.</w:t>
            </w:r>
            <w:r w:rsidR="00000000" w:rsidRPr="00000000" w:rsidDel="00000000">
              <w:rPr>
                <w:vertAlign w:val="superscript"/>
                <w:rtl w:val="0"/>
              </w:rPr>
              <w:t xml:space="preserve">2</w:t>
            </w:r>
            <w:r w:rsidR="00000000" w:rsidRPr="00000000" w:rsidDel="00000000">
              <w:rPr>
                <w:rtl w:val="0"/>
              </w:rPr>
              <w:t xml:space="preserve"> punktā, ar kuru projekta 1.8. apakšpunkts papildina Vispārīgos būvnoteikumus, noteiktajiem termiņiem. Ņemot vērā minēto, lūdzam precizēt projekta 1.11. apakšpunktā ietverto Vispārīgo būvnoteikumu 12.</w:t>
            </w:r>
            <w:r w:rsidR="00000000" w:rsidRPr="00000000" w:rsidDel="00000000">
              <w:rPr>
                <w:vertAlign w:val="superscript"/>
                <w:rtl w:val="0"/>
              </w:rPr>
              <w:t xml:space="preserve">5</w:t>
            </w:r>
            <w:r w:rsidR="00000000" w:rsidRPr="00000000" w:rsidDel="00000000">
              <w:rPr>
                <w:rtl w:val="0"/>
              </w:rPr>
              <w:t xml:space="preserve">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trešā daļa ir piemērojama, ja ir ievēroti būvnormatīvā noteiktie inženiertīklu savstarpējie attālumi (horizontālie, vertikālie):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Ja uzsākta būvniecības administratīvā procesa ietvaros mainās būves grupa no zemākas būves grupas uz augstākas būves grupu un ir izdota būvatļauja, kurai līdz 2021.gada 31.oktobrim ir veikta atzīme par būvdarbu uzsākšanas nosacījumu izpildi, vai akceptēts paskaidrojuma raksts vai apliecinājuma karte, piemēro zemākai grupai atbilstošo būvniecības procesu. Ja šāda uzsākta būvniecības administratīvā procesa ietvaros būvējamās būves grupa tiek mainīta no otrās grupas uz trešo, būvniecības ieceres dokumentācijas vai tās izmaiņu būvekspertīze nav nepieciešama. Šādu izmaiņu gadījumā būvniecības ierosinātājam ir tiesības pabeigt būvniecības procesu, nemainot būvniecības iesnieguma veidu un ar to turpmāk procesuāli saistītos paziņojumus un iesniedzamos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1.20. apakšpunktā ietvertajā Vispārīgo būvnoteikumu 178. punktā kā nosacījums ir noteikts 2021. gada 31. oktobris, kas jau ir pagājis. Vēršam uzmanību uz to, ka spēkā esošajā Vispārīgo būvnoteikumu 178. punktā nav atsauces uz termiņu, tādējādi šobrīd tas netiek piemērots tikai tiem gadījumiem, kad atzīme par izpildi vai akcepts dots līdz 2021. gada 31.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būvnoteikumu 178.punkts tika iekļauts 2021.gada 28.janvāra noteikumos Nr.55 "Grozījumi Ministru kabineta 2014. gada 19. augusta noteikumos Nr. 500 "Vispārīgie būvnoteikumi"", kuros Vispārīgo būvnoteikumu 1.pielikums, kas nosaka būvju iedalījumu grupās, jaunā redakcijā. Tā kā radās neskaidrības, ja pēc veiktajiem grozījumiem mainās būves grupa no 2. uz 3.būves grupu, no kura brīža ir piemērojams būvniecības process, kas noteikts 3.grupas būvei, bija jāprecizē 178.punkts. Anotācijā ir sniegts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Ja uzsākta būvniecības administratīvā procesa ietvaros mainās būves grupa no zemākas būves grupas uz augstākas būves grupu un ir izdota būvatļauja, kurai līdz 2021.gada 31.oktobrim ir veikta atzīme par būvdarbu uzsākšanas nosacījumu izpildi, vai akceptēts paskaidrojuma raksts vai apliecinājuma karte, piemēro zemākai grupai atbilstošo būvniecības procesu. Ja šāda uzsākta būvniecības administratīvā procesa ietvaros būvējamās būves grupa tiek mainīta no otrās grupas uz trešo, būvniecības ieceres dokumentācijas vai tās izmaiņu būvekspertīze nav nepieciešama. Šādu izmaiņu gadījumā būvniecības ierosinātājam ir tiesības pabeigt būvniecības procesu, nemainot būvniecības iesnieguma veidu un ar to turpmāk procesuāli saistītos paziņojumus un iesniedzamos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12.</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apakšpunktu, nosakot, kuru Vispārīgo būvnoteikumu nodaļu ir paredzēts papildināt ar jaunu 12.</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grozījumu projekts tiek veidots automātiski no konsolidētā noteikumu projekta, līdz ar to nav iespējams mainīt noteikumu grozījumu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12.</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14.1 pants “Atļaujas, atzīmes un saskaņojuma izdošana ar noklusējumu”  redakcijā, kas stāsies spēkā 01.07.2022., ir pieņemts 15.04.2021. – tātad attiecināms uz tām būvniecības iecerēm, kuras uz 2021.gada 15.aprīli spēkā esošajiem normatīvajiem aktiem atbilda būvniecības iecerēm, kuras varēja sagatavot un iesniegt ar Paskaidrojuma 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Ēku būvnoteikumos,  atsakoties no  Apliecinājuma kartēm un mainot būvniecības ieceru dokumentācijas  noformēšanas un iesniegšanas kārtību ar Paskaidrojuma rakstu, paplašinot būvniecības darbību veidus, kas tam atbilst,  tika veikti laikā pēc Būvniecības likuma  14.1 panta pieņemšanas -11.01.2022., sekojoši līdz tam vienkāršākajām būvniecības iecerēm atbilstošajam Paskaidrojuma rakstam tika paplašināts pielietojums, jo tajā  iepriekš neietilpa ēku restaurācija nevienai ēku grupai, otrās un trešās grupas ēku atjaunošana, inženiertīkliem pieslēgtu ēku nojaukšana, kā arī ēku novietošana, izņemot ēkas, kuru ekspluatācijas laiks nav lielāks par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konstatēto, secinām, ka Grozījumos paredzētā  saskaņojuma ar noklusējumu attiecināšanas paplašināšana uz ēku visu grupu restaurāciju, 2. un 3. grupas ēku atjaunošanu neatbilst Būvniecības likuma  14.1 pantā noteiktajam,  pie, tam restaurācijas saskaņošana ar noklusējumu var būt bīstama Latvijas  kultūras mantojuma saglabāšanas kvalitatīvai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attiecas uz jebkuru paskaidrojuma rakstu. Būvniecības likuma dotajā deleģējumā nav norādes, ka noklusējuma princips ir piemērojams tikai uz tām būvniecības iecerēm, kuras varēja realizēt ar paskaidrojuma rakstu līdz 2021.gada 15.aprīlim.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papildināt ar 12.</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ietvertais pamatojums nav pieņemams  - ja valsts iestāde nevar iekļauties  noteiktajos termiņos, tad valstij ir jāceļ tās kapacitāte, nevis nepamatoti jāatvieglo saskaņošanas process kultūras mantojuma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skatījumā, atvieglojumi būvniecības ierosinātājiem, nevar tikt realizēti uz būvniecības kvalitātes, būvju drošības un Latvijas kultūras mantojuma saglabāšanas rēķina.  Pie tam, valstī nenodrošinātā projektētāju sertifikācija restaurācijas jomā,  jau pati par sevi ir problēma kultūras mantojuma kvalitatīvais restaurācijai, atjaunošanai un  vērtību saglabāšanai, bet kontekstā ar saskaņojuma noklusējumu, var izvērsties par tiešu draudu Latvijas kultūras mantojumam.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kādos termiņos iestādei ir jāreaģē uz konkrēto pieprasījumu, sniedzot saskaņojumu vai atteikumu. Iestādei piedāvātais regulējums neliedz atteikt saskaņojumu vai pagarināt lēmuma pieņemšanu. Regulējums ir vērsts uz to, lai iestāde normatīvajos aktos noteiktajā termiņā pieņemtu lēmumu. Vēršam uzmanību, ka Nacionālā kultūras mantojuma pārvalde ir Kultūras ministrijas padotības iestāde un Kultūras ministrija nav iebildusi par šo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izteikt 118.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118. punktu negrozīt un atstāt esošajā redakcijā - Būvuzraudzību šo noteikumu 120. punktā noteiktajos gadījumos ir tiesīgs veikt tikai no būvdarbu veicēja un būvprojekta izstrādātāja neatkarīgs būvkomersants vai būvspeciālists (būvuzraugs). Par būvuzraugu nevar būt persona, kurai ir darba attiecības ar būvkomersantu, kas veic piegādes uzraugāmajam objektam.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būvuzraugam ir jāsaglabā neatkarība arī no būvniecības ieceres izstrādātāja, lai objektīvi varētu pārstāvēt pasūtītāja intereses. Gadījumā, kad būvuzraugs būs nodarbināts pie būvkomersanta, kurš izstrādājis būvniecības ieceres dokumentāciju, pastāv iespēja, ka būvuzraugs nenorādīs uz tā kļūdām un nebūs objektīvs.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118.punkts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ietvertais Vispārīgo būvnoteikumu 1.8. apakšpunkts atbilstoši Būvniecības likuma 14.</w:t>
            </w:r>
            <w:r w:rsidR="00000000" w:rsidRPr="00000000" w:rsidDel="00000000">
              <w:rPr>
                <w:vertAlign w:val="superscript"/>
                <w:rtl w:val="0"/>
              </w:rPr>
              <w:t xml:space="preserve">1</w:t>
            </w:r>
            <w:r w:rsidR="00000000" w:rsidRPr="00000000" w:rsidDel="00000000">
              <w:rPr>
                <w:rtl w:val="0"/>
              </w:rPr>
              <w:t xml:space="preserve"> panta ceturtajā daļā (stāsies spēkā 2022. gada 1. jūlijā) Ministru kabinetam dotajam pilnvarojumam noteic, ka Vispārīgie būvnoteikumi nosaka gadījumus, kuros piemērojama atļaujas, atzīmes un saskaņojuma izdošana ar noklusējumu. Vēršam uzmanību uz to, ka projekta 1.9. apakšpunktā ietvertais Vispārīgo būvnoteikumu 12.</w:t>
            </w:r>
            <w:r w:rsidR="00000000" w:rsidRPr="00000000" w:rsidDel="00000000">
              <w:rPr>
                <w:vertAlign w:val="superscript"/>
                <w:rtl w:val="0"/>
              </w:rPr>
              <w:t xml:space="preserve">3</w:t>
            </w:r>
            <w:r w:rsidR="00000000" w:rsidRPr="00000000" w:rsidDel="00000000">
              <w:rPr>
                <w:rtl w:val="0"/>
              </w:rPr>
              <w:t xml:space="preserve"> 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otrā daļa (stāsies spēkā 2022. gada 1. jūlijā). Savukārt projekta 1.10. apakšpunktā ietvertais Vispārīgo būvnoteikumu 12.</w:t>
            </w:r>
            <w:r w:rsidR="00000000" w:rsidRPr="00000000" w:rsidDel="00000000">
              <w:rPr>
                <w:vertAlign w:val="superscript"/>
                <w:rtl w:val="0"/>
              </w:rPr>
              <w:t xml:space="preserve">4</w:t>
            </w:r>
            <w:r w:rsidR="00000000" w:rsidRPr="00000000" w:rsidDel="00000000">
              <w:rPr>
                <w:rtl w:val="0"/>
              </w:rPr>
              <w:t xml:space="preserve"> 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trešā daļa (stāsies spēkā 2022. gada 1. jūlijā). Būvniecības likuma 14.</w:t>
            </w:r>
            <w:r w:rsidR="00000000" w:rsidRPr="00000000" w:rsidDel="00000000">
              <w:rPr>
                <w:vertAlign w:val="superscript"/>
                <w:rtl w:val="0"/>
              </w:rPr>
              <w:t xml:space="preserve">1</w:t>
            </w:r>
            <w:r w:rsidR="00000000" w:rsidRPr="00000000" w:rsidDel="00000000">
              <w:rPr>
                <w:rtl w:val="0"/>
              </w:rPr>
              <w:t xml:space="preserve"> panta otrā daļa (stāsies spēkā 2022. gada 1. jūlijā) attiecināma uz gadījumiem, kad saskaņojums un atļauja izdodams ar noklusējumu, savukārt trešā daļa (stāsies spēkā 2022. gada 1. jūlijā) attiecināma uz gadījumiem, kad saskaņojums izdodams ar noklusējumu. Ņemot vērā minēto, projekta 1.9. un 1.10. apakšpunkts paredz noteikt gadījumus, kuros atļaujas un saskaņojumi izdodami ar noklusējumu, savukārt atzīmes izdošanu ar noklusējumu projekts noteikt neparedz. Tādējādi lūdzam precizēt projekta 1.2. apakšpunktā ietverto Vispārīgo būvnoteikumu 1.8. apakšpunktu, neparedzot, ka tie nosaka arī atzīmes izdošanu ar noklusējumu.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gadījumus, kuros ir piemērojama atļaujas un saskaņojuma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Atkarībā no būves grupas un speciālajos noteikumos noteiktā būvniecības procesa būvvalde pieņem lēmumu par būvniecības ieceri Būvniecības likumā noteiktajā kārtībā un šo noteikumu 12.</w:t>
            </w:r>
            <w:r w:rsidR="00000000" w:rsidRPr="00000000" w:rsidDel="00000000">
              <w:rPr>
                <w:vertAlign w:val="superscript"/>
                <w:rtl w:val="0"/>
              </w:rPr>
              <w:t xml:space="preserve">2</w:t>
            </w:r>
            <w:r w:rsidR="00000000" w:rsidRPr="00000000" w:rsidDel="00000000">
              <w:rPr>
                <w:rtl w:val="0"/>
              </w:rPr>
              <w:t xml:space="preserve"> punktā noteiktajos termiņos. Būvdarbus var uzsākt pēc attiecīgā lēmuma pieņemšanas un atzīmju izdarīšanas par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1.7. apakšpunktā ietvertajā Vispārīgo būvnoteikumu 8. punktā aizstāt vārdu savienojumu "speciālie noteikumi" ar vārdu savienojumu "speciālie būvnoteikumi".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Atkarībā no būves grupas un speciālajos būvnoteikumos noteiktā būvniecības procesa būvvalde pieņem lēmumu par būvniecības ieceri Būvniecības likumā noteiktajā kārtībā un šo noteikumu 12.</w:t>
            </w:r>
            <w:r w:rsidR="00000000" w:rsidRPr="00000000" w:rsidDel="00000000">
              <w:rPr>
                <w:vertAlign w:val="superscript"/>
                <w:rtl w:val="0"/>
              </w:rPr>
              <w:t xml:space="preserve">2</w:t>
            </w:r>
            <w:r w:rsidR="00000000" w:rsidRPr="00000000" w:rsidDel="00000000">
              <w:rPr>
                <w:rtl w:val="0"/>
              </w:rPr>
              <w:t xml:space="preserve"> punktā noteiktajos termiņos. Būvdarbus var uzsākt pēc attiecīgā lēmuma pieņemšanas un atzīmju izdarīšanas par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pirmā daļa ir piemērojama, ja normatīvajos aktos noteiktā termiņā nav pieņemts lēmums vai nav veikta atzīme un nav saņemts būvvaldes atteikums: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nepieciešamības grozīt Vispārīgos būvnoteikumus, jo mainījusies projekta 1.9. apakšpunktā ietvertajā Vispārīgo būvnoteikumu 12.</w:t>
            </w:r>
            <w:r w:rsidR="00000000" w:rsidRPr="00000000" w:rsidDel="00000000">
              <w:rPr>
                <w:vertAlign w:val="superscript"/>
                <w:rtl w:val="0"/>
              </w:rPr>
              <w:t xml:space="preserve">3</w:t>
            </w:r>
            <w:r w:rsidR="00000000" w:rsidRPr="00000000" w:rsidDel="00000000">
              <w:rPr>
                <w:rtl w:val="0"/>
              </w:rPr>
              <w:t xml:space="preserve"> punktā ietverto speciālo būvnoteikumu punktu numerācija vai izdoti jauni speciālie būvnoteikumi, lūdzam projekta 1.9. apakšpunktā ietvertajā Vispārīgo būvnoteikumu 12.</w:t>
            </w:r>
            <w:r w:rsidR="00000000" w:rsidRPr="00000000" w:rsidDel="00000000">
              <w:rPr>
                <w:vertAlign w:val="superscript"/>
                <w:rtl w:val="0"/>
              </w:rPr>
              <w:t xml:space="preserve">3</w:t>
            </w:r>
            <w:r w:rsidR="00000000" w:rsidRPr="00000000" w:rsidDel="00000000">
              <w:rPr>
                <w:rtl w:val="0"/>
              </w:rPr>
              <w:t xml:space="preserve"> punktā neatsaukties uz speciālajiem būvnoteikumiem un to attiecīgajām normām, bet uzskaitīt konkrētos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gadījumi par institūcijas, kura pilda būvvaldes funkcijas, pieņemtajiem lēmumiem ir iekļauti speciālajos būvnoteikumos.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otrā daļa ir piemērojama attiecībā uz Nacionālā kultūras mantojuma pārvaldes lēmumiem būvniecības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ietvertais pamatojums nav pieņemams  - ja valsts iestāde nevar iekļauties  noteiktajos termiņos, tad valstij ir jāceļ tās kapacitāte, nevis nepamatoti jāatvieglo saskaņošanas process kultūras mantojuma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skatījumā, atvieglojumi būvniecības ierosinātājiem, nevar tikt realizēti uz būvniecības kvalitātes, būvju drošības un Latvijas kultūras mantojuma saglabāšanas rēķina.  Pie tam, valstī nenodrošinātā projektētāju sertifikācija restaurācijas jomā,  jau pati par sevi ir problēma kultūras mantojuma kvalitatīvais restaurācijai, atjaunošanai un  vērtību saglabāšanai, bet kontekstā ar saskaņojuma noklusējumu, var izvērsties par tiešu draudu Latvijas kultūras mantojumam.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kādos termiņos iestādei ir jāreaģē uz konkrēto pieprasījumu, sniedzot saskaņojumu vai atteikumu. Iestādei piedāvātais regulējums neliedz atteikt saskaņojumu vai pagarināt lēmuma pieņemšanu. Regulējums ir vērsts uz to, lai iestāde normatīvajos aktos noteiktajā termiņā pieņemtu lēmumu. Nacionālās kultūras mantojuma pārvaldes atzinums nav saistīts ar būvju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otrā daļa ir piemērojama attiecībā uz Nacionālā kultūras mantojuma pārvaldes lēmumiem būvniecības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Inženierizpētes darbu veicējam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25.punktu ar 25.4. apakšpunktu šādā redakcijā: 25.4. informēt Valsts vides dienestu par izpētes darbu laikā konstatētu grunts un /vai gruntsūdeņu potenciālu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papildināt 25.punktu ar 25.4. apakšpunktu šādā redakcijā: 25.4. informēt Valsts vides dienestu par izpētes darbu laikā konstatētu grunts un /vai gruntsūdeņu potenciālu piesārņojumu.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noteikumu projektu, kā arī nav sniegts monitārais novērtējums un grozījumu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Inženierizpētes darbu veicējam ir pienākums: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būvprojekts atbilst vietējās pašvaldības teritorijas plānojumam, lokālplānojumam (ja tāds ir izstrādāts) un detālplānojumam (ja tas nepieciešams saskaņā ar normatīvajiem aktiem), būvprojektam ir izstrādātas visas nepieciešamās daļas, kā arī ir saņemta tehnisko noteikumu izdevēja piekrišana būvprojekta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starp normatīvo regulējumu un Būvniecības informācijas sistēmas funkcionalitāti, Valsts vides dienests lūdz papildināt Vispārīgo būvnoteikumu 74. punktu ar otro teikumu šādā redakcijā: ,,Tehnisko noteikumu izdevēja piekrišana būvprojekta risinājumiem nav nepieciešama, ja tehnisko noteikumu izdevējs, izsniedzot tehniskos noteikumus, būvniecības informācijas sistēmā nav norādījis, ka organizācija piedalīsies projekta saskaņošanā.” Būvniecības informācijas sistēmas funkcionalitāte paredz iespējas institūcijām, izskatot iesniegto būvniecības ieceres dokumentāciju, izsniedzot tehniskos noteikumus, sistēmā izdarīt atzīmes: organizācija piedalīsies projekta saskaņošanā; būs nepieciešams atzinums par būves gatavību ekspluatācijā; noteikumi nav nepieciešami. Papildinot 74. punktu un izsakot to jaunā redakcijā, tiesību normu ietvarā tiks nostiprinātas institūciju procesuālās darbības, izmantojot būvniecības informācijas sistēmas funkcionalitāti. Tādējādi atvieglojot būvniecības procesu kopumā un mazinot administratīvo slogu gadījumos, kad, izvērtējot būvniecības ieceri, netiek izvirzītas īpašas vides aizsardzības prasības vai būvniecības ieceres realizācijai nav paredzama ietekme uz vidi vai ietekmes riski ir vērtējami kā ļoti zemi riski. Šādos gadījumos Dienesta iesaiste būvprojekta saskaņošanā un secīgi pēc tam arī būves pieņemšanā ekspluatācijā rada nesamērīgu administratīvo slogu būvniecības ieceres īstenotājiem, kā arī nereti pagarina būvniecības procesu. Dienesta ieskatā šādu izmaiņu īstenošana ļaus būvniecības procesā piemērot samērīgu administratīvo slogu atbilstoši katras ieceres sarežģītībai, tiesību normās noteiktām prasībām un iespējamiem vides vai citiem ietekmes riskiem. Vēl jo vairāk, jau šobrīd būvniecības tiesiskajā regulējumā, Vispārīgo būvnoteikumu 75. punktā, ir nostiprinātas būvvaldes tiesības lūgt precizēt būvprojektu, ja būvvalde konstatē acīmredzamas neatbilstības normatīvo aktu vai tehnisko noteikumu prasībām. Savukārt Vispārīgo būvnoteikumu 87. punkts nosaka, ka būvi, tās daļu vai būves kārtu pieņem ekspluatācijā, ja tā ir uzbūvēta atbilstoši būvatļaujas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Vispārīgo būvnoteikumu 74. punktu ar otro teikumu šādā redakcijā: ,,Tehnisko noteikumu izdevēja piekrišana būvprojekta risinājumiem nav nepieciešama, ja tehnisko noteikumu izdevējs, izsniedzot tehniskos noteikumus, būvniecības informācijas sistēmā nav norādījis, ka organizācija piedalīsies projekta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noteikumu projektu. Ja iestāde ir izsniegusi tehniskos noteikumus, tai ir pienākums izskatīt izstrādāto projektu, kā arī pie būves nodošanas ekspluatācijā sniegt atzinumu par vides prasību ievērošanu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Būvvalde, saņemot būvatļaujā norādītos dokumentus, kas apliecina projektēšanas nosacījumu izpildi, pārliecinās, ka būvprojektam ir izstrādātas visas nepieciešamās daļas, būvprojekts atbilst vietējās pašvaldības teritorijas plānojumam, lokālplānojumam (ja tāds ir izstrādāts) un detālplānojumam (ja tas nepieciešams saskaņā ar normatīvajiem aktiem), izņemot gadījumus, kad būvprojekts attiecas uz nacionālo interešu objektu,  kā arī ir saņemta tehnisko noteikumu izdevēja piekrišana būvprojekta risinājumiem.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139.4. būvdarbi būvlaukumā notiek, ievērojot vides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jauno būvgružu apsaimniekošanas moduli Būvniecības informācijas sistēmā starp iesaistītajām pusēm nebija vienota izpratne par būvinspektora tiesībām pārbaudīt būvniecības atkritumu apsaimniekošanas atbilstību. Jau šobrīd vispārējie būvnoteikumi paredz pienākumu pārbaudīt vides prasību ievērošanu. Vides prasību ievērošana ietver arī atkritumu apsaimniekošanas prasību ievērošanu. Lai nerastos pārpratumi un atšķirīga piemērošanas prakse, nepieciešams šo apakšpunktu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"139.4. būvdarbi būvlaukumā notiek, ievērojot vides prasības, tai skaitā būvniecības atkritumu apsaimniekošanas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neattiecas uz šo noteikumu projektu. Atkritumu apsaimniekošana nav būvinspektora kompetencē, bet to kontrolē vides inspektors. Būvinspektors, kontrolējot būvlaukumā būvdarbus konstatē, ka pieļautas atkāpes no vides prasībām, kas radījušas vai var radīt bīstamību vai būtisku kaitējumu, būvinspektors informē institūciju, kura veic vides valsts kontroli (vispārīgo būvnoteikumu 140.3.apakšpunkts).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139.4. būvdarbi būvlaukumā notiek, ievērojot vides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 </w:t>
            </w:r>
            <w:r w:rsidR="00000000" w:rsidRPr="00000000" w:rsidDel="00000000">
              <w:rPr>
                <w:rtl w:val="0"/>
              </w:rPr>
              <w:t xml:space="preserve">panta ceturto daļu un šo noteikumu 1.8. apakšpunkts, 12.</w:t>
            </w:r>
            <w:r w:rsidR="00000000" w:rsidRPr="00000000" w:rsidDel="00000000">
              <w:rPr>
                <w:vertAlign w:val="superscript"/>
                <w:rtl w:val="0"/>
              </w:rPr>
              <w:t xml:space="preserve">3</w:t>
            </w:r>
            <w:r w:rsidR="00000000" w:rsidRPr="00000000" w:rsidDel="00000000">
              <w:rPr>
                <w:rtl w:val="0"/>
              </w:rPr>
              <w:t xml:space="preserve"> un 12.</w:t>
            </w:r>
            <w:r w:rsidR="00000000" w:rsidRPr="00000000" w:rsidDel="00000000">
              <w:rPr>
                <w:vertAlign w:val="superscript"/>
                <w:rtl w:val="0"/>
              </w:rPr>
              <w:t xml:space="preserve">4</w:t>
            </w:r>
            <w:r w:rsidR="00000000" w:rsidRPr="00000000" w:rsidDel="00000000">
              <w:rPr>
                <w:rtl w:val="0"/>
              </w:rPr>
              <w:t xml:space="preserve"> punkts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1.22. apakšpunktā ietverto Vispārīgo būvnoteikumu 184. punktu ar atsauci uz projekta 1.21. apakšpunktā ietverto Vispārīgo būvnoteikumu 183. punktu, ņemot vērā to, ka arī šis punkts saistīts ar regulējumu par atļaujas un saskaņojuma izdošanu ar noklusējumu.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 </w:t>
            </w:r>
            <w:r w:rsidR="00000000" w:rsidRPr="00000000" w:rsidDel="00000000">
              <w:rPr>
                <w:rtl w:val="0"/>
              </w:rPr>
              <w:t xml:space="preserve">panta ceturto daļu un šo noteikumu 1.8. apakšpunkts, 12.</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4</w:t>
            </w:r>
            <w:r w:rsidR="00000000" w:rsidRPr="00000000" w:rsidDel="00000000">
              <w:rPr>
                <w:rtl w:val="0"/>
              </w:rPr>
              <w:t xml:space="preserve"> un 183. punkts stājas spēkā 2023.gada 1.jūlijā.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Atkritumus izmanto derīgo izrakteņu ieguves vietu rekultivācijā. Formējums ka atkritumi ir rekultivēti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darbība ar būvniecības atkritumiem (deklarēti, nodoti apsaimniekotājam, </w:t>
            </w:r>
            <w:r w:rsidR="00000000" w:rsidRPr="00000000" w:rsidDel="00000000">
              <w:rPr>
                <w:b w:val="1"/>
                <w:rtl w:val="0"/>
              </w:rPr>
              <w:t xml:space="preserve">izmantoti rekultivācijā</w:t>
            </w:r>
            <w:r w:rsidR="00000000" w:rsidRPr="00000000" w:rsidDel="00000000">
              <w:rPr>
                <w:rtl w:val="0"/>
              </w:rPr>
              <w:t xml:space="preserve"> vai reģenerēti);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22-TA-972</w:t>
    </w:r>
    <w:r>
      <w:br/>
    </w:r>
    <w:r w:rsidR="00000000" w:rsidRPr="00000000" w:rsidDel="00000000">
      <w:rPr>
        <w:rtl w:val="0"/>
      </w:rPr>
      <w:t xml:space="preserve">28.06.2022. 13.07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22-TA-972</w:t>
    </w:r>
    <w:r>
      <w:br/>
    </w:r>
    <w:r w:rsidR="00000000" w:rsidRPr="00000000" w:rsidDel="00000000">
      <w:rPr>
        <w:rtl w:val="0"/>
      </w:rPr>
      <w:t xml:space="preserve">28.06.2022. 13.07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Izziņa_22-TA-972.docx</dc:title>
</cp:coreProperties>
</file>

<file path=docProps/custom.xml><?xml version="1.0" encoding="utf-8"?>
<Properties xmlns="http://schemas.openxmlformats.org/officeDocument/2006/custom-properties" xmlns:vt="http://schemas.openxmlformats.org/officeDocument/2006/docPropsVTypes"/>
</file>