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15. maija noteikumos Nr. 339 "Noteikumi par ostu formalitātēm"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29.06.2026. 16:31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sagatavot un līdz 2026.gada 1.oktobrim iesniegt izskatīšanai Ministru kabinetā tiesību akta projektu par grozījumiem Jūrlietu pārvaldes un jūras drošības likumā, kurā papildus Komisijas Deleģētai regulai (ES) 2023/205 (2022. gada 7. novembris), ar ko attiecībā uz Eiropas Jūras vienloga sistēmas vides datu kopas izveidi papildina Eiropas Parlamenta un Padomes Regulu (ES) 2019/1239 un groza tās pielikumu noteiktajiem ziņošanas pienākumiem, paredzēt ziņošanu saistībā ar ieceļošanas, uzturēšanās, tranzīta un izceļošanas noteikumu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 punktā Iekšlietu ministrijai ir paredzēts uzdot sagatavot un līdz 2026.gada 1.oktobrim iesniegt izskatīšanai Ministru kabinetā tiesību akta projektu par grozījumiem Jūrlietu pārvaldes un jūras drošības likumā, kurā papildu Komisijas Deleģētai regulai (ES) 2023/205 (2022. gada 7. novembris), ar ko attiecībā uz Eiropas Jūras vienloga sistēmas vides datu kopas izveidi papildina Eiropas Parlamenta un Padomes Regulu (ES) 2019/1239 un groza tās pielikumu noteiktajiem ziņošanas pienākumiem, paredzēt ziņošanu saistībā ar ieceļošanas, uzturēšanās, tranzīta un izceļošanas noteikumu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(anotācijas) 1.6.punktā ir norādīts, ka minēto uzdevumu izpildīs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2. punktu atbilstoši projekta sākotnējās ietekmes novērtējuma ziņojumā (anotācijā) minētajam, nosakot Satiksmes ministriju par atbildīgo grozījumu sagatavošanā Jūrlietu pārvaldes un jūras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1.6. apakšpunktā sniegtā informācija, norādot, ka lai nodrošinātu šo pārbaužu veikšanu, Ministru kabineta rīkojuma projektā ir paredzēts, ka Iekšlietu ministrija sagatavos un iesniegs grozījumus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pantā, lai tieši noteiktu ziņošanu saistībā ar ieceļošanas, uzturēšanās, tranzīta un izceļošanas noteikumu kontroli kā atsevišķu ostu formalitāšu veidu Latvijā, kā arī attiecīgi paplašinātu Ministru kabinetam ietverto deleģējumu (pilnvarojumu). Saskaņā ar Ministru kabineta 2020.gada 22.septembra noteikumiem Nr.589 "Iekšlietu ministrijas nolikums" Iekšlietu ministrijas funkcijās ietilpst politikas izstrāde valsts robežas drošības jomā. Vienlaicīgi, Iekšlietu ministrijas rīcībā ir konkrēta, datos balstīta informācija par šāda deleģējuma paplašināšanas nepieciešamību un pamatotību, tādējādi, atbilstošo grozījumu izstrāde ietilpst Iekšlietu ministrijas kompetencē.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sagatavot un līdz 2026.gada 1.oktobrim iesniegt izskatīšanai Ministru kabinetā tiesību akta projektu par grozījumiem Jūrlietu pārvaldes un jūras drošības likumā, kurā papildus Komisijas Deleģētai regulai (ES) 2023/205 (2022. gada 7. novembris), ar ko attiecībā uz Eiropas Jūras vienloga sistēmas vides datu kopas izveidi papildina Eiropas Parlamenta un Padomes Regulu (ES) 2019/1239 un groza tās pielikumu noteiktajiem ziņošanas pienākumiem, paredzēt ziņošanu saistībā ar ieceļošanas, uzturēšanās, tranzīta un izceļošanas noteikumu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vairākus gadus kompetento uzraudzības un kontroles institūciju praksē konstatēta problēma attiecībā uz kuģošanas līdzekļu kustības uzraudzību Latvijas Republikas mazajās ostās un jahtklubos un no tiem izrietošos ierobežojumus kompetentajām iestādēm veikt pilnvērtīgus un visaptverošus kontroles pasākumus. Par konstatētajām problēmām, izaicinājumiem un iespējamiem risinājumiem starp iesaistītajām institūcijām, tostarp Satiksmes ministriju, jautājums aktualizēts vairākkārt, tomēr vēl līdz šim problemātikai nav rasts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punktā norādītais mērķis ar Noteikumu projektu vienlaikus paredz risināt arī ministriju/iestāžu praksē konstatētās problēmas. Līdz ar to, ņemot vērā pašreizējo ģeopolitisko notikumu un pieaugošo plaša spektra hibrīda apdraudējuma apstākļos aktuālo problemātiku Latvijas Republikas jūras robežas uzraudzībā, ar Noteikumu projektu ir nepieciešams nostiprināt uz kuģošanas līdzekļiem (arī mazajām atpūtas jahtām), kas ienāk ostās un jahtklubos, šķērsojot gan Eiropas Kopienas dalībvalstu ārējās robežas, gan Eiropas Kopienu dalībvalstu  iekšējās robežas, attiecināmos paziņošanas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Pieaugošā ģeopolitiskā spriedze un plaša spektra hibrīda apdraudējumu apstākļi pie Latvijas jūras robežas rada nepieciešamību nostiprināt ne tikai robežpārbaudes kā tādas, bet arī tādu personu pārvietošanās uzraudzību, kuras šķērso jūras robežu. Šā brīža situācija prasa, lai kompetentajām iestādēm būtu iespēja veikt pārbaudes saistībā ar uzturēšanās un tranzīta nosacījumiem, ne tikai ieceļošanas un izceļošanas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maijā Latvijā noritēja Baltijas jūras reģiona valstu pārstāvju (ekspertu) Atpūtas kuģu seminārs, kura laikā tika identificētas problēmas, kuras ir vienojošas lielākajā daļā dalībvalstu. Kā viena no pamata problēmām tika atspoguļota informācijas nesniegšana atbildīgajām institūcijām un tās uzticamība, jo atpūtas kuģa vadītājs var norādīt arī neeksistējošu maršrutu, ko nav iespējams pārbaudīt. Atpūtas kuģi (mazās jahtas) ir atbrīvoti no obligātās prasības tiem tikt aprīkotiem ar Automātisko identifikācijas sistēmu, kas ļautu izsekot to maršrutu, kā rezultātā tie nav redzami jūras kartē un var netraucēti deklarēt, ka ienāk no kādas Šengenas līguma dalībvalsts, bet patiesībā tā var nāk no trešās valsts. Šo informāciju ir praktiski neiespējami pārbaudīt, tādēļ būtiski tiktu atvieglots Valsts robežsardzes un citu tiesībsargājošo institūciju darbs, kā arī tiktu rasta iespēja novērst iespējamo apdraudējumu (hibrīdapdraudējums, cilvēktirdzniecība, nelegālā migrācija, akcīzes preču pārvietošana u.c.), ja kā obligāta prasība tiktu ieviesta minimālas informācijas iesniegšanu (neietver personas datus) SKLOIS arī gadījumos, kad kuģis ienāk vai iziet no Šengenas līguma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robežsardzes amatpersonas nav izvietotas visās 10 robežšķērsošanas vietās 24/7 režīmā un izbrauc uz tām tikai pēc attiecīgas informācija saņemšanas par robežpārbaudes nepieciešamību vai plānotas patrulēšanas ietvaros, kā rezultātā rodas situācija, kurā informācija par atpūtas kuģa ienākšanu vai iziešanu netiek saņemta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Ziņošanu saistībā ar </w:t>
            </w:r>
            <w:r w:rsidR="00000000" w:rsidRPr="00000000" w:rsidDel="00000000">
              <w:rPr>
                <w:b w:val="1"/>
                <w:i w:val="1"/>
                <w:rtl w:val="0"/>
              </w:rPr>
              <w:t xml:space="preserve">ieceļošanas, uzturēšanās, tranzīta un izceļošanas noteikumu kontroli (turpmāk - pārbaudes procedūras) </w:t>
            </w:r>
            <w:r w:rsidR="00000000" w:rsidRPr="00000000" w:rsidDel="00000000">
              <w:rPr>
                <w:rtl w:val="0"/>
              </w:rPr>
              <w:t xml:space="preserve">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Rast iespēju Noteikumu projektā vārdus </w:t>
            </w:r>
            <w:r w:rsidR="00000000" w:rsidRPr="00000000" w:rsidDel="00000000">
              <w:rPr>
                <w:b w:val="1"/>
                <w:i w:val="1"/>
                <w:rtl w:val="0"/>
              </w:rPr>
              <w:t xml:space="preserve">robežpārbaude</w:t>
            </w:r>
            <w:r w:rsidR="00000000" w:rsidRPr="00000000" w:rsidDel="00000000">
              <w:rPr>
                <w:rtl w:val="0"/>
              </w:rPr>
              <w:t xml:space="preserve"> aizstāt ar vārdiem </w:t>
            </w:r>
            <w:r w:rsidR="00000000" w:rsidRPr="00000000" w:rsidDel="00000000">
              <w:rPr>
                <w:b w:val="1"/>
                <w:i w:val="1"/>
                <w:rtl w:val="0"/>
              </w:rPr>
              <w:t xml:space="preserve">pārbaudes procedūra</w:t>
            </w:r>
            <w:r w:rsidR="00000000" w:rsidRPr="00000000" w:rsidDel="00000000">
              <w:rPr>
                <w:rtl w:val="0"/>
              </w:rPr>
              <w:t xml:space="preserve">, tādejādi paplašinot kontroles iestāžu tiesības, kas sevī neietver tikai robežpārbaudes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3. punktā iekļauto komentāru.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procedūrai - saskaņā ar normatīvajiem aktiem ieceļošanas, uzturēšanās, tranzīta un izceļošanas noteikumu 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1 </w:t>
            </w:r>
            <w:r w:rsidR="00000000" w:rsidRPr="00000000" w:rsidDel="00000000">
              <w:rPr>
                <w:rtl w:val="0"/>
              </w:rPr>
              <w:t xml:space="preserve">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personu nokāpšana no robežpārbaudei pakļauta kuģa, nesagaidot Starptautiskajā kravu loģistikas un ostu informācijas sistēmā (SKLOIS) Valsts robežsardzes atzīmi par šādas atļaujas 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Rast iespēju Noteikumu projektā vārdus robežpārbaude aizstāt ar vārdiem pārbaudes procedūra, tādejādi paplašinot kontroles iestāžu tiesības, kas sevī neietver tikai robežpārbaudes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nokāpšana no </w:t>
            </w:r>
            <w:r w:rsidR="00000000" w:rsidRPr="00000000" w:rsidDel="00000000">
              <w:rPr>
                <w:b w:val="1"/>
                <w:i w:val="1"/>
                <w:rtl w:val="0"/>
              </w:rPr>
              <w:t xml:space="preserve">pārbaudes procedūrai </w:t>
            </w:r>
            <w:r w:rsidR="00000000" w:rsidRPr="00000000" w:rsidDel="00000000">
              <w:rPr>
                <w:rtl w:val="0"/>
              </w:rPr>
              <w:t xml:space="preserve">pakļauta kuģa, nesagaidot Starptautiskajā kravu loģistikas un ostu informācijas sistēmā (SKLOIS) Valsts robežsardzes atzīmi par šādas atļaujas 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personu nokāpšana no robežpārbaudei pakļauta kuģa, nesagaidot Starptautiskajā kravu loģistikas un ostu informācijas sistēmā (SKLOIS) Valsts robežsardzes atzīmi par šādas atļaujas 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 robežpārbaudei pakļauta kuģa atiešana no piestātnes, lai izietu no ostas, nesagaidot Starptautiskajā kravu loģistikas un ostu informācijas sistēmā (SKLOIS) Valsts robežsardzes atzīmi par robežpārbaudes pabeigšanu.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Rast iespēju Noteikumu projektā vārdus</w:t>
            </w:r>
            <w:r w:rsidR="00000000" w:rsidRPr="00000000" w:rsidDel="00000000">
              <w:rPr>
                <w:b w:val="1"/>
                <w:i w:val="1"/>
                <w:rtl w:val="0"/>
              </w:rPr>
              <w:t xml:space="preserve"> robežpārbaude </w:t>
            </w:r>
            <w:r w:rsidR="00000000" w:rsidRPr="00000000" w:rsidDel="00000000">
              <w:rPr>
                <w:rtl w:val="0"/>
              </w:rPr>
              <w:t xml:space="preserve">aizstāt ar vārdiem </w:t>
            </w:r>
            <w:r w:rsidR="00000000" w:rsidRPr="00000000" w:rsidDel="00000000">
              <w:rPr>
                <w:b w:val="1"/>
                <w:i w:val="1"/>
                <w:rtl w:val="0"/>
              </w:rPr>
              <w:t xml:space="preserve">pārbaudes procedūra</w:t>
            </w:r>
            <w:r w:rsidR="00000000" w:rsidRPr="00000000" w:rsidDel="00000000">
              <w:rPr>
                <w:rtl w:val="0"/>
              </w:rPr>
              <w:t xml:space="preserve">, tādejādi paplašinot kontroles iestāžu tiesības, kas sevī neietver tikai robežpārbaudes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procedūrai pakļauta kuģa atiešana no piestātnes, lai izietu no ostas, nesagaidot Starptautiskajā kravu loģistikas un ostu informācijas sistēmā (SKLOIS) Valsts robežsardzes atzīmi par pārbaudes procedūras pabeigšanu.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 </w:t>
            </w:r>
            <w:r w:rsidR="00000000" w:rsidRPr="00000000" w:rsidDel="00000000">
              <w:rPr>
                <w:rtl w:val="0"/>
              </w:rPr>
              <w:t xml:space="preserve">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 robežpārbaudei pakļauta kuģa atiešana no piestātnes, lai izietu no ostas, nesagaidot Starptautiskajā kravu loģistikas un ostu informācijas sistēmā (SKLOIS) Valsts robežsardzes atzīmi par robežpārbaudes pabeigšanu.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Robežpārbaudes speciālās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procedūru speciālās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 </w:t>
            </w:r>
            <w:r w:rsidR="00000000" w:rsidRPr="00000000" w:rsidDel="00000000">
              <w:rPr>
                <w:rtl w:val="0"/>
              </w:rPr>
              <w:t xml:space="preserve">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Robežpārbaudes speciālās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 punkta redakcija neatbilst Iekšlietu ministrijas virzītajai redakcijai un ierobežo piemērojamo pārbaužu procedūru apjomu. 91. punktu nepieciešams izteikt jaunā redakcijā. Papildus tiek vērsta uzmanība uz starpinstitūciju sanāksmē panākto vienošanos par noteikumu projektā iekļaujamām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un personu pārbaudes procedūru veic saskaņā ar valsts robežas šķērsošanas saistīto normatīvo aktu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 katra kuģa, kuram veic robežpārbaudi, ir aizpildīts: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katra kuģa, kuram veic pārbaudes procedūru, ir aizpildīts: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 katra kuģa, kuram veic robežpārbaudi, ir aizpildīts: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kuģim ir veikta robežpārbaude, bet tas neiziet no ostas iepriekš paredzētajā laikā, šā kuģa kapteinis (atpūtas kuģa vadītājs) vai īpašnieks, vai to pilnvarota persona nekavējoties par to informē Valsts robežsardzi, norādot plānotā iziešanas laika pārcelšanas iemeslus. Šādā gadījumā Valsts robežsardze veic atkārtotu kuģa un personu robežpārbaudi un kuģim ir aizliegts atiet no piestātnes, lai izietu no ostas, bez atkārtotas Valsts robežsardzes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kuģim ir veikta pārbaudes procedūra, bet tas neiziet no ostas iepriekš paredzētajā laikā, šā kuģa kapteinis (atpūtas kuģa vadītājs) vai īpašnieks, vai to pilnvarota persona nekavējoties par to informē Valsts robežsardzi, norādot plānotā iziešanas laika pārcelšanas iemeslus. Šādā gadījumā Valsts robežsardze veic atkārtotu kuģa un personu pārbaudes procedūru un kuģim ir aizliegts atiet no piestātnes, lai izietu no ostas, bez atkārtotas Valsts robežsardzes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 </w:t>
            </w:r>
            <w:r w:rsidR="00000000" w:rsidRPr="00000000" w:rsidDel="00000000">
              <w:rPr>
                <w:rtl w:val="0"/>
              </w:rPr>
              <w:t xml:space="preserve">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kuģim ir veikta robežpārbaude, bet tas neiziet no ostas iepriekš paredzētajā laikā, šā kuģa kapteinis (atpūtas kuģa vadītājs) vai īpašnieks, vai to pilnvarota persona nekavējoties par to informē Valsts robežsardzi, norādot plānotā iziešanas laika pārcelšanas iemeslus. Šādā gadījumā Valsts robežsardze veic atkārtotu kuģa un personu robežpārbaudi un kuģim ir aizliegts atiet no piestātnes, lai izietu no ostas, bez atkārtotas Valsts robežsardzes atļaujas.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kuģa kapteinis (atpūtas kuģa vadītājs) vai īpašnieks, vai to pilnvarota persona paziņojusi par kuģa iziešanu uz tādas valsts ostu, kura piemēro Šengenas </w:t>
            </w:r>
            <w:r w:rsidR="00000000" w:rsidRPr="00000000" w:rsidDel="00000000">
              <w:rPr>
                <w:i w:val="1"/>
                <w:rtl w:val="0"/>
              </w:rPr>
              <w:t xml:space="preserve">acquis</w:t>
            </w:r>
            <w:r w:rsidR="00000000" w:rsidRPr="00000000" w:rsidDel="00000000">
              <w:rPr>
                <w:rtl w:val="0"/>
              </w:rPr>
              <w:t xml:space="preserve"> noteikumus par robežkontroles atcelšanu pie iekšējām robežām, bet Valsts robežsardze informējusi ostas kapteini, ka attiecīgajam kuģim veiks robežpārbaudi, ostas kapteinis dod atļauju kuģim atiet no piestātnes tikai pēc robežpārbaudes pabeigšanas un Valsts robežsardzes attiecīgas atļaujas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kuģa kapteinis (atpūtas kuģa vadītājs) vai īpašnieks, vai to pilnvarota persona paziņojusi par kuģa iziešanu uz tādas valsts ostu, kura piemēro Šengenas acquis noteikumus par robežkontroles atcelšanu pie iekšējām robežām, bet Valsts robežsardze informējusi ostas kapteini, ka attiecīgajam kuģim veiks pārbaudes procedūru, ostas kapteinis dod atļauju kuģim atiet no piestātnes tikai pēc pārbaudes procedūras pabeigšanas un Valsts robežsardzes attiecīgas atļaujas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dotais deleģējums Jūrlietu pārvaldes un jūras drošības likumā paredz noteikt kārtību, kādā notiek ostu formalitāšu kārtošana.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panta 7. punkts paredz "ziņošanu saistībā ar robežpārbaudēm". Tādējādi, Ministru kabinetam dotā deleģējuma tvērumā nav pamata paplašināt robežpārbaužu veikšanu ar citām kontrolēm - personu pārvietošanās uzraudzību un kontroles pasākumiem attiecībā uz ieceļošanas, uzturēšanās, tranzīta un izceļošanas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2023/205, ar ko izveido EMSWe datu kopu (A2 – Personu robežpārbaudes), ziņošanas pienākumu personu robežpārbaudei saista ar Šengenas Robežu kodeksa 19. pantu.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kur robežpārbaudes jēdziens 2. panta 11. punktā aptver "pārbaudes, ko veic robežšķērsošanas vietās, lai nodrošinātu, ka personām, tostarp viņu transportlīdzekļiem un mantām drīkst atļaut ieceļot dalībvalstu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Latvijas Republikas valsts robežas likuma terminoloģija, kur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Latvijas Republikas valsts robežas likuma neizriet, ka ar Ministru kabineta noteikumiem varētu paredzēt vēl kādas atsevišķas pārbaudes, kā tās, kas noteiktas Latvijas Republikas valsts robežas likumā. Un vēl jo vairāk – citus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Komisijas Deleģētā Regulas (ES) 2023/205, ar ko izveido EMSWe datu kopu, Šengenas Robežu kodeksa un Latvijas Republikas valsts robežas likuma normām, ir skaidri redzams, ka terminam “robežpārbaude” tiek piešķirts noteikts, visos norādītajos normatīvajos aktos saskaņots saturs. Šāds saturs tam tiek piešķirts arī JPJDL 41.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un šie ziņošanas pienākumi attiecināmi uz privātpersonām, uzskaitītās ostu formalitātes ir interpretējamas šauri, proti, konkrētajā gadījumā - termins "robežpārbaudes" ir interpretējams atbilstoši tā nozīmei, kāda izriet no norādītajiem tiesību aktiem. Attiecīgi,  no JPJDL deleģējuma neizriet, ka Ministru kabineta noteikumiem varētu paredzēt vēl kādas atsevišķas pārbaudes, kā tikai tās pārbaudes, kas ir paredzētas saistībā ar robežpārbaudēm.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kuģa kapteinis (atpūtas kuģa vadītājs) vai īpašnieks, vai to pilnvarota persona paziņojusi par kuģa iziešanu uz tādas valsts ostu, kura piemēro Šengenas </w:t>
            </w:r>
            <w:r w:rsidR="00000000" w:rsidRPr="00000000" w:rsidDel="00000000">
              <w:rPr>
                <w:i w:val="1"/>
                <w:rtl w:val="0"/>
              </w:rPr>
              <w:t xml:space="preserve">acquis</w:t>
            </w:r>
            <w:r w:rsidR="00000000" w:rsidRPr="00000000" w:rsidDel="00000000">
              <w:rPr>
                <w:rtl w:val="0"/>
              </w:rPr>
              <w:t xml:space="preserve"> noteikumus par robežkontroles atcelšanu pie iekšējām robežām, bet Valsts robežsardze informējusi ostas kapteini, ka attiecīgajam kuģim veiks robežpārbaudi, ostas kapteinis dod atļauju kuģim atiet no piestātnes tikai pēc robežpārbaudes pabeigšanas un Valsts robežsardzes attiecīgas atļaujas saņemšanas.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08.06.2026. 16:49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stājas spēkā 2027.gada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ir cieši saistīts ar Starptautiskās kravu loģistikas un ostu informācijas sistēmas (SKLOIS) funkcionalitāti, kas nodrošinātu Eiropas Jūras vienloga sistēmas vides (EMSWe) datu kopas izmantošanu un attiecīgo ziņošanas pienākumu izpildi. Vienlaikus no Satiksmes ministrijas sanāksmēs sniegtās informācijas izriet, ka SKLOIS funkcionalitāte, kas nepieciešama minēto normu praktiskai piemērošanai, tostarp muitas formalitāšu un FAL dokumentu apstrādei, tiks ieviesta ne agrāk 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"Grozījumi Ministru kabineta 2012. gada 15. maija noteikumos Nr. 339 "Noteikumi par ostu formalitātēm"" 1.29.punktā un 1.31.punktā no 2027. gada 1. janvāra paredzēts aizstāt kuģa manifestu ar kravas deklarāciju (FAL 2 veidlapa) (izsakot jaunā redakcijā Ministru kabineta noteikumu Nr. 339  72.2. un 77.2. punktu), kā arī 1.43.punktā izsakot jaunā redakcijā MK noteikumu Nr. 339 106.punktu  paredzēts, ka muitas iestāde kontroles pasākumus, kā arī lēmumus par preču iekraušanu un izkraušanu pieņem SKLOIS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pastāv būtiska neatbilstība starp normatīvajā aktā paredzēto regulējumu un tehniskajām iespējām to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 noteikumu grozījumi stāsies spēkā 2027. gada 1. janvārī, komersantiem tiks uzlikts pienākums iesniegt informāciju un pildīt formalitātes SKLOIS sistēmā, kas šajā brīdī vēl nebūtu funkcionāli pieejama. Tā rezultātā normatīvā regulējuma prasības nebūtu praktiski izpildāmas, kas ir pretrunā tiesiskās noteiktības principam. Tāpat muitas iestāde nevarētu pilnā apmērā realizēt tai ar normatīvajiem aktiem noteiktās funkcijas, jo trūktu nepieciešamā tehniskā nodrošinājuma datu saņemšanai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VID Muitas pārvalde nav saņēmusi no Satiksmes ministrijas informāciju par Regulas (ES) 2019/1239 prasību ieviešanas tehnisko nodrošinājumu SKLOIS sistēmā no 2027. gada 1. janvāra, kā arī nav sniegta informācija par pārejas perioda risinājumiem vai alternatīviem mehānismiem, kas nodrošinātu normu piemērošanu līdz pilnīgai sistēmas ieviešanai. Tas rada pamatotas bažas, ka muitai paredzētā funkcionalitāte netiks nodrošināta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VID uzskata, ka MK noteikumu grozījumu projekta virzīšana ar spēkā stāšanās termiņu 2027. gada 1. janvārī nav atbalstāma, jo bez SKLOIS attiecīgās funkcionalitātes nodrošināšanas regulējums būs praktiski nepiemērojams. Līdz ar to ir nepieciešams vai nu saskaņot spēkā stāšanās termiņu ar SKLOIS pilnas darbības uzsākšanu, vai paredzēt atbilstošu pārejas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datums noteikts 2028.gada 1.janvāris.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anotācijā ir sniegta informācija attiecībā uz robežpārbaužu ietvaros konstatētajām problēmām, tostarp ģeopolitiskās situācijas kontekstā, vienlaikus  norādot, ka šādu informāciju un viedokli ir sniegusi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Republikas valsts robežas likuma 22. panta ceturtajai daļai robežpārbaudi veic Valsts robežsardzes amatpersonas, savukārt  Valsts robežsardzes likuma 5. panta pirmā daļa nosaka, ka Valsts robežsardze kontrolē, kā tiek ievēroti noteikumi par trešās valsts valstspiederīgo ieceļošanu, uzturēšanos, izceļošanu un tranzītu.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anotācijas tekstu  (1.3.sadaļā) aiz vārdiem "Iekšlietu ministrija" papildināt ar vārdiem un iekavām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robežsardze)".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visā 1.3.apakšpunkta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1.3.apakšpunktā ir norādīts: "Regulas (ES) 2016/399 23. panta "a" apakšpunkta "ii" punktu, kas pieļauj tādu pilnvaru īstenošanu, kuras ir līdzvērtīgas robežkontrolei, arī iekšpusē.".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2016. gada 9. marta Regulas (ES) 2016/399 par Savienības Kodeksu par noteikumiem, kas reglamentē personu pārvietošanos pār robežām (Šengenas Robežu kodekss) 23. panta "a" apakšpunkta "ii" punkts nosaka, ka robežkontroles neesamība pie iekšējām robežām neietekmē dalībvalstu tādu kompetento iestāžu policijas vai citu publisko pilnvaru īstenošanu to teritorijā, tostarp to iekšējās pierobežas teritorijās, kas tām piešķirtas saskaņā ar valsts tiesību aktiem, ja vien minēto pilnvaru īstenošana iedarbības ziņā nav līdzvērtīga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Regulā (ES) 2016/399 ir īpaši uzsvērts, ka šādas pārbaudes nav līdzvērtīgas robežpārbaudēm. Līdz ar to lūdzam projekta anotācijā aizstāt vārdus "tādu pilnvaru īstenošanu, kuras ir līdzvērtīgas robežkontrolei, arī iekšpusē" ar vārdiem “īstenot policejiskās pilnvaras, balstoties tostarp uz informāciju par iespējamiem sabiedriskās drošības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neizriet no EMSWe regulējuma, bet balstās uz nacionālās drošības apsvērumiem un Regulas (ES) 2016/399 23. panta "a" apakšpunkta "ii" punktu, kas pieļauj īstenot policejiskās pilnvaras, balstoties tostarp uz informāciju par iespējamiem sabiedriskās drošības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Atbilstošā rindkopa svītrota saskaņā ar Tieslietu ministrijas iebildumu par noteikumu projekta 1.11. apakšpunktu u.c. saistītām vienībām, jo minētais regulējums neatbilst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trešajā daļā un Latvijas Republikas valsts robežas likuma  22. panta astotajā daļā ietvertajam deleģējumam (pilnvarojumam).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ieceļošanas, uzturēšanās, tranzīta un izceļošanas noteikumu kontroli (turpmāk – pārbaudes procedūra),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lūdzam precizēt noteikumu projekta 1.11. apakšpunktu u.c. saistītās vienības, ciktāl noteikumu projektā ietvertais regulējums attiecas uz noteiktām pārbaudes procedūrām, nevis robežpārbaudēm, jo nav gūstama pārliecība par minētā regulējuma atbilstību 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trešajā daļā un Latvijas Republikas valsts robežas likuma (turpmāk - LRVR) 22. panta astotajā daļā ietvertajam deleģējumam (pilnvarojumam). Alternatīvi lūdzam lēmuma projektā paredzēt uzdevumu atbildīgajai iestādei iespējami drīz iesniegt Ministru kabinetā likumprojektu, kurā paredzēts atbilstošs pilnvarojums. Atzīstam konkrētā jautājuma nozīmīgumu un nepieciešamību to noregulēt, tomēr ar Ministru kabineta noteikumiem var noteikt papildu pārbaudes, vienīgi pastāvot attiecīgam un skaidram likumdevēja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"JPJDL 41.</w:t>
            </w:r>
            <w:r w:rsidR="00000000" w:rsidRPr="00000000" w:rsidDel="00000000">
              <w:rPr>
                <w:vertAlign w:val="superscript"/>
                <w:rtl w:val="0"/>
              </w:rPr>
              <w:t xml:space="preserve">1</w:t>
            </w:r>
            <w:r w:rsidR="00000000" w:rsidRPr="00000000" w:rsidDel="00000000">
              <w:rPr>
                <w:rtl w:val="0"/>
              </w:rPr>
              <w:t xml:space="preserve"> panta pirmā daļa nosaka izsmeļošu ostu formalitāšu uzskaitījumu. Tā 7. punkts paredz "ziņošanu saistībā ar robežpārbaudēm". Robežpārbaudes jēdziens Šengenas Robežu kodeksa 2. panta 11. punkta izpratnē aptver "pārbaudes, ko veic robežšķērsošanas vietās, lai nodrošinātu, ka personām, tostarp viņu transportlīdzekļiem un mantām drīkst atļaut ieceļot dalībvalstu teritorijā vai izceļot no tās". Savukārt Komisijas Deleģētā Regula (ES) 2023/205, ar ko izveido EMSWe datu kopu, šo ziņošanas pienākumu saista ar Šengenas Robežu kodeksa 19. pantu (A2 – Personu robežpārbaudes). Tādējādi 41.</w:t>
            </w:r>
            <w:r w:rsidR="00000000" w:rsidRPr="00000000" w:rsidDel="00000000">
              <w:rPr>
                <w:vertAlign w:val="superscript"/>
                <w:rtl w:val="0"/>
              </w:rPr>
              <w:t xml:space="preserve">1</w:t>
            </w:r>
            <w:r w:rsidR="00000000" w:rsidRPr="00000000" w:rsidDel="00000000">
              <w:rPr>
                <w:rtl w:val="0"/>
              </w:rPr>
              <w:t xml:space="preserve"> pants ietver pilnvarojumu regulēt ziņošanu saistībā ar robežpārbaudēm Šengenas Robežu kodeksa izpratnē.  Vienlaikus JPJDL 41.</w:t>
            </w:r>
            <w:r w:rsidR="00000000" w:rsidRPr="00000000" w:rsidDel="00000000">
              <w:rPr>
                <w:vertAlign w:val="superscript"/>
                <w:rtl w:val="0"/>
              </w:rPr>
              <w:t xml:space="preserve">1</w:t>
            </w:r>
            <w:r w:rsidR="00000000" w:rsidRPr="00000000" w:rsidDel="00000000">
              <w:rPr>
                <w:rtl w:val="0"/>
              </w:rPr>
              <w:t xml:space="preserve"> panta struktūra ir analogiska tai, ko likumdevējs izmantoja, nosakot, ka ostu formalitātes aptver "regulā Nr. 2019/1239 norādītos ziņošanas pienākumus, tai skaitā" – tādējādi, pantam ir plašāks tvērums un EMSWe regulā ietvertie pienākumi ir šī panta tvēruma daļa. Tas ļauj domāt, ka "ziņošana saistībā ar robežpārbaudēm" ir formulēta kā nacionāla koncepcija, kas pēc satura var būt plašāka par EMSWe/Šengenas Robežu kodeksa robežpārbaudes jēdzienu". Tomēr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norāde "tai skaitā" tiešām varētu pamatot, ka JPJDL 41.</w:t>
            </w:r>
            <w:r w:rsidR="00000000" w:rsidRPr="00000000" w:rsidDel="00000000">
              <w:rPr>
                <w:vertAlign w:val="superscript"/>
                <w:rtl w:val="0"/>
              </w:rPr>
              <w:t xml:space="preserve">1</w:t>
            </w:r>
            <w:r w:rsidR="00000000" w:rsidRPr="00000000" w:rsidDel="00000000">
              <w:rPr>
                <w:rtl w:val="0"/>
              </w:rPr>
              <w:t xml:space="preserve"> panta pirmā daļa aptver ne tikai regulā norādītos ziņošanas pienākumus, tomēr no anotācijas neizriet, vai visi minētās daļas tālākie apakšpunkti aptver šajā regulā norādītos ziņošanas pienākumus, kā arī neizriet tiešs pamatojums secinājumam, ka ar ziņošanu saistībā ar robežpārbaudēm saprotama koncepcija, kas ir plašāka par Šengenas robežu kodeksā un LRVR lietoto;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JPJDL 41.</w:t>
            </w:r>
            <w:r w:rsidR="00000000" w:rsidRPr="00000000" w:rsidDel="00000000">
              <w:rPr>
                <w:vertAlign w:val="superscript"/>
                <w:rtl w:val="0"/>
              </w:rPr>
              <w:t xml:space="preserve">1</w:t>
            </w:r>
            <w:r w:rsidR="00000000" w:rsidRPr="00000000" w:rsidDel="00000000">
              <w:rPr>
                <w:rtl w:val="0"/>
              </w:rPr>
              <w:t xml:space="preserve"> panta pirmā daļa nosaka </w:t>
            </w:r>
            <w:r w:rsidR="00000000" w:rsidRPr="00000000" w:rsidDel="00000000">
              <w:rPr>
                <w:u w:val="single"/>
                <w:rtl w:val="0"/>
              </w:rPr>
              <w:t xml:space="preserve">izsmeļošu</w:t>
            </w:r>
            <w:r w:rsidR="00000000" w:rsidRPr="00000000" w:rsidDel="00000000">
              <w:rPr>
                <w:rtl w:val="0"/>
              </w:rPr>
              <w:t xml:space="preserve"> ostu formalitāšu uzskaitījumu un ziņošanas pienākumi attiecināmi uz privātpersonām, pirmšķietami uzskaitītās ostu formalitātes būtu interpretējamas šauri, proti, konkrētajā gadījumā - termins "robežpārbaudes" būtu interpretējams atbilstoši tā parasti lietotajai nozīmei, proti, izpratnei, kāda izriet tieši no LRVR un Šengenas robežu kodeksa;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JPJDL 41.</w:t>
            </w:r>
            <w:r w:rsidR="00000000" w:rsidRPr="00000000" w:rsidDel="00000000">
              <w:rPr>
                <w:vertAlign w:val="superscript"/>
                <w:rtl w:val="0"/>
              </w:rPr>
              <w:t xml:space="preserve">1</w:t>
            </w:r>
            <w:r w:rsidR="00000000" w:rsidRPr="00000000" w:rsidDel="00000000">
              <w:rPr>
                <w:rtl w:val="0"/>
              </w:rPr>
              <w:t xml:space="preserve"> panta pirmās daļas tālākajos apakšpunktos lietota LRVR lietotā terminoloģija un LRVR 22. panta ceturtajā daļā ir izsmeļoši uzskaitītas pārbaudes robežšķērsošanas vietā, uz kurām norādīts tostarp JPJDL 41.</w:t>
            </w:r>
            <w:r w:rsidR="00000000" w:rsidRPr="00000000" w:rsidDel="00000000">
              <w:rPr>
                <w:vertAlign w:val="superscript"/>
                <w:rtl w:val="0"/>
              </w:rPr>
              <w:t xml:space="preserve">1</w:t>
            </w:r>
            <w:r w:rsidR="00000000" w:rsidRPr="00000000" w:rsidDel="00000000">
              <w:rPr>
                <w:rtl w:val="0"/>
              </w:rPr>
              <w:t xml:space="preserve"> panta pirmās daļas 7., 8. punktā u.c. Attiecīgi no LRVR neizriet, ka ar Ministru kabineta noteikumiem varētu paredzēt vēl kādas atsevišķas pārbaudes. un vēl jo vairāk - ziņošanas pienākumus saistībā ar šīm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 apakšpunkts u.c. saistītās vienības, ciktāl noteikumu projektā ietvertais regulējums attiecas uz noteiktām pārbaudes procedūrām, nevis robežpārbaudēm, svītrotas. Anotācija un rīkojuma projekts papildināts ar informāciju, ka tiks sagatavoti grozījumi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pantā, lai tieši noteiktu ziņošanu saistībā ar ieceļošanas, uzturēšanās, tranzīta un izceļošanas noteikumu kontroli kā atsevišķu ostu formalitāšu veidu Latvijā, kā arī attiecīgi paplašinātu Ministru kabinetam ietverto deleģējumu (pilnvarojumu).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w:t>
            </w:r>
            <w:r w:rsidR="00000000" w:rsidRPr="00000000" w:rsidDel="00000000">
              <w:rPr>
                <w:u w:val="single"/>
                <w:rtl w:val="0"/>
              </w:rPr>
              <w:t xml:space="preserve">Prasība par</w:t>
            </w:r>
            <w:r w:rsidR="00000000" w:rsidRPr="00000000" w:rsidDel="00000000">
              <w:rPr>
                <w:rtl w:val="0"/>
              </w:rPr>
              <w:t xml:space="preserve"> Starptautisko kravu loģistikas un ostu informācijas </w:t>
            </w:r>
            <w:r w:rsidR="00000000" w:rsidRPr="00000000" w:rsidDel="00000000">
              <w:rPr>
                <w:u w:val="single"/>
                <w:rtl w:val="0"/>
              </w:rPr>
              <w:t xml:space="preserve">sistēma </w:t>
            </w:r>
            <w:r w:rsidR="00000000" w:rsidRPr="00000000" w:rsidDel="00000000">
              <w:rPr>
                <w:rtl w:val="0"/>
              </w:rPr>
              <w:t xml:space="preserve">(SKLOIS kā vienīgo ziņošanas kanālu, izņemot gadījumus, ja ziņotājam nav pieejami tehniski līdzekļi ziņošanai sistēmā), attiecas arī uz Noteikumu 102.punktā noteikto ziņošanu saistībā ar pārbaudes procedūru speciālajām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 par</w:t>
            </w:r>
            <w:r w:rsidR="00000000" w:rsidRPr="00000000" w:rsidDel="00000000">
              <w:rPr>
                <w:rtl w:val="0"/>
              </w:rPr>
              <w:t xml:space="preserve"> Starptautisko kravu loģistikas un ostu informācijas </w:t>
            </w:r>
            <w:r w:rsidR="00000000" w:rsidRPr="00000000" w:rsidDel="00000000">
              <w:rPr>
                <w:b w:val="1"/>
                <w:u w:val="single"/>
                <w:rtl w:val="0"/>
              </w:rPr>
              <w:t xml:space="preserve">sistēmu</w:t>
            </w:r>
            <w:r w:rsidR="00000000" w:rsidRPr="00000000" w:rsidDel="00000000">
              <w:rPr>
                <w:b w:val="1"/>
                <w:rtl w:val="0"/>
              </w:rPr>
              <w:t xml:space="preserve"> </w:t>
            </w:r>
            <w:r w:rsidR="00000000" w:rsidRPr="00000000" w:rsidDel="00000000">
              <w:rPr>
                <w:rtl w:val="0"/>
              </w:rPr>
              <w:t xml:space="preserve">(SKLOIS kā vienīgo ziņošanas kanālu, izņemot gadījumus, ja ziņotājam nav pieejami tehniski līdzekļi ziņošanai sistēmā) attiecas arī uz Noteikumu 102.punktā noteikto ziņošanu saistībā ar pārbaudes procedūru speciālajām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w:t>
            </w:r>
            <w:r w:rsidR="00000000" w:rsidRPr="00000000" w:rsidDel="00000000">
              <w:rPr>
                <w:b w:val="1"/>
                <w:rtl w:val="0"/>
              </w:rPr>
              <w:t xml:space="preserve">"</w:t>
            </w:r>
            <w:r w:rsidR="00000000" w:rsidRPr="00000000" w:rsidDel="00000000">
              <w:rPr>
                <w:rtl w:val="0"/>
              </w:rPr>
              <w:t xml:space="preserve">Noteikumu Nr. 339 22. un 24.punkts nosaka, ka jahtu un atpūtas kuģu vadītāji, kuģa kapteiņi (atpūtas kuģa vadītāji) vai īpašnieki, vai </w:t>
            </w:r>
            <w:r w:rsidR="00000000" w:rsidRPr="00000000" w:rsidDel="00000000">
              <w:rPr>
                <w:u w:val="single"/>
                <w:rtl w:val="0"/>
              </w:rPr>
              <w:t xml:space="preserve">to pilnvarota personas</w:t>
            </w:r>
            <w:r w:rsidR="00000000" w:rsidRPr="00000000" w:rsidDel="00000000">
              <w:rPr>
                <w:rtl w:val="0"/>
              </w:rPr>
              <w:t xml:space="preserve"> (atpūtas kuģim – arī jahtklubs, kurā kuģis paredzējis piestāt) noteikumos paredzēto ziņošanu turpmāk varēs veikt tikai izmantojot Starptautisko kravu loģistikas un ostu informācijas sistēmu (SKLOIS).".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22. un 24.punkts nosaka, ka jahtu un atpūtas kuģu vadītāji, kuģa kapteiņi (atpūtas kuģa vadītāji) vai īpašnieki, vai </w:t>
            </w:r>
            <w:r w:rsidR="00000000" w:rsidRPr="00000000" w:rsidDel="00000000">
              <w:rPr>
                <w:u w:val="single"/>
                <w:rtl w:val="0"/>
              </w:rPr>
              <w:t xml:space="preserve">to </w:t>
            </w:r>
            <w:r w:rsidR="00000000" w:rsidRPr="00000000" w:rsidDel="00000000">
              <w:rPr>
                <w:b w:val="1"/>
                <w:u w:val="single"/>
                <w:rtl w:val="0"/>
              </w:rPr>
              <w:t xml:space="preserve">pilnvarotas </w:t>
            </w:r>
            <w:r w:rsidR="00000000" w:rsidRPr="00000000" w:rsidDel="00000000">
              <w:rPr>
                <w:u w:val="single"/>
                <w:rtl w:val="0"/>
              </w:rPr>
              <w:t xml:space="preserve">personas</w:t>
            </w:r>
            <w:r w:rsidR="00000000" w:rsidRPr="00000000" w:rsidDel="00000000">
              <w:rPr>
                <w:rtl w:val="0"/>
              </w:rPr>
              <w:t xml:space="preserve"> (atpūtas kuģim – arī jahtklubs, kurā kuģis paredzējis piestāt) noteikumos paredzēto ziņošanu turpmāk varēs veikt tikai izmantojot Starptautisko kravu loģistikas un ostu informācijas sistēmu (SKLOIS).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"Papildus, Noteikumu 69. punkts nosaka, ka, ja uz kuģa, kas paredzējis ienākt Latvijas ostā, ienācis Latvijas ostā vai iziet no Latvijas ostas, ir persona, kas nokļuvusi un uzturas uz tā nelegāli, arī šajā gadījumā </w:t>
            </w:r>
            <w:r w:rsidR="00000000" w:rsidRPr="00000000" w:rsidDel="00000000">
              <w:rPr>
                <w:u w:val="single"/>
                <w:rtl w:val="0"/>
              </w:rPr>
              <w:t xml:space="preserve">Starptautisko kravu loģistikas un ostu informācijas sistēmu</w:t>
            </w:r>
            <w:r w:rsidR="00000000" w:rsidRPr="00000000" w:rsidDel="00000000">
              <w:rPr>
                <w:rtl w:val="0"/>
              </w:rPr>
              <w:t xml:space="preserve"> (SKLOIS)  </w:t>
            </w:r>
            <w:r w:rsidR="00000000" w:rsidRPr="00000000" w:rsidDel="00000000">
              <w:rPr>
                <w:u w:val="single"/>
                <w:rtl w:val="0"/>
              </w:rPr>
              <w:t xml:space="preserve">ir noteikta</w:t>
            </w:r>
            <w:r w:rsidR="00000000" w:rsidRPr="00000000" w:rsidDel="00000000">
              <w:rPr>
                <w:rtl w:val="0"/>
              </w:rPr>
              <w:t xml:space="preserve"> kā vienīgais ziņošanas kanāls, izņemot gadījumus, ja ziņotājam nav pieejami tehniski līdzekļi ziņošanai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69. punkts nosaka, ka, ja uz kuģa, kas paredzējis ienākt Latvijas ostā, ienācis Latvijas ostā vai iziet no Latvijas ostas, ir persona, kas nokļuvusi un uzturas uz tā nelegāli, arī šajā gadījumā </w:t>
            </w:r>
            <w:r w:rsidR="00000000" w:rsidRPr="00000000" w:rsidDel="00000000">
              <w:rPr>
                <w:u w:val="single"/>
                <w:rtl w:val="0"/>
              </w:rPr>
              <w:t xml:space="preserve">Starptautisko kravu loģistikas un ostu informācijas </w:t>
            </w:r>
            <w:r w:rsidR="00000000" w:rsidRPr="00000000" w:rsidDel="00000000">
              <w:rPr>
                <w:b w:val="1"/>
                <w:u w:val="single"/>
                <w:rtl w:val="0"/>
              </w:rPr>
              <w:t xml:space="preserve">sistēma</w:t>
            </w:r>
            <w:r w:rsidR="00000000" w:rsidRPr="00000000" w:rsidDel="00000000">
              <w:rPr>
                <w:b w:val="1"/>
                <w:rtl w:val="0"/>
              </w:rPr>
              <w:t xml:space="preserve"> </w:t>
            </w:r>
            <w:r w:rsidR="00000000" w:rsidRPr="00000000" w:rsidDel="00000000">
              <w:rPr>
                <w:rtl w:val="0"/>
              </w:rPr>
              <w:t xml:space="preserve">(SKLOIS)  </w:t>
            </w:r>
            <w:r w:rsidR="00000000" w:rsidRPr="00000000" w:rsidDel="00000000">
              <w:rPr>
                <w:u w:val="single"/>
                <w:rtl w:val="0"/>
              </w:rPr>
              <w:t xml:space="preserve">ir noteikta</w:t>
            </w:r>
            <w:r w:rsidR="00000000" w:rsidRPr="00000000" w:rsidDel="00000000">
              <w:rPr>
                <w:rtl w:val="0"/>
              </w:rPr>
              <w:t xml:space="preserve"> kā vienīgais ziņošanas kanāls, izņemot gadījumus, ja ziņotājam nav pieejami tehniski līdzekļi ziņošanai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"Risinājuma apraksts" teikuma redakciju: "</w:t>
            </w:r>
            <w:r w:rsidR="00000000" w:rsidRPr="00000000" w:rsidDel="00000000">
              <w:rPr>
                <w:u w:val="single"/>
                <w:rtl w:val="0"/>
              </w:rPr>
              <w:t xml:space="preserve">Direktīvas</w:t>
            </w:r>
            <w:r w:rsidR="00000000" w:rsidRPr="00000000" w:rsidDel="00000000">
              <w:rPr>
                <w:rtl w:val="0"/>
              </w:rPr>
              <w:t xml:space="preserve"> 2010/65/ES saturēja kuģa pirmsienākšanas aizsardzības informāciju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Direktīva</w:t>
            </w:r>
            <w:r w:rsidR="00000000" w:rsidRPr="00000000" w:rsidDel="00000000">
              <w:rPr>
                <w:b w:val="1"/>
                <w:rtl w:val="0"/>
              </w:rPr>
              <w:t xml:space="preserve"> </w:t>
            </w:r>
            <w:r w:rsidR="00000000" w:rsidRPr="00000000" w:rsidDel="00000000">
              <w:rPr>
                <w:rtl w:val="0"/>
              </w:rPr>
              <w:t xml:space="preserve">2010/65/ES saturēja kuģa pirmsienākšanas aizsardzības informāciju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pašreizējam tiesiskajam regulējumam ir plašs tvērums, lai regulētu kuģošanas līdzekļu formalitātes nacionālajā līmenī, ierosinām svītrot sekojošu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neskaidrību un nodrošinātu stabilu tiesisko pamatu, Satiksmes ministrija kopā ar Iekšlietu ministriju izvērtēs nepieciešamību papildināt JPJDL 41.1 panta pirmās daļas 7. punktu vai pievienot jaunu punktu, kas tieši nosaka ziņošanu saistībā ar ieceļošanas, uzturēšanās, tranzīta un izceļošanas noteikumu kontroli kā atsevišķu ostu formalitāšu veidu. Nepieciešamības gadījumā attiecīgais likumprojekts tiks sagatavots un iesniegts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kā kārtējo gadu norādīt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projekta anotācijas 6.1. punktā norādīto projektā izstrādē iesaistīto institūciju sarakstu ar Valsts robežsardzi, kas piedalījās projektā izstrādē.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pārbaudes procedūrai – saskaņā ar normatīvajiem aktiem ieceļošanas, uzturēšanās, tranzīta un izceļošanas noteikumu 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precīzāk norādīt atsauci uz normatīvajiem aktiem noteiktā jomā, jo attiecīgi normatīvie akti nav atrodami. Līdzīgi aicinām precizēt šo noteikumu 91. punktā ietverto atsauci uz normatīvo aktu jomu. Kā arī aicinām noteikumu projekta anotācijā uzskaitīt attiecīgos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91.punkts precizēts. Normatīvo aktu uzskaitīšana anotācijā visās jomās (7 jomas) vērtējama ka nesamērīgs birokrātiskais slogs, bez noteiktas piemērošanas, kā arī ar uzskaitījuma aktualitāti tikai uz sagatavošanas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19.01.2026. 12:38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fiziskām un juridiskām personām ir norādīts, ka, nosakot tikai vienu ziņošanas kanālu atpūtas kuģu, jahtu un mazizmēra kuģu īpašniekiem, kā arī jahtklubu pārvaldniekiem, palielināsies administratīvais slogs. Minētā kanāla izmantošana prasa papildu tehniskus un organizatoriskus risinājumus (piemēram, interneta piekļuvi, tehniskos līdzekļus darbam sistēmā, lietotāju tiesību izveidi un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administratīvo un atbilstības prasību ietekmes monetāru novērtējumu, kas aizpildāms par fiziskām un juridiskām personām anotācijas 2. sadaļas 2.3., 2.4. un 2.5. apakšpunktā un valsts vai pašvaldību institūcijām 7. sadaļas 7.2.,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un 18.</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pirmsšķietami ir ietvertas izmaiņas, ar kurām administratīvais slogs tiek paaugstināts, kā arī izmaiņas, ar kurām administratīvais slogs tiek samazināts.  Valsts kancelejas ieskātā noteikumu projektā ir vērtējams 1.19., 1.21.-1.23., 1.25., 1.27., 1.29.-1.33., 1.36., 1.41., 1.44. un 1.45.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 sadaļas  2.4. apakšpunkts attiecībā uz grozījumu 1.19. un 1.21. apakšpunktu. Anotācijas 2 sadaļas 2.3. un 2.5.apakšpunkti nav papildināti, jo grozītajām normām nav ietekmes uz juridisko personu administratīvo slogu un atbilstības izmaksām.  Anotācijas 7.sadaļā precizēta informācija par Projekta izpildē iesaistītām institūcijām un to iesaistes saturu. Norādīts, ka lai gan paplašinās Valsts robežsardzes funkcijas un uzdevumi, Valsts robežsardze ir informējusi, ka  papildu funkcijas tiks izpildītas esošo resursu ietvaros. Grozījumu 1.22., 1.23., 1.25., 1.27., 1.29.-1.33., 1.36., 1.41., 1.44. un 1.45. punktos administratīvais slogs netiek ietekmēts, jo tie pielīdzina iepriekš sniegto ziņojumu skaitu, iesniegšanas gadījumus, datu kopas un datu elementus Regulas ( ES) 2019/1239 noteiktajiem ziņojumiem, iesniegšanas gadījumiem, EMSWe datu kopām un datu elementiem. Projekta izpildē iesaistītajām institūcijām nebūs jāveic ziņojumu un datu transformācija, jo Regulas ( ES) 2019/1239 noteikto prasību izpilde tiks nodrošināta ar jauno SKLOIS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ieceļošanas, uzturēšanās, tranzīta un izceļošanas noteikumu kontroli (turpmāk – pārbaudes procedūra),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tiesību normās balstītu pamatojumu par noteikumu projekta 1.11. apakšpunktu u.c. saistīto vienību, ciktāl noteikumu projektā ietvertais regulējums attiecas uz noteiktu pārbaudes procedūru, nevis robežpārbaudēm, atbilstību Jūrlietu pārvaldes un jūras drošības likuma 35.panta otrajā daļā, 41.</w:t>
            </w:r>
            <w:r w:rsidR="00000000" w:rsidRPr="00000000" w:rsidDel="00000000">
              <w:rPr>
                <w:vertAlign w:val="superscript"/>
                <w:rtl w:val="0"/>
              </w:rPr>
              <w:t xml:space="preserve">1</w:t>
            </w:r>
            <w:r w:rsidR="00000000" w:rsidRPr="00000000" w:rsidDel="00000000">
              <w:rPr>
                <w:rtl w:val="0"/>
              </w:rPr>
              <w:t xml:space="preserve"> panta trešajā daļā un Latvijas Republikas valsts robežas likuma 22. panta astotajā daļā ietvertajam pilnvarojumam. Ja skaidrojumu nav iespējams sniegt, lūdzam attiecīgo regulējumu precizēt, kā arī nepieciešamības gadījumā lēmuma projektā paredzēt uzdevumu noteiktā termiņā sagatavot un iesniegt Ministru kabinetā likumprojektu, nodrošinot iespēju Ministru kabinetam minēto jautājumu noregulēt. Norādām, ka pirmšķietami no minētajiem pilnvarojumiem neizriet Ministru kabineta tiesības noteikt tiesisko regulējumu saistībā arī ar uzturēšanās un tranzīta kontroli, bet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pirmajā daļā izsmeļoši uzskaitītas ostas formalitātes, tostarp ziņošana saistībā ar robežpārbaudēm, nevis pārbaudes procedūrām, kas satur arī minētos elementus (uzturēšanās un tranzīta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(risinājuma izklāsts par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un 5.</w:t>
            </w:r>
            <w:r w:rsidR="00000000" w:rsidRPr="00000000" w:rsidDel="00000000">
              <w:rPr>
                <w:vertAlign w:val="superscript"/>
                <w:rtl w:val="0"/>
              </w:rPr>
              <w:t xml:space="preserve">3</w:t>
            </w:r>
            <w:r w:rsidR="00000000" w:rsidRPr="00000000" w:rsidDel="00000000">
              <w:rPr>
                <w:rtl w:val="0"/>
              </w:rPr>
              <w:t xml:space="preserve"> punktu) papildināts  ar skaidrojumu par atbilstību Jūrlietu pārvaldes un jūras drošības likuma 35.panta otrajā daļā, 41.</w:t>
            </w:r>
            <w:r w:rsidR="00000000" w:rsidRPr="00000000" w:rsidDel="00000000">
              <w:rPr>
                <w:vertAlign w:val="superscript"/>
                <w:rtl w:val="0"/>
              </w:rPr>
              <w:t xml:space="preserve">1</w:t>
            </w:r>
            <w:r w:rsidR="00000000" w:rsidRPr="00000000" w:rsidDel="00000000">
              <w:rPr>
                <w:rtl w:val="0"/>
              </w:rPr>
              <w:t xml:space="preserve"> panta trešajā daļā un Latvijas Republikas valsts robežas likuma 22. panta astotajā daļā ietvertajam pilnvarojumam. Satiksmes ministrija atzīst, ka minētā pilnvarojuma apjoma jautājums ir interpretācijas neskaidrības priekšmets, ko pamatoti aktualizē iesniegtais iebildums. Taču Satiksmes ministrija īpaši uzsver Iekšlietu ministrijas pozīciju par  pieaugošo ģeopolitisko spriedzi un plaša spektra hibrīda apdraudējumu apstākļiem pie Latvijas jūras robežas, kas rada nepieciešamību nostiprināt ne tikai robežpārbaudes kā tādas, bet arī to personu pārvietošanās uzraudzību, kuras šķērso jūras robežu.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Rodot iespēju Noteikumu projektā vārdus robežpārbaude aizstāt ar vārdiem pārbaudes procedūra, tiek paplašinātas kontroles iestāžu tiesības, kas sevī neietver tikai robežpārbaudes procedūras, kā rezultātā aicinām anotācijas 1.3. apakšpunktā iekļautajā tekstā vārdus "robežpārbaude" aizstāt ar vārdiem "pārbaudes procedūra", izņemot pievienotās tabulas 2. kolonnas trešajā ailē un rindkopās, kurās jau aprakstīta minēto vārdu aizstāšana.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tabulas 1. kolonnas trešā aile: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2.2. apakšnodaļa (paziņošana Valsts robežsardzes, muitas iestādes un Pārtikas un veterinārā dienesta kontroles vajadzībām), 7. nodaļa (ziņošana saskaņā ar FAL konvenciju) un 8. nodaļa (</w:t>
            </w:r>
            <w:r w:rsidR="00000000" w:rsidRPr="00000000" w:rsidDel="00000000">
              <w:rPr>
                <w:b w:val="1"/>
                <w:i w:val="1"/>
                <w:rtl w:val="0"/>
              </w:rPr>
              <w:t xml:space="preserve">robežpārbaudes</w:t>
            </w:r>
            <w:r w:rsidR="00000000" w:rsidRPr="00000000" w:rsidDel="00000000">
              <w:rPr>
                <w:rtl w:val="0"/>
              </w:rPr>
              <w:t xml:space="preserve"> speciālās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Iepretim Noteikumu Nr. 339 92. punktā noteiktajai prasībai, izmantot FAL konvencijas pielikumā ietvertās standartveidlapas (apkalpes saraksts – FAL 5. veidlapa, pasažieru saraksts – FAL 6. veidlapa), Regula (ES) 2016/399 (Šengenas Robežu kodekss) neizvirza striktas prasības attiecībā uz minēto veidlapu formu izmantošanu. </w:t>
            </w:r>
            <w:r w:rsidR="00000000" w:rsidRPr="00000000" w:rsidDel="00000000">
              <w:rPr>
                <w:b w:val="1"/>
                <w:i w:val="1"/>
                <w:rtl w:val="0"/>
              </w:rPr>
              <w:t xml:space="preserve">Robežpārbaudes</w:t>
            </w:r>
            <w:r w:rsidR="00000000" w:rsidRPr="00000000" w:rsidDel="00000000">
              <w:rPr>
                <w:rtl w:val="0"/>
              </w:rPr>
              <w:t xml:space="preserve"> veikšanai būtiska ir dokumentos ietvertās informācijas pieejamība, nevis dokumenta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tiesību normu piemērošanu praksē, Noteikumu 92. punkts tiek precizēts, nosakot, ka uz kuģa, kuram tiek veikta </w:t>
            </w:r>
            <w:r w:rsidR="00000000" w:rsidRPr="00000000" w:rsidDel="00000000">
              <w:rPr>
                <w:b w:val="1"/>
                <w:i w:val="1"/>
                <w:rtl w:val="0"/>
              </w:rPr>
              <w:t xml:space="preserve">robežpārbaude</w:t>
            </w:r>
            <w:r w:rsidR="00000000" w:rsidRPr="00000000" w:rsidDel="00000000">
              <w:rPr>
                <w:rtl w:val="0"/>
              </w:rPr>
              <w:t xml:space="preserve">, ir aizpildītas FAL 5. un FAL 6. veidlapas vai saraksts, kurā iekļauta šajās veidlapās aizpildāmā informācija. Šī pieeja nodrošina atbilstību </w:t>
            </w:r>
            <w:r w:rsidR="00000000" w:rsidRPr="00000000" w:rsidDel="00000000">
              <w:rPr>
                <w:b w:val="1"/>
                <w:i w:val="1"/>
                <w:rtl w:val="0"/>
              </w:rPr>
              <w:t xml:space="preserve">robežpārbaudes</w:t>
            </w:r>
            <w:r w:rsidR="00000000" w:rsidRPr="00000000" w:rsidDel="00000000">
              <w:rPr>
                <w:rtl w:val="0"/>
              </w:rPr>
              <w:t xml:space="preserve"> vajadzībām un ir elastīgāka attiecībā uz prasībām kuģim.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tabulas 1. kolonnas trešā aile: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2.2. apakšnodaļa (paziņošana Valsts robežsardzes, muitas iestādes un Pārtikas un veterinārā dienesta kontroles vajadzībām), 7. nodaļa (ziņošana saskaņā ar FAL konvenciju) un 8. nodaļa (</w:t>
            </w:r>
            <w:r w:rsidR="00000000" w:rsidRPr="00000000" w:rsidDel="00000000">
              <w:rPr>
                <w:b w:val="1"/>
                <w:u w:val="single"/>
                <w:rtl w:val="0"/>
              </w:rPr>
              <w:t xml:space="preserve">pārbaudes procedūras</w:t>
            </w:r>
            <w:r w:rsidR="00000000" w:rsidRPr="00000000" w:rsidDel="00000000">
              <w:rPr>
                <w:rtl w:val="0"/>
              </w:rPr>
              <w:t xml:space="preserve"> speciālās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Iepretim Noteikumu Nr. 339 92. punktā noteiktajai prasībai, izmantot FAL konvencijas pielikumā ietvertās standartveidlapas (apkalpes saraksts – FAL 5. veidlapa, pasažieru saraksts – FAL 6. veidlapa), Regula (ES) 2016/399 (Šengenas Robežu kodekss) neizvirza striktas prasības attiecībā uz minēto veidlapu formu izmantošanu. </w:t>
            </w:r>
            <w:r w:rsidR="00000000" w:rsidRPr="00000000" w:rsidDel="00000000">
              <w:rPr>
                <w:b w:val="1"/>
                <w:u w:val="single"/>
                <w:rtl w:val="0"/>
              </w:rPr>
              <w:t xml:space="preserve">Pārbaudes procedūras</w:t>
            </w:r>
            <w:r w:rsidR="00000000" w:rsidRPr="00000000" w:rsidDel="00000000">
              <w:rPr>
                <w:rtl w:val="0"/>
              </w:rPr>
              <w:t xml:space="preserve"> veikšanai būtiska ir dokumentos ietvertās informācijas pieejamība, nevis dokumenta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tiesību normu piemērošanu praksē, Noteikumu 92. punkts tiek precizēts, nosakot, ka uz kuģa, kuram tiek veikta </w:t>
            </w:r>
            <w:r w:rsidR="00000000" w:rsidRPr="00000000" w:rsidDel="00000000">
              <w:rPr>
                <w:b w:val="1"/>
                <w:u w:val="single"/>
                <w:rtl w:val="0"/>
              </w:rPr>
              <w:t xml:space="preserve">pārbaudes procedūra</w:t>
            </w:r>
            <w:r w:rsidR="00000000" w:rsidRPr="00000000" w:rsidDel="00000000">
              <w:rPr>
                <w:rtl w:val="0"/>
              </w:rPr>
              <w:t xml:space="preserve">, ir aizpildītas FAL 5. un FAL 6. veidlapas vai saraksts, kurā iekļauta šajās veidlapās aizpildāmā informācija. Šī pieeja nodrošina atbilstību </w:t>
            </w:r>
            <w:r w:rsidR="00000000" w:rsidRPr="00000000" w:rsidDel="00000000">
              <w:rPr>
                <w:b w:val="1"/>
                <w:u w:val="single"/>
                <w:rtl w:val="0"/>
              </w:rPr>
              <w:t xml:space="preserve">pārbaudes procedūras</w:t>
            </w:r>
            <w:r w:rsidR="00000000" w:rsidRPr="00000000" w:rsidDel="00000000">
              <w:rPr>
                <w:rtl w:val="0"/>
              </w:rPr>
              <w:t xml:space="preserve"> vajadzībām un ir elastīgāka attiecībā uz prasībām kuģim.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atbilstošajās normās.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1.3. sadaļas "Risinājuma apraksts" teikuma redakcija, jo formulējums nav skaidri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Prasība </w:t>
            </w:r>
            <w:r w:rsidR="00000000" w:rsidRPr="00000000" w:rsidDel="00000000">
              <w:rPr>
                <w:rtl w:val="0"/>
              </w:rPr>
              <w:t xml:space="preserve">par Starptautisko kravu loģistikas un ostu informācijas </w:t>
            </w:r>
            <w:r w:rsidR="00000000" w:rsidRPr="00000000" w:rsidDel="00000000">
              <w:rPr>
                <w:u w:val="single"/>
                <w:rtl w:val="0"/>
              </w:rPr>
              <w:t xml:space="preserve">sistēma (SKLOIS </w:t>
            </w:r>
            <w:r w:rsidR="00000000" w:rsidRPr="00000000" w:rsidDel="00000000">
              <w:rPr>
                <w:rtl w:val="0"/>
              </w:rPr>
              <w:t xml:space="preserve">kā vienīgo ziņošanas kanālu, izņemot gadījumus, ja ziņotājam nav pieejami tehniski līdzekļi ziņošanai sistēmā, </w:t>
            </w:r>
            <w:r w:rsidR="00000000" w:rsidRPr="00000000" w:rsidDel="00000000">
              <w:rPr>
                <w:u w:val="single"/>
                <w:rtl w:val="0"/>
              </w:rPr>
              <w:t xml:space="preserve">iekļauj arī Noteikumu 102.punktā visai ziņošanai </w:t>
            </w:r>
            <w:r w:rsidR="00000000" w:rsidRPr="00000000" w:rsidDel="00000000">
              <w:rPr>
                <w:rtl w:val="0"/>
              </w:rPr>
              <w:t xml:space="preserve">saistībā ar pārbaudes procedūru speciālajām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iepriekšminētais teikums ir salāgojams ar piedāvāto 102. punkta redakciju, kas arī ir redakcionāli jāprecizē (skat. komentāru):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93., 94., 97., 98. un 99. punktā minētos dokumentus iesniedz, izmantojot Starptautisko kravu loģistikas un ostu informācijas sistēmu (SKLOIS) </w:t>
            </w:r>
            <w:r w:rsidR="00000000" w:rsidRPr="00000000" w:rsidDel="00000000">
              <w:rPr>
                <w:u w:val="single"/>
                <w:rtl w:val="0"/>
              </w:rPr>
              <w:t xml:space="preserve">vai  izņēmuma gadījumā (ja personai, kura iesniedz dokumentus, nav pieejami tehniski līdzekļi dokumentu iesniegšanai sistēmā)</w:t>
            </w:r>
            <w:r w:rsidR="00000000" w:rsidRPr="00000000" w:rsidDel="00000000">
              <w:rPr>
                <w:rtl w:val="0"/>
              </w:rPr>
              <w:t xml:space="preserve">.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pārbaudes procedūrai – saskaņā ar normatīvajiem aktiem robežkontroles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noteikts, ko ietver pārbaudes procedūras, kā rezultātā 20.1. apakšpunktu nepieciešams izteikt Iekšlietu ministrijas iepriekš virzītajā redakcijā. Tāpat Noteikumu Anotācijā iekļauta atsauce uz 20.1. apakšpunktu redakcijā, kurā aicinām izteikt minēto apakšpunktu. Papildus tiek vērsta uzmanība uz starpinstitūciju sanāksmē panākto vienošanos par noteikumu projektā iekļaujamām prasībām, tajā skaitā attiecībā uz pārbaudes procedūrām.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pārbaudes procedūrai - saskaņā ar normatīvajiem aktiem ieceļošanas, uzturēšanās, tranzīta un izceļošanas noteikumu 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apakšpunkts  izteikts Iekšlietu ministrijas virzītajā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izietu no ostas, kuģa kapteinis (atpūtas kuģa vadītājs) vai īpašnieks, vai to pilnvarota persona (atpūtas kuģim – arī jahtklubs, kurā kuģis piestājis), izmantojot Starptautisko kravu loģistikas un ostu informācijas sistēmu (SKLOIS) vai izņēmuma gadījumā (ja personai, kura iesniedz paziņojumu, nav pieejami tehniski līdzekļi ziņošanai sistēmā)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punktam iztrūkst teikuma pirmais vārds. Šobrīd spēkā esošajā redakcijā 24. punkts sākas ar vārdiem "Lai izietu no ostas,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pirmais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izņēmuma gadījumā (ja personai, kura iesniedz paziņojumu, nav pieejami tehniski līdzekļi ziņošanai sistēmā)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pārbaudes procedūras veic saskaņā ar Šengenas Robežu kodeksa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 punkta redakcija neatbilst Iekšlietu ministrijas virzītajai redakcijai un ierobežo piemērojamo pārbaužu procedūru apjomu. 91. punktu nepieciešams izteikt jaunā redakcijā. Papildus tiek vērsta uzmanība uz starpinstitūciju sanāksmē panākto vienošanos par noteikumu projektā iekļaujamām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pārbaudes procedūru veic saskaņā ar valsts robežas šķērsošanas saistīto normatīvo aktu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Iekšlietu ministrijas prasītā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punktā minētos dokumentus iesniedz, izmantojot Starptautisko kravu loģistikas un ostu informācijas sistēmu (SKLOIS) vai  izņēmuma gadījumā (ja personai, kura iesniedz dokumentus, nav pieejami tehniski līdzekļi dokumentu iesniegšanai sistēmā).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punkta pirmais teikums - "Šo noteikumu 93., 94., 97., 98. un 99. punktā minētos dokumentus</w:t>
            </w:r>
            <w:r w:rsidR="00000000" w:rsidRPr="00000000" w:rsidDel="00000000">
              <w:rPr>
                <w:u w:val="single"/>
                <w:rtl w:val="0"/>
              </w:rPr>
              <w:t xml:space="preserve"> iesniedz, izmantojot </w:t>
            </w:r>
            <w:r w:rsidR="00000000" w:rsidRPr="00000000" w:rsidDel="00000000">
              <w:rPr>
                <w:rtl w:val="0"/>
              </w:rPr>
              <w:t xml:space="preserve">Starptautisko kravu loģistikas un ostu informācijas sistēmu </w:t>
            </w:r>
            <w:r w:rsidR="00000000" w:rsidRPr="00000000" w:rsidDel="00000000">
              <w:rPr>
                <w:u w:val="single"/>
                <w:rtl w:val="0"/>
              </w:rPr>
              <w:t xml:space="preserve">(SKLOIS) vai  izņēmuma gadījumā</w:t>
            </w:r>
            <w:r w:rsidR="00000000" w:rsidRPr="00000000" w:rsidDel="00000000">
              <w:rPr>
                <w:rtl w:val="0"/>
              </w:rPr>
              <w:t xml:space="preserve"> (ja personai, kura iesniedz dokumentus, nav pieejami tehniski līdzekļi dokumentu iesniegšanai sistēmā)." - redakcionāli nav skaidri noformulēts un saprotams, jo teikuma beigās iztrūkst vārdi.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102. punkta redakcija ir salāgojama ar anotācijas 1.3. sadaļas "Risinājuma apraksts" teikumu - </w:t>
            </w:r>
            <w:r w:rsidR="00000000" w:rsidRPr="00000000" w:rsidDel="00000000">
              <w:rPr>
                <w:i w:val="1"/>
                <w:rtl w:val="0"/>
              </w:rPr>
              <w:t xml:space="preserve">"</w:t>
            </w:r>
            <w:r w:rsidR="00000000" w:rsidRPr="00000000" w:rsidDel="00000000">
              <w:rPr>
                <w:i w:val="1"/>
                <w:u w:val="single"/>
                <w:rtl w:val="0"/>
              </w:rPr>
              <w:t xml:space="preserve">Prasība </w:t>
            </w:r>
            <w:r w:rsidR="00000000" w:rsidRPr="00000000" w:rsidDel="00000000">
              <w:rPr>
                <w:i w:val="1"/>
                <w:rtl w:val="0"/>
              </w:rPr>
              <w:t xml:space="preserve">par Starptautisko kravu loģistikas un ostu informācijas </w:t>
            </w:r>
            <w:r w:rsidR="00000000" w:rsidRPr="00000000" w:rsidDel="00000000">
              <w:rPr>
                <w:i w:val="1"/>
                <w:u w:val="single"/>
                <w:rtl w:val="0"/>
              </w:rPr>
              <w:t xml:space="preserve">sistēma (SKLOIS kā vienīgo ziņošanas kanālu</w:t>
            </w:r>
            <w:r w:rsidR="00000000" w:rsidRPr="00000000" w:rsidDel="00000000">
              <w:rPr>
                <w:i w:val="1"/>
                <w:rtl w:val="0"/>
              </w:rPr>
              <w:t xml:space="preserve">, izņemot gadījumus, ja ziņotājam nav pieejami tehniski līdzekļi ziņošanai sistēmā, </w:t>
            </w:r>
            <w:r w:rsidR="00000000" w:rsidRPr="00000000" w:rsidDel="00000000">
              <w:rPr>
                <w:i w:val="1"/>
                <w:u w:val="single"/>
                <w:rtl w:val="0"/>
              </w:rPr>
              <w:t xml:space="preserve">iekļauj arī Noteikumu 102.punktā visai ziņošanai</w:t>
            </w:r>
            <w:r w:rsidR="00000000" w:rsidRPr="00000000" w:rsidDel="00000000">
              <w:rPr>
                <w:i w:val="1"/>
                <w:rtl w:val="0"/>
              </w:rPr>
              <w:t xml:space="preserve"> saistībā ar pārbaudes procedūru speciālajām prasībām."</w:t>
            </w:r>
            <w:r w:rsidR="00000000" w:rsidRPr="00000000" w:rsidDel="00000000">
              <w:rPr>
                <w:rtl w:val="0"/>
              </w:rPr>
              <w:t xml:space="preserve">, kas arī ir redakcionāli precizējams (skat. komentāru).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punktā minētos dokumentus iesniedz, izmantojot Starptautisko kravu loģistikas un ostu informācijas sistēmu (SKLOIS) vai  izņēmuma gadījumā (ja personai, kura iesniedz dokumentus, nav pieejami tehniski līdzekļi dokumentu iesniegšanai sistēmā),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15.10.2025. 10:09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Jūrlietu pārvaldes un jūras drošības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35.panta otro daļu un 41.</w:t>
            </w:r>
            <w:r w:rsidR="00000000" w:rsidRPr="00000000" w:rsidDel="00000000">
              <w:rPr>
                <w:vertAlign w:val="superscript"/>
                <w:rtl w:val="0"/>
              </w:rPr>
              <w:t xml:space="preserve">1</w:t>
            </w:r>
            <w:r w:rsidR="00000000" w:rsidRPr="00000000" w:rsidDel="00000000">
              <w:rPr>
                <w:rtl w:val="0"/>
              </w:rPr>
              <w:t xml:space="preserve"> panta trešo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w:t>
            </w:r>
            <w:r w:rsidR="00000000" w:rsidRPr="00000000" w:rsidDel="00000000">
              <w:rPr>
                <w:rtl w:val="0"/>
              </w:rPr>
              <w:t xml:space="preserve"> 22.panta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pēc Starpinstitūciju sanāksmes ir atkārtoti izvērtējusi Satiksmes ministrijas sagatavotos Grozījumus Ministru kabineta 2012. gada 15. maija noteikumos Nr. 339 "Noteikumi par ostu formalitātēm" un informē, ka uztur  visus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esošais tiesiskais regulējums t.i. gan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trešajā daļā, gan Latvijas Republikas valsts robežas likuma 22. panta astotajā daļā noteiktais deleģējums Ministru kabinetam izdot konkrēta satura noteikumus  ir pilnīgi pietiekams, lai nodrošinātu Iekšlietu ministrijas piedāvāto tiesību normu precizēšanu vai iekļaušanu Ministru kabineta 2012. gada 15. maija noteikumos Nr. 339 "Noteikumi par ostu formalitātēm"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pilnvērtīgus un visaptverošus kontroles pasākumus pašreizējo ģeopolitiski notikumu un pieaugoša plaša spektra hibrīda apdraudējuma apstākļos ir būtiski Noteikumos paredzēt, ka visi kuģošanas līdzekļi, tai skaitā arī atpūtas kuģi paziņo par ieiešanu un uziešanu no ostas. Atpūtas kuģošanas ziņošanas gadījumi par ienākšanu vai iziešanu uz trešās valsts ostu ir ļoti zemi, no 2019. gada – 28 gadījumi, savukārt apkopojot datus par atpūtas kuģu  ieceļošanu kopumā ostās (dati pieejami tikai par 6 ostu robežšķērsošanas vietām – Liepāja, Pāvilosta, Ventspils, Roja, Mērsrags, Engure) – no 2019. gada  konstatēti 7308 atpūtas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Atpūtas kuģošanas ziņošanas gadījumi par ienākšanu vai iziešanu uz trešās valsts ostu ir ļoti zemi, lai gan Latvijas tiešā tuvumā atrodas trešo valstu ostas, tostarp agresorvalsts ostas, kas būtiski paaugstina iekšējās drošības un nelikumīgas imigrācijas draudu iespējamību.  Valsts robežsardzes rīcībā nav rīku, kas rastu iespēju pārliecināties, ka konkrētais atpūtas kuģošanas līdzeklis patiešām ienācis no kādas dalībvalsts, vai izies uz to, ja vien tas nav aprīkots ar Automātisko identificēšanas sistēmu (AIS), kuras nepieciešamība nav obligāta nelieliem atpūtas kuģošanas līdzekļiem, proti, vairumam no ostās ienākošajiem/izejošajiem atpūtas kuģiem. Lai gan Nacionālo bruņoto spēku  Jūras spēku Jūras novērošanas sistēma (turpmāk– Sistēma) ļauj fiksēt atpūtas kuģošanas līdzekļus, kas nedaudz atvieglo situācijas monitorēšanu ostās, tomēr Sistēma nedod pilnīgu pārskatu par to maršrutu, jo to veiktspēja sniedzas jūras radaru darbības zonas ietvaros, kas ir aptuveni 12 jūras jūdžu attālumā no bāzes līnijas, kā rezultātā nav iespējams izsekot atpūtas kuģošanas līdzekļa maršrutu pilnībā. Minētie apstākļi rada iespēju izvairīties no nepieciešamās robežpārbaudes deklarējot ka atpūtas kuģošanas līdzeklis ienāk vai izies uz valsti, kas piemēro Šengenas acquis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prasības paredz nepieciešamās dokumentācijas iesniegšanu Valsts robežsardzei gadījumos, kad atpūtas kuģošanas līdzeklis plāno ienākt/iziet vai jau ir ienācis ostā no tādas valsts ostas, kura nepiemēro Šengenas acquis noteikumus, tomēr nav atrunāta vienota nepieciešamās informācijas iesniegšanas kārtība, kas rezultējas ar informācijas iesniegšanu telefoniski vai elektroniski, vai to neiesniegšanu vispār. Šāda situācija apgrūtina robežpārbaudes veikšanu, jo bieži atpūtas kuģošanas līdzekļa vadītājs vai īpašnieks, vai to pilnvarota persona nav sagatavojuši apkalpes sarakstu vai pasažieru sarakstu, kā rezultātā tas tiek veidots robežpārbaudes laikā palielinot piemērojamo kontroles pasākumu laiku. Informācijas iesniegšana Starptautisko kravu loģistikas un ostu informācijas sistēmā (SKLOIS) dotu iespēju veikt vienveidīgu datu iesniegšanu un uzglabāšanu par atpūtas kuģošanas līdzekļu kustību un sniegtu iespēju operatīvi piekļūt informācijai arī citu tiesībsargājošo institūciju pārstāvjiem, piemēram, iespējamā apdraudējuma novērtēšanas ietvaros, kas skar valsts drošības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informācijas saņemšanu par atpūtas kuģošanas līdzekļu kustību starp to valstu ostām, kuras piemēro Šengenas acquis noteikumus, saskatāma problemātika attiecībā uz faktisko maršrutu un ienākšanas/iziešanas ostā deklarēto.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dislocēta tikai trīs ostu robežšķērsošanas vietās (Liepāja, Ventspils, Rīga), bet pārējās septiņās tā ierodas pēc iepriekšējas informācijas saņemšanas un iespējamā apdraudējuma izvērtējuma. Ierašanas laiks bieži mērojams vairāku stundu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turpinām uzturēt prasību par paziņošanu par kuģa ienākšanu ostā un iziešanu no tās, kas nepieciešams, lai stiprinātu kuģošanas līdzekļu saistošo ziņošanas pienākumu izpildi un nodrošinātu informācijas sniegšanu vienā ziņošanas kanālā, tādejādi veicinot kompetento iestāžu spējas savlaicīgi un efektīvi veikt nepieciešamās pārbaužu procedūras. Minēto nepieciešamību iespējams realizēt Noteikumos paredzot kā vienīgo paziņojuma iesniegšanas kanālu SKLOIS. Cits paziņošanas kanāls būtu pieļaujams vien gadījumā, ja SKLOIS nav pieejams tehnisku iemeslu dēļ. Tāpat jārod iespēja papildināt arī iesniedzamās informācijas apjomu ar datiem par uz kuģa esošo personu valstspiederību, kuģa karogvalsti un pēdējo apmeklēto ostu, kas sniegtu būtisku atspaidu pilnvērtīga iespējamā apdraudējuma novērtējumam un atbilstošai kontroles procedūru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sagatavotā redakcija iekļauta noteikumu projekta anotācijā un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28.08.2025. 16:21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mūsuprāt, ziņošanas pienākuma mērķa paplašināšanai vai maiņai no robežpārbaudēm arī uz citām pārbaudēm nav likumdevēja piešķirta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ir izdoti, pamatojoties uz Jūrlietu pārvaldes un jūras drošības likuma 41.¹ panta trešo daļu un Latvijas Republikas valsts robežas likuma 22. panta astoto daļu. Minētās tiesību normas tieši regulē vai atsaucas uz ziņošanas pienākuma nolūku, proti – robežpārbaudi jeb pārbaudi, ko veic robežšķērsošanas vietās (t.i. arī ostās), lai nodrošinātu, ka personām, to transportlīdzekļiem un mantām ir tiesības ieceļot dalībvalsts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Latvijas ostas ir robežšķērsošanas vietas. Saskaņā ar Latvijas Republikas valsts robežas likuma 22. panta ceturto daļu, pārbaude, ko Valsts robežsardzes amatpersonas veic robežšķērsošanas vietā, ir robežpārbaude. Tādēļ noteikumos par ostu formalitātēm pamatoti tiek lietots termins “robežpārbaude”.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nav saistīt ar turpmākajām personu tranzīta un uzturēšanās noteikumu pārbaudēm iekšzemē, ar ko tiek pamatots iebildums, izdarot atsauci uz Šengenas Robežu kodeksa 23. pantu (pārbaudes iekšzemē). Papildus iepriekš minētajam to apliecina arī Eiropas Jūras vienloga sistēmas vides regulas (ES) 2019/1239 (EMSWe) saturs. Šajā regulā ir tieša atsauce tikai uz kuģa ziņošanas pienākumu, kas izriet no Šengenas Robežu kodeksa 19. panta, t.i., pienākumu sniegt ziņas robežpārbaudes vajadzībām, kuģim ienākot ostā vai izejot no tās. EMSWe regula neparedz atsauci uz Šengenas Robežu kodeksa 23. pantu, kas reglamentē turpmākas pārbaudes iekšzemē, jo šīs pārbaudes pēc būtības ir saistītas ar teritorijas uzraudzību un personu uzturēšanās kontroli, nevis kuģu ienākšanas formālajām procedūrām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kā arī kontroles pasākumus attiecībā uz ieceļošanas, uzturēšanās, tranzīta un izceļošanas nosacījumu ievērošanu. Grozījums ir būtisks, lai pilnvaru īstenošana, kas paredzēta saskaņā ar Eiropas Parlamenta un Padomes Regulas (ES) Nr. 2016/399 23. panta “a” punkta “ii” apakšpunktu, tiktu veikta ar pietiekamu elastību un uz risku analīzi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mūsuprāt, ziņošanas pienākuma mērķa paplašināšanai vai maiņai no robežpārbaudēm arī uz citām pārbaudēm nav likumdevēja piešķirta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ir izdoti, pamatojoties uz Jūrlietu pārvaldes un jūras drošības likuma 41.¹ panta trešo daļu un Latvijas Republikas valsts robežas likuma 22. panta astoto daļu. Minētās tiesību normas tieši regulē vai atsaucas uz ziņošanas pienākuma nolūku, proti – robežpārbaudi jeb pārbaudi, ko veic robežšķērsošanas vietās (t.i. arī ostās), lai nodrošinātu, ka personām, to transportlīdzekļiem un mantām ir tiesības ieceļot dalībvalsts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Latvijas ostas ir robežšķērsošanas vietas. Saskaņā ar Latvijas Republikas valsts robežas likuma 22. panta ceturto daļu, pārbaude, ko Valsts robežsardzes amatpersonas veic robežšķērsošanas vietā, ir robežpārbaude. Tādēļ noteikumos par ostu formalitātēm pamatoti tiek lietots termins “robežpārbaude”.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nav saistīt ar turpmākajām personu tranzīta un uzturēšanās noteikumu pārbaudēm iekšzemē, ar ko tiek pamatots iebildums, izdarot atsauci uz Šengenas Robežu kodeksa 23. pantu (pārbaudes iekšzemē). Papildus iepriekš minētajam to apliecina arī Eiropas Jūras vienloga sistēmas vides regulas (ES) 2019/1239 (EMSWe) saturs. Šajā regulā ir tieša atsauce tikai uz kuģa ziņošanas pienākumu, kas izriet no Šengenas Robežu kodeksa 19. panta, t.i., pienākumu sniegt ziņas robežpārbaudes vajadzībām, kuģim ienākot ostā vai izejot no tās. EMSWe regula neparedz atsauci uz Šengenas Robežu kodeksa 23. pantu, kas reglamentē turpmākas pārbaudes iekšzemē, jo šīs pārbaudes pēc būtības ir saistītas ar teritorijas uzraudzību un personu uzturēšanās kontroli, nevis kuģu ienākšanas formālajām procedūrām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 par kuģa ienākšanu ostā un iziešanu no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vairākus gadus kompetento uzraudzības un kontroles institūciju praksē konstatēta problēma attiecībā uz kuģošanas līdzekļu kustības uzraudzību Latvijas Republikas mazajās ostās un jahtklubos un no tiem izrietošos ierobežojumus kompetentajām iestādēm veikt pilnvērtīgus un visaptverošus kontroles pasākumus. Par konstatētajām problēmām, izaicinājumiem un iespējamiem risinājumiem starp iesaistītajām institūcijām, tostarp Satiksmes ministriju, jautājums aktualizēts vairākkārt, tomēr vēl līdz šim problemātikai nav rasts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punktā norādītais mērķis ar Noteikumu projektu vienlaikus paredz risināt arī ministriju/iestāžu praksē konstatētās problēmas. Līdz ar to, ņemot vērā pašreizējo ģeopolitisko notikumu un pieaugošo plaša spektra hibrīda apdraudējuma apstākļos aktuālo problemātiku Latvijas Republikas jūras robežas uzraudzībā, ar Noteikumu projektu ir nepieciešams nostiprināt uz kuģošanas līdzekļiem (arī mazajām atpūtas jahtām), kas ienāk ostās un jahtklubos, šķērsojot gan Eiropas Kopienas dalībvalstu ārējās robežas, gan Eiropas Kopienu dalībvalstu  iekšējās robežas, attiecināmos paziņošanas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tieši attiecināms uz Jūrlietu pārvaldes un jūras drošības likuma 41.¹ panta pirmās daļas 7. punktā paredzēto ziņošanas pienākumu un ietilpst minētā likuma 41.¹ panta trešās daļas deleģējuma tvērumā, kas, savukārt, paredz Ministru kabinetam noteikt kārtību, kādā notiek ostu formalitāšu kārtošana. Kā arī ir attiecināms uz Latvijas Republikas valsts robežas likuma 22. panta ceturto daļu un minētās normas astotajā daļā  paredzēto deleģējumu – Ministru kabinetam noteikt formalitātes, kas saistītas ar kuģošanas līdzekļu ieiešanu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vairākkārt ir aicinājusi, un arī šobrīd aicina, Iekšlietu ministriju (Valsts robežsardzi) patstāvīgi uzsākt normatīvās iniciatīvas virzību, kas pēc savas būtības paredzētu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pastāvīgu robežpārbaudi atpūtas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visiem atpūtas kuģiem ziņot par kuģa ienākšanu ostā un iziešanu no tās, kā arī pārbaudei iesniegt apkalpes un pasažieru sarakstus.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plānotā iniciatīva tieši ietekmē kuģotāju intereses un personu pamattiesības uz brīvu pārvietošanos Šengenas zonā. Savukārt, pilnīga tiesību akta izstrādes un pieņemšanas procedūra ļautu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izsvērtu sākotnējās ietekmes (ex-ante)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skaidru un detalizētu problēmas definīciju un tās risinājuma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izvērtējumu par paredzētā tiesiskā risinājuma ietekmi uz sabiedrības grupām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analīzi par iespējamiem alternatīviem risinājumiem un to piemērotību problēmas risināšanai.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kuģošanas līdzekļu kustības uzraudzība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jaunās valsts apdraudējuma novēršanas informācijas sistēmas (eta.gov.lv) un kontrolējamo ārzemnieku pienākuma ziņot par ieceļošanu izmantošana. daļējai vai pilnīgai identificētās problēmas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 par kuģa ienākšanu ostā un iziešanu no 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kā arī kontroles pasākumus attiecībā uz ieceļošanas, uzturēšanās, tranzīta un izceļošanas nosacījumu ievērošanu. Grozījums ir būtisks, lai pilnvaru īstenošana, kas paredzēta saskaņā ar Eiropas Parlamenta un Padomes Regulas (ES) Nr. 2016/399 23. panta “a” punkta “ii” apakšpunktu, tiktu veikta ar pietiekamu elastību un uz risku analīzi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mūsuprāt, ziņošanas pienākuma mērķa paplašināšanai vai maiņai no robežpārbaudēm arī uz citām pārbaudēm nav likumdevēja piešķirta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ir izdoti, pamatojoties uz Jūrlietu pārvaldes un jūras drošības likuma 41.¹ panta trešo daļu un Latvijas Republikas valsts robežas likuma 22. panta astoto daļu. Minētās tiesību normas tieši regulē vai atsaucas uz ziņošanas pienākuma nolūku, proti – robežpārbaudi jeb pārbaudi, ko veic robežšķērsošanas vietās (t.i. arī ostās), lai nodrošinātu, ka personām, to transportlīdzekļiem un mantām ir tiesības ieceļot dalībvalsts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Latvijas ostas ir robežšķērsošanas vietas. Saskaņā ar Latvijas Republikas valsts robežas likuma 22. panta ceturto daļu, pārbaude, ko Valsts robežsardzes amatpersonas veic robežšķērsošanas vietā, ir robežpārbaude. Tādēļ noteikumos par ostu formalitātēm pamatoti tiek lietots termins “robežpārbaude”.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nav saistīt ar turpmākajām personu tranzīta un uzturēšanās noteikumu pārbaudēm iekšzemē, ar ko tiek pamatots iebildums, izdarot atsauci uz Šengenas Robežu kodeksa 23. pantu (pārbaudes iekšzemē). Papildus iepriekš minētajam to apliecina arī Eiropas Jūras vienloga sistēmas vides regulas (ES) 2019/1239 (EMSWe) saturs. Šajā regulā ir tieša atsauce tikai uz kuģa ziņošanas pienākumu, kas izriet no Šengenas Robežu kodeksa 19. panta, t.i., pienākumu sniegt ziņas robežpārbaudes vajadzībām, kuģim ienākot ostā vai izejot no tās. EMSWe regula neparedz atsauci uz Šengenas Robežu kodeksa 23. pantu, kas reglamentē turpmākas pārbaudes iekšzemē, jo šīs pārbaudes pēc būtības ir saistītas ar teritorijas uzraudzību un personu uzturēšanās kontroli, nevis kuģu ienākšanas formālajām procedūrām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22.punkta papildināšanu ar jauno apakšpunktu "uz kuģa esošo cilvēku valstspiederība;" tiek uzturēts, jo prasība obligāti norādīt personas valstspiederību nodrošinātu iespēju savlaicīgi veikt pilnvērtīgu potenciālā apdraudējuma novērtējumu un ieviest efektīvus riska mazināšanas pasākumus. Papildus tam, šis papildinājums ir nepieciešams līdz Regulas (ES) 2019/1239 piemērošanai nepieciešamo SKLOIS funkcionalitāšu izstrādei (proti, līdz 2026. gada 31. decembrim), lai nodrošinātu sistemātiskus, savlaicīgus un koordinētus pārbaudes pasākumus atpūtas kuģošanas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ja kuģis saistībā ar robežpārbaudi izpilda noteikumu 22. punktā paredzēto ziņošanas pienākumu par kuģa ienākšanu, tas izpilda arī noteikumu 102. punktā noteikto ziņošanas pienākumu par apkalpes un pasažieru saraksta iesniegšanu, kur norādīta arī personu valstspiederība. Vienlaikus jāņem vērā, ka 22. punktā noteikto ziņošanas pienākumu iespējams izpildīt SKLOIS sistēmā. Tā kā SKLOIS turpmāk pildīs valsts jūras vienloga sistēmas funkcijas, un sistēmas izstrāde notiek saskaņā ar Eiropas atbildīgo institūciju izstrādātajām standartizētajām specifikācijām, paziņojuma par kuģa ienākšanu funkcionālais izpildījums neparedz personu valstspiederības datu deklarēšanu.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esošās SKLOIS sistēmas mērķauditorija ir jūras pārvadājumos (komercdarbībā) iesaistītie kuģi, un tā paredz specifiskus lietotāju reģistrācijas un drošas autentifikācijas elementus, kuri tostarp izriet no Regulas (ES) 2019/1239.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prasības par SKLOIS kā vienīgo ziņošanas kanāla noteikšanu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nesaskata iespēju ņemt vērā izteikto iebildumu, bet projekta “Eiropas Jūras vienloga sistēmas (EMSWe) ieviešana” īstenošanas ietvaros apņemas komunicēt ar Valsts robežsardzi,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izvērtētu iespēju SKLOIS sistēmā ieviest pašreģistrācijas funkcionalitāti,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funkcionalitāti, kas būtu līdzīga valsts apdraudējuma novēršanas informācijas sistēmas funkcionalitātei un ļautu atpūtas kuģiem brīvi deklarēt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punkts papildināms ar 22.6. apakšpunktu, kurā būtu noteikts kuģa kapteinim (atpūtas kuģa vadītājam) vai īpašniekam, vai to pilnvarotai personai (atpūtas kuģim – arī jahtklubam, kurā kuģis paredzējis piestāt) pienākums informēt Valsts robežsardzi par izmaiņām kuģa apkalpes sastāvā un pasažieru sarakstā arī tad, kad kuģis ostā uzturētos ilgstoši.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kuģu uzturēšanās laiks ostā var būt ilgstošs (remonts, ziemojošie kuģi, īpašnieku maiņa, arestēti kuģi u.tml.), un tāpēc informācija par jebkādām kuģa apkalpes vai pasažieru sastāva izmaiņām ir paziņojama Valsts robežsardzei nekavējoties visos gadījumos, nevis tikai pirms kuģa iziešanas no ostas, kā tas noteikts 24. punktā. Savukārt 25. punktā, atšķirībā no Šengenas robežu kodeksa, nav noteikta nepārprotama prasība nekavējoties sniegt informāciju par jebkurām izmaiņām apkalpes vai pasažieru sastāvā, ja kuģis turpina uzturēties ostā un negatavojas no ostas iziet.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informēt kompetentās iestādes, tostarp Valsts robežsardzi, par apkalpes un pasažieru saraksta izmaiņām noteikts Eiropas Parlamenta un Padomes Regulas (ES) 2016/399 (2016. gada 9. marts) par Savienības Kodeksu par noteikumiem, kas reglamentē personu pārvietošanos pār robežām (Šengenas Robežu kodekss) (turpmāk – Šengenas Robežu kodekss) IV nodaļas (Īpaši robežpārbaužu noteikumi) 19. pantā, kurā norādīts, ka "šīs regulas VI pielikumā izklāstītie īpašie noteikumi attiecas uz pārbaudēm pie dažādu tipu robežām un attiecībā uz dažādiem transportlīdzekļiem, ko izmanto robežu šķērsošanai". Savukārt Šengenas Robežu kodeksa VI pielikuma 3.1.4. apakšpunktā noteikts, ka "kapteinis tūlīt ziņo kompetentajai iestādei par jebkādām apkalpes sastāva vai pasažieru skaita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obligāti norādīt personas valstspiederību nodrošinātu iespēju savlaicīgi veikt pilnvērtīgu potenciālā apdraudējuma novērtējumu un ieviest efektīvus riska mazināšanas pasākumus. Papildus tam, šis papildinājums ir nepieciešams līdz Regulas (ES) 2019/1239 piemērošanai nepieciešamo SKLOIS funkcionalitāšu izstrādei (proti, līdz 2026. gada 31. decembrim), lai nodrošinātu sistemātiskus, savlaicīgus un koordinētus pārbaudes pasākumus atpūtas kuģošanas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Šengenas Robežu kodeksa VI pielikuma 3.1.4. punktā noteikto, 22. punkts papildināms ar 22.6. apakšpunktu (skat. piedāvāto redakciju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kuģa apkalpes un pasažieru saraksts un skaits uz kuģa, to valstspiederība.".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kas noteikumu par ostu formalitātēm 2.2. apakšnodaļā nav noteikts pienākums sniegt informāciju par jebkurām izmaiņām apkalpes vai pasažieru sastāvā, ja līdz kuģa iziešanai no ostas ir notikušas izmaiņas. Tas ir pamatots ar to, ka šo noteikumu 2.2. apakšnodaļā nosaka informācijas par kuģa ienākšanu ostā un iziešanu no tās iesniegšanu. Ņemot vērā, ka minētā informācija nesatur apkalpes vai pasažieru saraksta iesniegšanu, šo noteikumu 25. punktā netiek prasīts aktualizēt informāciju, kura nav iesniedzama saskaņā ar šo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 apakšnodaļu ar prasību par kuģa apkalpes un pasažieru saraksta un personu valstspiederības paziņošanu šobrīd neredzam iespējamu, jo paziņojuma par kuģa ienākšanu ostā (NOA) un iziešanu no tās (NOD) iesniegšana var notikt SKLOIS sistēmā. SKLOIS sistēmā turpmāk pildīs valsts jūras vienloga sistēmas funkcijas, un jaunās sistēmas izstrāde notiek saskaņā ar Eiropas atbildīgo institūciju izstrādātajām standartizētajām specifikācijām. Paziņojuma par kuģa ienākšanu ostā (NOA) vai iziešanas no tās (NOD) specifikācijas neparedz kuģa apkalpes un pasažieru saraksta un personu valstspiederības paziņošanu (https://emsa.europa.eu/emswe-mig/MIG/mf1.htm). Personu skaits uz kuģa ir paredzēts gan specifikācijā, gan noteikumu grozījumu projektā (ietilpst ziņošanas pienākumā “A1 – Paziņošana kuģiem, kuri ienāk dalībvalstu ostās un iziet no tām”). Vienlaikus lūdzam izvērtēt, vai, ņemot vērā regulas tiešu piemērojamību un pieminēto Šengenas Robežu kodeksa VI pielikuma 3.1.4. apakšpunktā prasību kapteinim nekavējoties ziņot par jebkādām apkalpes sastāva vai pasažieru skaita izmaiņām, regulas prasību dublēšana noteikumos būtu pieļaujama vai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kuģošanas līdzekļa saistošo ziņošanas pienākuma izpildes paredzamību, kā arī nodrošinātu informācijas sniegšanu vienā ziņošanas kanālā, tādējādi veicinot kompetento iestāžu iespējas savlaicīgi un efektīvi veikt nepieciešamās un tām piekritīgās pārbaužu procedūras, MK noteikumu 22. punktā nepieciešams noteikt Starptautisko kravu loģistikas un ostu informācijas sistēmu (SKLOIS) kā vienīgo paziņojuma iesniegšanas kanālu. Cits paziņošanas kanāls būtu pieļaujams vien gadījumā, ja Starptautisko kravu loģistikas un ostu informācijas sistēma (SKLOIS) nav pieejama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ģeopolitisko notikumu ietekmes rezultātā pret nacionālo drošību vērsto dažādu hibrīdo darbību radītā apdraudējuma intensitāte nepārprotami norāda uz nepieciešamību stiprināt un ieviest visaptverošus robežkontroles pasākumus, tostarp attiecinot tos arī uz mazizmēra kuģiem. Iebildums ir pamatots ar nacionālās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esošās SKLOIS sistēmas mērķauditorija ir jūras pārvadājumos (komercdarbībā) iesaistītie kuģi, un tā paredz specifiskus lietotāju reģistrācijas un drošas autentifikācijas elementus, kuri tostarp izriet no Regulas (ES) 2019/1239.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prasības par SKLOIS kā vienīgo ziņošanas kanāla noteikšanu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nesaskata iespēju ņemt vērā izteikto iebildumu, bet projekta “Eiropas Jūras vienloga sistēmas (EMSWe) ieviešana” īstenošanas ietvaros apņemas komunicēt ar Valsts robežsardzi,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izvērtētu iespēju SKLOIS sistēmā ieviest pašreģistrācijas funkcionalitāti,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funkcionalitāti, kas būtu līdzīga valsts apdraudējuma novēršanas informācijas sistēmas funkcionalitātei un ļautu atpūtas kuģiem brīvi deklarēt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esošās SKLOIS sistēmas mērķauditorija ir jūras pārvadājumos (komercdarbībā) iesaistītie kuģi, un tā paredz specifiskus lietotāju reģistrācijas un drošas autentifikācijas elementus, kuri tostarp izriet no Regulas (ES) 2019/1239.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prasības par SKLOIS kā vienīgo ziņošanas kanāla noteikšanu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nesaskata iespēju ņemt vērā izteikto iebildumu, bet projekta “Eiropas Jūras vienloga sistēmas (EMSWe) ieviešana” īstenošanas ietvaros apņemas komunicēt ar Valsts robežsardzi,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izvērtētu iespēju SKLOIS sistēmā ieviest pašreģistrācijas funkcionalitāti,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funkcionalitāti, kas būtu līdzīga valsts apdraudējuma novēršanas informācijas sistēmas funkcionalitātei un ļautu atpūtas kuģiem brīvi deklarēt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izņēmuma gadījumā (ja personai, kura iesniedz paziņojumu, nav pieejami tehniski līdzekļi ziņošanai sistēmā)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personu skaits uz kuģa.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24.8. apakšpunkta piedāvāto redakciju "24.8. personu skaits uz kuģa, to valstspiederība" tiek uzturēts, jo prasība obligāti norādīt personas valstspiederību nodrošinātu iespēju savlaicīgi veikt pilnvērtīgu potenciālā apdraudējuma novērtējumu un ieviest efektīvus riska mazināšanas pasākumus. Papildus tam, šis papildinājums ir nepieciešams līdz Regulas (ES) 2019/1239 piemērošanai nepieciešamo SKLOIS funkcionalitāšu izstrādei (proti, līdz 2026. gada 31. decembrim), lai nodrošinātu sistemātiskus, savlaicīgus un koordinētus pārbaudes pasākumus atpūtas kuģošanas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ja kuģis saistībā ar robežpārbaudi izpilda noteikumu 22. punktā paredzēto ziņošanas pienākumu par kuģa ienākšanu, tas izpilda arī noteikumu 102. punktā noteikto ziņošanas pienākumu par apkalpes un pasažieru saraksta iesniegšanu, kur norādīta arī personu valstspiederība. Vienlaikus jāņem vērā, ka 22. punktā noteikto ziņošanas pienākumu iespējams izpildīt SKLOIS sistēmā. Tā kā SKLOIS turpmāk pildīs valsts jūras vienloga sistēmas funkcijas, un sistēmas izstrāde notiek saskaņā ar Eiropas atbildīgo institūciju izstrādātajām standartizētajām specifikācijām, paziņojuma par kuģa ienākšanu funkcionālais izpildījums neparedz personu valstspiederības datu deklarēšanu.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personu skaits uz kuģa;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papildinājuma veidlapu saziņas līdzeklim atbilstošā formā. Starptautiskajā kravu loģistikas un ostu informācijas sistēmā (SKLOIS) vai FAL konvencijas pielikuma 3. papildinājuma veidlapā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esošās SKLOIS sistēmas mērķauditorija ir jūras pārvadājumos (komercdarbībā) iesaistītie kuģi, un tā paredz specifiskus lietotāju reģistrācijas un drošas autentifikācijas elementus, kuri tostarp izriet no Regulas (ES) 2019/1239.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prasības par SKLOIS kā vienīgo ziņošanas kanāla noteikšanu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nesaskata iespēju ņemt vērā izteikto iebildumu, bet projekta “Eiropas Jūras vienloga sistēmas (EMSWe) ieviešana” īstenošanas ietvaros apņemas komunicēt ar Valsts robežsardzi,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izvērtētu iespēju SKLOIS sistēmā ieviest pašreģistrācijas funkcionalitāti,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funkcionalitāti, kas būtu līdzīga valsts apdraudējuma novēršanas informācijas sistēmas funkcionalitātei un ļautu atpūtas kuģiem brīvi deklarēt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izņēmuma gadījumā (ja personai, kura iesniedz paziņojumu, nav pieejami tehniski līdzekļi ziņošanai sistēmā)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papildinājuma veidlapu saziņas līdzeklim atbilstošā formā. Starptautiskajā kravu loģistikas un ostu informācijas sistēmā (SKLOIS) vai FAL konvencijas pielikuma 3. papildinājuma veidlapā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kā arī kontroles pasākumus attiecībā uz ieceļošanas, uzturēšanās, tranzīta un izceļošanas nosacījumu ievērošanu. Grozījums ir būtisks, lai pilnvaru īstenošana, kas paredzēta saskaņā ar Eiropas Parlamenta un Padomes Regulas (ES) Nr. 2016/399 23. panta “a” punkta “ii” apakšpunktu, tiktu veikta ar pietiekamu elastību un uz risku analīzi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mūsuprāt, ziņošanas pienākuma mērķa paplašināšanai vai maiņai no robežpārbaudēm arī uz citām pārbaudēm nav likumdevēja piešķirta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ir izdoti, pamatojoties uz Jūrlietu pārvaldes un jūras drošības likuma 41.¹ panta trešo daļu un Latvijas Republikas valsts robežas likuma 22. panta astoto daļu. Minētās tiesību normas tieši regulē vai atsaucas uz ziņošanas pienākuma nolūku, proti – robežpārbaudi jeb pārbaudi, ko veic robežšķērsošanas vietās (t.i. arī ostās), lai nodrošinātu, ka personām, to transportlīdzekļiem un mantām ir tiesības ieceļot dalībvalsts teritorijā vai izceļot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Latvijas ostas ir robežšķērsošanas vietas. Saskaņā ar Latvijas Republikas valsts robežas likuma 22. panta ceturto daļu, pārbaude, ko Valsts robežsardzes amatpersonas veic robežšķērsošanas vietā, ir robežpārbaude. Tādēļ noteikumos par ostu formalitātēm pamatoti tiek lietots termins “robežpārbaude”.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ostu formalitātēm nav saistīt ar turpmākajām personu tranzīta un uzturēšanās noteikumu pārbaudēm iekšzemē, ar ko tiek pamatots iebildums, izdarot atsauci uz Šengenas Robežu kodeksa 23. pantu (pārbaudes iekšzemē). Papildus iepriekš minētajam to apliecina arī Eiropas Jūras vienloga sistēmas vides regulas (ES) 2019/1239 (EMSWe) saturs. Šajā regulā ir tieša atsauce tikai uz kuģa ziņošanas pienākumu, kas izriet no Šengenas Robežu kodeksa 19. panta, t.i., pienākumu sniegt ziņas robežpārbaudes vajadzībām, kuģim ienākot ostā vai izejot no tās. EMSWe regula neparedz atsauci uz Šengenas Robežu kodeksa 23. pantu, kas reglamentē turpmākas pārbaudes iekšzemē, jo šīs pārbaudes pēc būtības ir saistītas ar teritorijas uzraudzību un personu uzturēšanās kontroli, nevis kuģu ienākšanas formālajām procedūrām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punktā minētos dokumentus iesniedz, izmantojot Starptautisko kravu loģistikas un ostu informācijas sistēmu (SKLOIS) vai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w:t>
            </w:r>
            <w:r w:rsidR="00000000" w:rsidRPr="00000000" w:rsidDel="00000000">
              <w:rPr>
                <w:i w:val="1"/>
                <w:rtl w:val="0"/>
              </w:rPr>
              <w:t xml:space="preserve">(FAL</w:t>
            </w:r>
            <w:r w:rsidR="00000000" w:rsidRPr="00000000" w:rsidDel="00000000">
              <w:rPr>
                <w:rtl w:val="0"/>
              </w:rPr>
              <w:t xml:space="preserve"> 5. veidlapa) un pasažieru sarakstu (</w:t>
            </w:r>
            <w:r w:rsidR="00000000" w:rsidRPr="00000000" w:rsidDel="00000000">
              <w:rPr>
                <w:i w:val="1"/>
                <w:rtl w:val="0"/>
              </w:rPr>
              <w:t xml:space="preserve">FAL</w:t>
            </w:r>
            <w:r w:rsidR="00000000" w:rsidRPr="00000000" w:rsidDel="00000000">
              <w:rPr>
                <w:rtl w:val="0"/>
              </w:rPr>
              <w:t xml:space="preserve"> 6. veidlapa) saziņas līdzeklim atbilstošā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esošās SKLOIS sistēmas mērķauditorija ir jūras pārvadājumos (komercdarbībā) iesaistītie kuģi, un tā paredz specifiskus lietotāju reģistrācijas un drošas autentifikācijas elementus, kuri tostarp izriet no Regulas (ES) 2019/1239.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prasības par SKLOIS kā vienīgo ziņošanas kanāla noteikšanu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nesaskata iespēju ņemt vērā izteikto iebildumu, bet projekta “Eiropas Jūras vienloga sistēmas (EMSWe) ieviešana” īstenošanas ietvaros apņemas komunicēt ar Valsts robežsardzi,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izvērtētu iespēju SKLOIS sistēmā ieviest pašreģistrācijas funkcionalitāti,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funkcionalitāti, kas būtu līdzīga valsts apdraudējuma novēršanas informācijas sistēmas funkcionalitātei un ļautu atpūtas kuģiem brīvi deklarēt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punktā minētos dokumentus iesniedz, izmantojot Starptautisko kravu loģistikas un ostu informācijas sistēmu (SKLOIS) vai  izņēmuma gadījumā (ja personai, kura iesniedz dokumentus, nav pieejami tehniski līdzekļi dokumentu iesniegšanai sistēmā),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 jo šie papildinājumi ir nepieciešami, lai līdz Regulas (ES) 2019/1239 piemērošanai nepieciešamo SKLOIS funkcionalitāšu izstrādei (proti, līdz 2026. gada 31. decembrim) nodrošinātu sistemātiskus, savlaicīgus un koordinētus pārbaudes pasākumus atpūtas kuģošanas līdzekļiem pie Latvijas ārējām jūras robežām. Ar šo tiek paredzēts par obligātu nosacījumu sniegt informāciju par kuģiem primāri izmantojot SKLOIS, kā arī informāciju par kuģī esošo personu valstspiederību, kas ļautu piemērot atbilstošus pārbaudes pasākumus, balstoties uz uz nelikumīgas migrācijas draudu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visiem iepriekš izteiktajiem iebildumiem, kuri netiek ņemti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5. sadaļu ar skaidrojumu par Eiropas Savienības direktīvu, tostarp Eiropas Parlamenta un Padomes 2002. gada 27. jūnija Direktīvas 2002/59/EK, ar ko izveido Kopienas kuģu satiksmes uzraudzības un informācijas sistēmu un atceļ Padomes Direktīvu 93/75/EEK, prasību pārņemšanu noteikumu projektā (proti, punktu un apakšpunktu līmenī, nevis nodaļu un apakšnodaļu līmenī). Izziņā norādīts, ka direktīvu transponēšana Latvijas tiesību aktos jau ir veikta, un projekta vienības paredz tikai tehnisku precizēšanu, kas ļauj paziņojamo informāciju identificēt apstiprinātajā EMSWe datu kopā. Tomēr vēršam uzmanību, ja ar noteikumu projektu tiek veiktas izmaiņas grozīto Ministru kabineta noteikumu vienībās, ar kurām iepriekš pārņemtas direktīvas vienības, attiecīgu skaidrojumu nepieciešams sniegt noteikumu projekta anotācijā, tostarp arī gadījumos, ja tiek vienīgi precizēta pārņemto prasību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 par Direktīvas 2002/59/EK, Direktīvas (ES) 2019/883 un Direktīvas 98/41/EK attiecīgo prasību pārņemšanu.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14.07.2025. 17:10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2012. gada 15. maija noteikumos Nr. 339 "Noteikumi par ostu formalitātēm" (Latvijas Vēstnesis, 2012, 85. nr.; 2013, 122. nr.; 2017, 9. nr.; 2018, 251. nr.; 2020, 31., 173. nr.; 2022, 64., 77.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1.33. apakšpunkts paredz grozīt Ministru kabineta 2012. gada 15. maija noteikumu Nr. 339 "Noteikumi par ostu formalitātēm" 92. punktu, nosakot, ka pasažieriem ir pienākums uzrādīt arī uzturēšanās tiesības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nacionālie normatīvie akti un starptautiskie tiesību akti nenosaka vispārēju, imperatīvu pienākumu par uzturēšanās tiesību apliecinošu dokumentu esamību kā priekšnoteikumu ieceļošanai valstī. Uzturēšanās tiesību apliecinošs dokuments var būt nosacījums ieceļošanai valstī noteiktos gadījumos, piemēram, attiecībā uz to valstu valstspiederīgajiem, kam ir nepieciešama vīza.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projekts un spēkā esošie noteikumi citos gadījumos paredz nevis imperatīvu pienākumu par uzturēšanās tiesību apliecinošu dokumentu esamību, bet gan esamību, ja ir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Grozāmo noteikumu 92. punkts (projekta 1.33.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 katra kuģa, kuram veic robežpārbaudi, ir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apkalpes saraksts (FAL 5. veidlapa) vai cits saraksts, kas satur apkalpes saraksta (FAL 5. veidlapa) informāciju, kā arī apkalpes locekļiem ir derīgi ceļošanas dokumenti un, ja nepieciešams, uzturēšanās tiesības apliecinoši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pasažieru saraksts (FAL 6. veidlapa) vai cits saraksts, kas satur pasažieru saraksta (FAL 6. veidlapa) informāciju, ja uz kuģa ir pasažieri, kā arī pasažieriem ir derīgi ceļošanas dokumenti un, ja nepieciešams, uzturēšanās tiesības apliecinoši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izvērsti skaidrot pamatojumu, kādēļ noteikumu projekts stājas spēkā 2027. gada 1. janvārī (tostarp kādēļ netiek diferencēts spēkā stāšanās termiņš vairākām noteikumu projekta normām), ņemot vērā, ka daļa izmaiņu, piemēram, saistībā ar Jūrlietu pārvaldes un jūras drošības likuma 2025. gada 30. aprīļa grozījumiem (ar kuriem ieviesta regula) stāsies spēkā jau 2025. gada 15. augustā. Nepieciešamības gadījumā lūdzam precizēt noteikumu 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apakšdaļa papildināta ar šādu 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piemērošanas vienkāršību, izvairītos no palīgnormām, kas nodrošina pāreju uz jauno regulējumu, paredzēts, ka viss Noteikumu projekts stājas spēkā vienlaikus. Spēkā stāšanās diferencēšanu sarežģī arī spēkā esošo noteikumu uzbūve – noteikumu vienības vairumā ir saistītas ar paziņojamo informāciju, kas pilnībā būs samērojama tikai pēc SKLOIS sistēmas pilnveides pabeigšanas. Grozījumi, kas nav tieši saistīti ar SKLOIS sistēmas pilnveidi, ir redakcionāli, tehniski vai arī piemērojami jau šobrīd, pamatojoties uz augstāka juridiskā spēka normu pamata, piemēram, pamatojoties uz Konvencijas par starptautiskās jūras satiksmes atvieglošanu (FAL konvencija) pielikuma 2.3.5. standartu – izejot no ostas, nepieprasīt jaunu deklarāciju attiecībā uz kravu, kas tikusi deklarēta, ienākot ostā, un kas ir palikusi uz kuģa, iepretim spēkā esošo noteikumu 77.2. apakšpunkta prasībai. Papildus rīcība pārejas periodā līdz 2027. gada 1. janvārim ir aprakstīta arī tiesību akta </w:t>
            </w:r>
            <w:r w:rsidR="00000000" w:rsidRPr="00000000" w:rsidDel="00000000">
              <w:rPr>
                <w:i w:val="1"/>
                <w:rtl w:val="0"/>
              </w:rPr>
              <w:t xml:space="preserve">25-TA-1087</w:t>
            </w:r>
            <w:r w:rsidR="00000000" w:rsidRPr="00000000" w:rsidDel="00000000">
              <w:rPr>
                <w:rtl w:val="0"/>
              </w:rPr>
              <w:t xml:space="preserve"> "Grozījumi Ministru kabineta 2020. gada 11. februāra noteikumos Nr. 92 "Starptautiskās kravu loģistikas un ostu informācijas sistēmas noteikumi""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 sadaļā norādīt konkrētas grozīto Ministru kabineta noteikumu vienības, ar kurām ieviestas Komisijas 2022. gada 7. novembra Deleģētā regulas (ES) 2023/205, ar ko attiecībā uz Eiropas Jūras vienloga sistēmas vides datu kopas izveidi papildina Eiropas Parlamenta un Padomes Regulu (ES) 2019/1239 un groza tās pielikumu, 2. panta prasības, skaidrot atbildīgo iestādi par minētā panta prasību ieviešanu pilnībā, kā arī termiņu attiecīgo grozījumu iesniegšanai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 sadaļā precīzāk (proti, punktu un apakšpunktu līmenī, nevis nodaļu un apakšnodaļu līmenī) norādīt grozīto Ministru kabineta noteikumu vienības, ar kurām pārņemtas Eiropas Savienības direktīvu vienības, piem., Eiropas Parlamenta un Padomes 2002.gada 27.jūnija Direktīvas 2002/59/EK, ar ko izveido Kopienas kuģu satiksmes uzraudzības un informācijas sistēmu un atceļ Padomes Direktīvu 93/75/EEK,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 attiecībā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noteikumu vienībām, ar kurām ieviestas Deleģētās regulas (ES) 2023/205 2. panta prasības, kā arī skaidrots par minētā panta prasību ieviešanu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direktīvu transponēšanu. Direktīvu transponēšana Latvijas tiesību aktos jau ir veikta, un projekta vienības paredz tikai tehnisku precizēšanu, kas ļauj paziņojamo informāciju identificēt apstiprinātajā EMSWe datu kopā. Līdz ar to, direktīvas no tabulas tika svītrotas.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ietvertie grozījumi 22., 24. un 69. punkta apakšpunktos nosaka personas datu apstrādi, lūdzam atzīmēt, ka noteikumu projekts ietekmē personas datu aizsardzību, un aizpildīt anotācijas 8.1.13. apakšsadaļu atbilstoši Valsts kancelejas izstrādātajām vadlīnijām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apakšdaļa papildināta ar šādu 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Datu glabāšanas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jaunas personas datu apstrādes darbības, bet tikai tehniski precizē datu apzīmējumus, lai nodrošinātu to identificēšanu apstiprinātajā EMSWe datu kopā. Personas dati tiek apstrādāti saskaņā ar attiecīgās jomas normatīvajiem aktiem, kas nosaka ziņošanas pienākumus kuģim, piestājot Eiropas Savienības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saskaņā ar Vispārīgās datu aizsardzības regulas 6. panta 1. punkta c) apakšpunktu – juridiskā pienākuma izpilde, kas ir piemērojams pārzinim. Papildus, ja tiek apstrādāti īpašas kategorijas dati, tiek piemērots regulas 9. panta 2. punkta i) apakšpunkts – apstrāde sabiedrības interešu dēļ sabiedrības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Pārzinim noteiktie juridiskie pienākumi izriet no Regulas (ES) 2019/1239 5. panta 1. punkta, kas paredz SKLOIS funkcijas saistībā ar nacionālo </w:t>
            </w:r>
            <w:r w:rsidR="00000000" w:rsidRPr="00000000" w:rsidDel="00000000">
              <w:rPr>
                <w:i w:val="1"/>
                <w:rtl w:val="0"/>
              </w:rPr>
              <w:t xml:space="preserve">SafeSeaNet </w:t>
            </w:r>
            <w:r w:rsidR="00000000" w:rsidRPr="00000000" w:rsidDel="00000000">
              <w:rPr>
                <w:rtl w:val="0"/>
              </w:rPr>
              <w:t xml:space="preserve">un valsts jūras vienloga sistēmu (MNSW).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apjomu nosaka attiecīgās jomas normatīvie akti, kas regulē ziņošanas pienākumus, kuģim piestājot Eiropas Savienības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termiņi ir noteikti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11. februāra noteikumu Nr. 92 “Starptautiskās kravu loģistikas un ostu informācijas sistēmas noteikumi”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25. jūnija noteikumu Nr. 397 “Minimālās kiberdrošības prasības” 57. un 70.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Fizisko personu datu apstrādes likuma 37.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tekstā vārdu “robežpārbaude” (attiecīgajā locījumā) ar vārdiem “pārbaudes procedūra”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Ziņošanas formalitātes, kas saistītas ar kuģa ienākšanu ostā un iziešanu no tās, nav attiecināmas tikai uz robežkontroles procedūrām, bet to nepieciešamība pamatota ar Eiropas Parlamenta un Padomes Regulas (ES) Nr. 2016/399 23. pantu (“a” punkta “ii” apakšpunkts), kas paredz dalībvalstu kompetento iestāžu tiesības īstenot policejiskas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2016/399 23.pants cita starp noteic, ka robežkontroles neesamība pie iekšējām robežām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policijas pilnvaras, ko īsteno kompetentas dalībvalstu iestādes saskaņā ar attiecīgās valsts tiesību aktiem, ja vien pilnvaru īstenošana iedarbības ziņā nav līdzvērtīga robežpārbaudēm; tas attiecas arī uz pierobežas teritorijām. Policijas pilnvaru īstenošanu pirmā teikuma nozīmē jo īpaši nedrīkst uzskatīt par līdzvērtīgu robežpārbaudēm, ja policijas veiktie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mērķi neizvirza robežkontroli;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balstās uz vispārēju policijas informāciju un pieredzi attiecībā uz iespējamiem sabiedriskās drošības apdraudējumiem un konkrēti ir paredzēti pārrobežu noziedzības apkarošanai;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ir izstrādāti un veikti tā, ka tie noteikti atšķiras no sistemātiskajām personu pārbaudēm pie ārējām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tiek veikti izlases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iepriekšminētā izriet, ka ziņošanas formalitātes, kas saistītas ar kuģu ienākšanu ostās un iziešanu no tām, nav ierobežotas tikai ar robežpārbaudes procedūru veikšanu. Tās tiek īstenotas arī plašākā tiesiskās kontroles kontekstā, ietverot personu pārvietošanās uzraudzību un kontroles pasākumus attiecībā uz ieceļošanas, uzturēšanās, tranzīta un izceļošanas noteikumiem. Šādas formalitātes balstās uz kompetento iestāžu policejiskajām pilnvarām, kuras īstenojamas saskaņā ar dalībvalsts tiesību aktiem, neizvirzot robežkontroli kā galveno mērķi, bet gan pamatojoties uz vispārīgu risku analīzi un sabiedriskās drošības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ziņošanas pienākuma paplašināšanai no robežpārbaudēm uz citām robežsardzes pārbaudēm nav likumdevēja piešķirta pilnvarojuma. No Jūrlietu pārvaldes un jūras drošības likuma 41.¹ panta pirmās daļas 7. punkta un trešās daļas, kā arī Latvijas Republikas valsts robežas likuma 22. panta ceturtās un astotās daļas izriet Ministru kabineta pilnvarojums noteikt ziņošanas kārtību tikai saistībā ar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šāda paplašinājuma ieviešana ir jauna normatīvā iniciatīva, kas būtu virzāma atsevišķi, izejot pilnu tiesību akta izstrādes un pieņemšanas procedūru. Plānotā ziņošanas prasības attiecināšana uz citām pārbaudēm būtiski ietekmē kuģotāju intereses un pēc savas būtības var būt pielīdzināma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ieceļošanas, uzturēšanās, tranzīta un izceļošanas noteikumu kontroli (turpmāk – pārbaudes procedūra), muitas kontroli un kravas veterināro, fitosanitāro, pārtikas nekaitīguma, nepārtikas preču drošuma, kvalitātes un klasifikācijas kontroli robežšķērsošanas vietās papildus šiem noteikumiem regulē arī normatīvie akti robežkontroles, imigrācijas 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iniciatīvu paplašināt ziņošanas pienākumu, kas saistīts ar robežpārbaudēm. Pamatojums iebilduma neņemšanai vērā ir sniegts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 par kuģa ienākšanu ostā un iziešanu no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vairākus gadus kompetento uzraudzības un kontroles institūciju praksē konstatēta problēma attiecībā uz kuģošanas līdzekļu kustības uzraudzību Latvijas Republikas mazajās ostās un jahtklubos un no tiem izrietošos ierobežojumus kompetentajām iestādēm veikt pilnvērtīgus un visaptverošus kontroles pasākumus. Par konstatētajām problēmām, izaicinājumiem un iespējamiem risinājumiem starp iesaistītajām institūcijām, tostarp Satiksmes ministriju, jautājums aktualizēts vairākkārt, tomēr vēl līdz šim problemātikai nav rasts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punktā norādītais mērķis ar Noteikumu projektu vienlaikus paredz risināt arī ministriju/iestāžu praksē konstatētās problēmas. Līdz ar to, ņemot vērā pašreizējo ģeopolitisko notikumu un pieaugošo plaša spektra hibrīda apdraudējuma apstākļos aktuālo problemātiku Latvijas Republikas jūras robežas uzraudzībā, ar Noteikumu projektu ir nepieciešams nostiprināt uz kuģošanas līdzekļiem (arī mazajām atpūtas jahtām), kas ienāk ostās un jahtklubos, šķērsojot gan Eiropas Kopienas dalībvalstu ārējās robežas, gan Eiropas Kopienu dalībvalstu  iekšējās robežas, attiecināmos paziņošanas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iniciatīvu paplašināt ziņošanas pienākumu, kas saistīts ar robežpārbaudēm. Pamatojums iebilduma neņemšanai vērā ir sniegts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 par kuģa ienākšanu ostā un iziešanu no 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20.1. apakšpunktu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pārbaudes procedūrai – saskaņā ar normatīvajiem aktiem ieceļošanas, uzturēšanās, tranzīta un izceļošanas noteikumu 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iniciatīvu paplašināt ziņošanas pienākumu, kas saistīts ar robežpārbaudēm. Pamatojums iebilduma neņemšanai vērā ir sniegts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vārdiem un pieturzīmēm  "(SKLOIS)" aizstāt vārdu "vai" ar vārdiem un pietūrzīmēm ", izņēmuma gadījumā (ja sistēma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Komisijas ziņojuma projektu par 2023. gada Latvijas Šengenas novērtēšanas visaptverošo ziņojumu, kurā norādītas konstatētās neatbilstības un nepieciešamie uzlabojumi ārējo robežu pārvaldībā, tostarp attiecībā uz atpūtas kuģošanas līdzekļu kontroli, secināts, ka ir nepieciešams nodrošināt sistemātiskas robežpārbaudes šiem līdzekļiem pie ārējām jūras robežām. Tas atbilst Eiropas Parlamenta un Padomes Regulas (ES) Nr. 2016/399 (Šengenas Robežu kodekss) 8. un 19. pantam, kā arī VI pielikuma 3.2.4. un 3.2.5.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šo jautājumu no iespējamā apdraudējuma viedokļa, tika secināts, ka nepieciešams efektivizēt atpūtas kuģošanas līdzekļu pārbaudes, pastiprinātu uzmanību vēršot tieši uz ostu robežšķērsošanas vietām, kurās Valsts robežsardzes personāls neatrodas uz vietas 24/7 režīmā un robežpārbaudes pasākumi tiek veikti pēc iepriekšējas informācijas saņemšanas. Tāpat jāvērš uzmanība uz mazajām ostām, kurās var piestāt atpūtas kuģošanas līdzekļi, bet tās nav robežšķērsošanas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iemesli riska faktoru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vienotas atpūtas kuģošanas līdzekļu uzskaites sistēmas, kurā būtu apskatāmi dati par atpūtas kuģošanas līdzekļa iepriekšējām vizītēm kādā no Latvijas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nepieejamība par atpūtas kuģošanas līdzekļa faktisko maršrutu (AIS tikai atsevišķiem atpūtas kuģošanas līdzekļiem, Sistēma atspoguļo datus tikai par teritoriju, kuras ietvaros darbojas radari, kā arī ne vienmēr Sistēmā fiksētais objekts tiek identificēts no NBS Jūras spēku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nepilnīgas informācijas saņemšana no mazo ostu iestādēm par atpūtas kuģošanas līdzekļu kustību gadījumiem, kad tie ienāk/iziet no/uz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ostu atbildīgo iestāžu darbinieku neatrašanās uz vietas visas diennakts garumā, kas rada iespējamību atpūtas kuģošanas līdzeklim ienākt un iziet no ostas nefiksētam.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sistemātiskas, savlaicīgas un koordinētas robežpārbaudes atpūtas kuģošanas līdzekļiem pie Latvijas ārējām jūras robežām, ir jāparedz obligāts nosacījums sniegt informāciju par kuģiem primāri izmantojot Starptautisko kravu loģistikas un ostu informācijas sistēmu (SKLOIS), un tikai SKLOIS nepieejamības gadījumā informācija tiek sniegta caur jebkuriem  citiem pieejamajiem saziņas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izņēmuma gadījumā (ja sistēma nav pieejama),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sistēmas mērķauditorija ir jūras pārvadājumos (komercdarbībā) iesaistītie kuģi, un tā paredz specifiskus lietotāju reģistrācijas un drošas autentifikācijas elementus.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šādas prasības noteikšana ir nesamērīga un kuģošanu ierobežojoša.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obligāti norādīt personas valstspiederību nodrošinātu iespēju savlaicīgi veikt pilnvērtīgu potenciālā apdraudējuma novērtējumu un ieviest efektīvus riska mazināšanas pasākumus. Papildu informācija par kuģī esošo personu valstspiederību ļautu piemērot atbilstošus pārbaudes pasākumus, balstoties uz nelikumīgas migrācijas draudu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jūras drošības stratēģiju, ir nepieciešams nodrošināt iespēju efektīvi reaģēt uz potenciālajiem apdraudējumiem jūras ostās. Ģeopolitiskās situācijas sarežģītība, kā arī nepilnīgi definētie nosacījumi attiecībā uz apdraudējuma identificēšanu un novēršanu, apgrūtina savlaicīgu un koordinētu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ģeopolitiskā situācija ir radījusi plašu draudu spektru kuģiem, kas ienāk dalībvalstu ostās, sākot no tiešiem militāriem riskiem un hibrīddraudiem līdz kiberuzbrukumiem un ekonomiskiem traucējumiem. Tāpēc ir būtiski nodrošināt spēju pielāgoties mainīgajiem apstākļiem un ieviest efektīvus riska mazināšanas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kuģa esošo cilvēku valstspiederība;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kuģis saistībā ar robežpārbaudi izpilda noteikumu 22. punktā paredzēto ziņošanas pienākumu par kuģa ienākšanu, tas izpilda arī noteikumu 102. punktā noteikto ziņošanas pienākumu par apkalpes un pasažieru saraksta iesniegšanu, kur norādīta arī personu valstspiederība. Vienlaikus jāņem vērā, ka 22. punktā noteikto ziņošanas pienākumu iespējams izpildīt SKLOIS sistēmā. Tā kā SKLOIS turpmāk pildīs valsts jūras vienloga sistēmas funkcijas, un sistēmas izstrāde notiek saskaņā ar Eiropas atbildīgo institūciju izstrādātajām standartizētajām specifikācijām, paziņojuma par kuģa ienākšanu funkcionālais izpildījums neparedz personu valstspiederības datu deklarēšanu.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vārdiem un pieturzīmēm  "(SKLOIS)", vārdu "vai" aizstāt ar vārdiem un pietūrzīmēm ", izņēmuma gadījumā (ja sistēma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Komisijas ziņojuma projektu par 2023. gada Latvijas Šengenas novērtēšanas visaptverošo ziņojumu, kurā norādītas konstatētās neatbilstības un nepieciešamie uzlabojumi ārējo robežu pārvaldībā, tostarp attiecībā uz atpūtas kuģošanas līdzekļu kontroli, secināts, ka ir nepieciešams nodrošināt sistemātiskas robežpārbaudes šiem līdzekļiem pie ārējām jūras robežām. Tas atbilst Eiropas Parlamenta un Padomes Regulas (ES) Nr. 2016/399 (Šengenas Robežu kodekss) 8. un 19. pantam, kā arī VI pielikuma 3.2.4. un 3.2.5.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šo jautājumu no iespējamā apdraudējuma viedokļa, tika secināts, ka nepieciešams efektivizēt atpūtas kuģošanas līdzekļu pārbaudes, pastiprinātu uzmanību vēršot tieši uz ostu robežšķērsošanas vietām, kurās Valsts robežsardzes personāls neatrodas uz vietas 24/7 režīmā un robežpārbaudes pasākumi tiek veikti pēc iepriekšējas informācijas saņemšanas. Tāpat jāvērš uzmanība uz mazajām ostām, kurās var piestāt atpūtas kuģošanas līdzekļi, bet tās nav robežšķērsošanas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iemesli riska faktoru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vienotas atpūtas kuģošanas līdzekļu uzskaites sistēmas, kurā būtu apskatāmi dati par atpūtas kuģošanas līdzekļa iepriekšējām vizītēm kādā no Latvijas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nepieejamība par atpūtas kuģošanas līdzekļa faktisko maršrutu (AIS tikai atsevišķiem atpūtas kuģošanas līdzekļiem, Sistēma atspoguļo datus tikai par teritoriju, kuras ietvaros darbojas radari, kā arī ne vienmēr Sistēmā fiksētais objekts tiek identificēts no NBS Jūras spēku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nepilnīgas informācijas saņemšana no mazo ostu iestādēm par atpūtas kuģošanas līdzekļu kustību gadījumiem, kad tie ienāk/iziet no/uz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ostu atbildīgo iestāžu darbinieku neatrašanās uz vietas visas diennakts garumā, kas rada iespējamību atpūtas kuģošanas līdzeklim ienākt un iziet no ostas nefiksētam.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sistemātiskas, savlaicīgas un koordinētas robežpārbaudes atpūtas kuģošanas līdzekļiem pie Latvijas ārējām jūras robežām, ir jāparedz obligāts nosacījums sniegt informāciju par kuģiem primāri izmantojot Starptautisko kravu loģistikas un ostu informācijas sistēmu (SKLOIS), un tikai SKLOIS nepieejamības gadījumā informācija tiek sniegta caur jebkuriem  citiem pieejamajiem saziņas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izņēmuma gadījumā (ja sistēma nav pieejama),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sistēmas mērķauditorija ir jūras pārvadājumos (komercdarbībā) iesaistītie kuģi, un tā paredz specifiskus lietotāju reģistrācijas un drošas autentifikācijas elementus.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šādas prasības noteikšana ir nesamērīga un kuģošanu ierobežojoša.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izņēmuma gadījumā (ja personai, kura iesniedz paziņojumu, nav pieejami tehniski līdzekļi ziņošanai sistēmā)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personu skaits uz kuģa.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"uz kuģa" papildināt ar vārdiem un pieturzīmi ", to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obligāti norādīt personas valstspiederību nodrošinātu iespēju savlaicīgi veikt pilnvērtīgu potenciālā apdraudējuma novērtējumu un ieviest efektīvus riska mazināšanas pasākumus. Papildu informācija par kuģī esošo personu valstspiederību ļautu piemērot atbilstošus pārbaudes pasākumus, balstoties uz uz nelikumīgas migrācijas draudu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jūras drošības stratēģiju, ir nepieciešams nodrošināt iespēju efektīvi reaģēt uz potenciālajiem apdraudējumiem jūras ostās. Ģeopolitiskās situācijas sarežģītība, kā arī nepilnīgi definētie nosacījumi attiecībā uz apdraudējuma identificēšanu un novēršanu, apgrūtina savlaicīgu un koordinētu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ģeopolitiskā situācija ir radījusi plašu draudu spektru kuģiem, kas ienāk dalībvalstu ostās, sākot no tiešiem militāriem riskiem un hibrīddraudiem līdz kiberuzbrukumiem un ekonomiskiem traucējumiem. Tāpēc ir būtiski nodrošināt spēju pielāgoties mainīgajiem apstākļiem un ieviest efektīvus riska mazināšanas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personu skaits uz kuģa, to valstspiederība.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kuģis saistībā ar robežpārbaudi izpilda noteikumu 24. punktā paredzēto ziņošanas pienākumu par kuģa iziešanu, tas izpilda arī noteikumu 102. punktā noteikto ziņošanas pienākumu par apkalpes un pasažieru saraksta iesniegšanu, kur norādīta arī personu valstspiederība. Vienlaikus jāņem vērā, ka 24. punktā noteikto ziņošanas pienākumu iespējams izpildīt SKLOIS sistēmā. Tā kā SKLOIS turpmāk pildīs valsts jūras vienloga sistēmas funkcijas, un sistēmas izstrāde notiek saskaņā ar Eiropas atbildīgo institūciju izstrādātajām standartizētajām specifikācijām, paziņojuma par kuģa iziešanu funkcionālais izpildījums neparedz personu valstspiederības datu deklarēšanu.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personu skaits uz kuģa;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kopš informācijas paziņošanas līdz kuģa atiešanai no piestātnes, lai izietu no ostas, ir notikušas izmaiņas šo noteikumu </w:t>
            </w:r>
            <w:r w:rsidR="00000000" w:rsidRPr="00000000" w:rsidDel="00000000">
              <w:rPr>
                <w:rtl w:val="0"/>
              </w:rPr>
              <w:t xml:space="preserve">24.</w:t>
            </w:r>
            <w:r w:rsidR="00000000" w:rsidRPr="00000000" w:rsidDel="00000000">
              <w:rPr>
                <w:rtl w:val="0"/>
              </w:rPr>
              <w:t xml:space="preserve">punktā minētajā informācijā, informāciju nekavējoties paziņo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25. punktu citā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saistīti ar nepieciešamību precizēt ziņošanas normas atbilstoši Eiropas Parlamenta un Padomes 2016. gada 9. marta Regulas (ES) 2016/399 par Savienības Kodeksu par noteikumiem, kas reglamentē personu pārvietošanos pār robežām (Šengenas Robežu kodekss) (turpmāk – Regula (ES) 2016/339) IV nodaļas “Īpaši robežpārbaužu noteikumi” 19. pantā ievietoto atsauci uz  Regulas (ES) 2016/339 VI pielikumā izklāstītajiem nosacījumiem par īpašiem noteikumiem pārbaudēm pie dažādu tipu robežām un attiecībā uz dažādiem transportlīdzekļiem, ko izmanto robežu šķērsošanai. Minētā pielikuma 3.1.4. apakšpunkts paredz, ka kapteinis tūlīt ziņo kompetentajai iestādei par jebkādām apkalpes sastāva vai pasažieru skaita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kuģa uzturēšanās laiks ostā ir ilgstošs, piemēram, kuģa remonts, ziemojošs, īpašnieku maiņa, arestēts, tomēr informācija par kuģa apkalpes vai pasažieru skaita izmaiņām ne vienmēr savlaicīgi tiek nodota kontroles iestādēm. Šobrīd Noteikumu Nr. 339 25. punkta norma tiek interpretēta, kā nepieciešamība sniegt informāciju tikai gadījumā, ja kuģis plāno atiet no piestātnes, lai izietu no ostas, kā rezultātā kuģa ilgstošas atrašanās laikā ostā apkalpes vai pasažieru skaits mainās, bet informācija par to netiek saņemta.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kopš informācijas paziņošanas ir notikušas izmaiņas šo noteikumu 24. punktā minētajā informācijā, informāciju nekavējoties paziņo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Definēto problēmu risina noteikumu projekta 1.18. apakšpunkts (noteikumu 23. punkta nākotnes redakcija), jo ziņošanas pienākums “A1 – Paziņošana kuģiem, kuri ienāk dalībvalstu ostās un iziet no tām” satur informāciju par personu skaitu uz kuģa.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Kuģa kapteinis (atpūtas kuģa vadītājs) vai īpašnieks, vai to pilnvarota persona (atpūtas kuģim – arī jahtklubs, kurā kuģis paredzējis piestāt) </w:t>
            </w:r>
            <w:r w:rsidR="00000000" w:rsidRPr="00000000" w:rsidDel="00000000">
              <w:rPr>
                <w:b w:val="1"/>
                <w:rtl w:val="0"/>
              </w:rPr>
              <w:t xml:space="preserve">šo noteikumu 22. punktā minēto informāciju nekavējoties paziņo atkārtoti, ja </w:t>
            </w:r>
            <w:r w:rsidR="00000000" w:rsidRPr="00000000" w:rsidDel="00000000">
              <w:rPr>
                <w:rtl w:val="0"/>
              </w:rPr>
              <w:t xml:space="preserve">laikposmā no informācijas paziņošanas līdz kuģa ienākšanai ostā vai </w:t>
            </w:r>
            <w:r w:rsidR="00000000" w:rsidRPr="00000000" w:rsidDel="00000000">
              <w:rPr>
                <w:b w:val="1"/>
                <w:rtl w:val="0"/>
              </w:rPr>
              <w:t xml:space="preserve">kuģim stāvot ostā šī informācija ir mainījusies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kopš informācijas paziņošanas līdz kuģa atiešanai no piestātnes, lai izietu no ostas, ir notikušas izmaiņas šo noteikumu </w:t>
            </w:r>
            <w:r w:rsidR="00000000" w:rsidRPr="00000000" w:rsidDel="00000000">
              <w:rPr>
                <w:rtl w:val="0"/>
              </w:rPr>
              <w:t xml:space="preserve">24.</w:t>
            </w:r>
            <w:r w:rsidR="00000000" w:rsidRPr="00000000" w:rsidDel="00000000">
              <w:rPr>
                <w:rtl w:val="0"/>
              </w:rPr>
              <w:t xml:space="preserve">punktā minētajā informācijā, informāciju nekavējoties paziņo atkārtoti.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pielikuma veidlapu saziņas līdzeklim atbilstošā formā. Starptautiskajā kravu loģistikas un ostu informācijas sistēmā (SKLOIS) vai FAL konvencijas pielikuma 3. pielikuma veidlapā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 punktā pēc pirmajiem vārdiem un pieturzīmes “(SKLOIS)”, vārdu “vai” aizstāt ar vārdiem un pieturzīmi “, izņēmuma gadījumā (ja sistēma nav pieejama),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Komisijas ziņojuma projektu par 2023. gada Latvijas Šengenas novērtēšanas visaptverošo ziņojumu, kurā norādītas konstatētās neatbilstības un nepieciešamie uzlabojumi ārējo robežu pārvaldībā, tostarp attiecībā uz atpūtas kuģošanas līdzekļu kontroli, secināts, ka ir nepieciešams nodrošināt sistemātiskas robežpārbaudes šiem līdzekļiem pie ārējām jūras robežām. Tas atbilst Eiropas Parlamenta un Padomes Regulas (ES) Nr. 2016/399 (Šengenas Robežu kodekss) 8. un 19. pantam, kā arī VI pielikuma 3.2.4. un 3.2.5.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šo jautājumu no iespējamā apdraudējuma viedokļa, tika secināts, ka nepieciešams efektivizēt atpūtas kuģošanas līdzekļu pārbaudes, pastiprinātu uzmanību vēršot tieši uz ostu robežšķērsošanas vietām, kurās Valsts robežsardzes personāls neatrodas uz vietas 24/7 režīmā un robežpārbaudes pasākumi tiek veikti pēc iepriekšējas informācijas saņemšanas. Tāpat jāvērš uzmanība uz mazajām ostām, kurās var piestāt atpūtas kuģošanas līdzekļi, bet tās nav robežšķērsošanas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iemesli riska faktoru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vienotas atpūtas kuģošanas līdzekļu uzskaites sistēmas, kurā būtu apskatāmi dati par atpūtas kuģošanas līdzekļa iepriekšējām vizītēm kādā no Latvijas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nepieejamība par atpūtas kuģošanas līdzekļa faktisko maršrutu (AIS tikai atsevišķiem atpūtas kuģošanas līdzekļiem, Sistēma atspoguļo datus tikai par teritoriju, kuras ietvaros darbojas radari, kā arī ne vienmēr Sistēmā fiksētais objekts tiek identificēts no NBS Jūras spēku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nepilnīgas informācijas saņemšana no mazo ostu iestādēm par atpūtas kuģošanas līdzekļu kustību gadījumiem, kad tie ienāk/iziet no/uz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ostu atbildīgo iestāžu darbinieku neatrašanās uz vietas visas diennakts garumā, kas rada iespējamību atpūtas kuģošanas līdzeklim ienākt un iziet no ostas nefiksētam.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sistemātiskas, savlaicīgas un koordinētas robežpārbaudes atpūtas kuģošanas līdzekļiem pie Latvijas ārējām jūras robežām, ir jāparedz obligāts nosacījums sniegt informāciju par kuģiem primāri izmantojot Starptautisko kravu loģistikas un ostu informācijas sistēmu (SKLOIS), un tikai SKLOIS nepieejamības gadījumā informācija tiek sniegta caur jebkuriem  citiem pieejamajiem saziņas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izņēmuma gadījumā (ja sistēma nav pieejama),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pielikuma veidlapu saziņas līdzeklim atbilstošā formā. Starptautiskajā kravu loģistikas un ostu informācijas sistēmā (SKLOIS) vai FAL konvencijas pielikuma 3. pielikuma veidlapā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sistēmas mērķauditorija ir jūras pārvadājumos (komercdarbībā) iesaistītie kuģi, un tā paredz specifiskus lietotāju reģistrācijas un drošas autentifikācijas elementus.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šādas prasības noteikšana ir nesamērīga un kuģošanu ierobežojoša.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izņēmuma gadījumā (ja personai, kura iesniedz paziņojumu, nav pieejami tehniski līdzekļi ziņošanai sistēmā)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papildinājuma veidlapu saziņas līdzeklim atbilstošā formā. Starptautiskajā kravu loģistikas un ostu informācijas sistēmā (SKLOIS) vai FAL konvencijas pielikuma 3. papildinājuma veidlapā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kravas deklarāciju (FAL 2. veidlapa),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72.2. apakšpunktā tiek izslēgts pienākums SKLOIS iesniegt kuģa manifestu un noteikts pienākums iesniegt kravas deklarāciju (FALL 2. veidlapa). Minētajos dokumentos ir atšķirīgs iesniedzamās informācijas apjoms un mērķis. Šobrīd un līdz jaunā Eiropas savienības  Muitas kodeksa izstrādei saskaņā ar Eiropas Savienības regulu nosacījumiem muitas jomā kuģa manifests ir elektronisks transporta dokuments, kas kalpo kā tranzīta muitas deklarācija, lai izmantotu Savienības tranzīta procedūru attiecībā uz precēm, kuras pārvadā pa jūru (Eiropas Parlamenta un Padomes 2013. gada 9. oktobra Regulas (ES) Nr. 952/2013, ar ko izveido Savienības Muitas kodeksu  233. panta 4.punkta e) apakšpunkts, Komisijas 2015.gada 28.jūlija Deleģētās regulas (ES) 2015/2446, ar ko papildina Eiropas Parlamenta un Padomes Regulu (ES) Nr.952/2013 attiecībā uz sīki izstrādātiem noteikumiem, kuri attiecas uz dažiem Savienības Muitas kodeksa noteikumiem  200.pants).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negrozīt noteikumu 72.2. apakšpunktu un saglabāt to pašlaik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mērķis nav atcelt kuģa manifesta kā elektroniska transporta dokumenta izmantošanu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2019/1239, ar ko izveido Eiropas Jūras vienloga sistēmas vidi, pielikuma A daļas 7. punkts aptver Savienības Muitas kodeksā noteiktos ziņošanas pienākumus, tostarp elektronisko pārvadājuma dokumentu izmantošanu tranzītā. Valsts jūras vienloga sistēmas (SKLOIS) funkcionālo specifikāciju un informācijas apmaiņas ar muitas sistēmām kartējumu var skatīt Eiropas Jūras drošības aģentūras mājaslapā: </w:t>
            </w:r>
            <w:r w:rsidR="00000000" w:rsidRPr="00000000" w:rsidDel="00000000">
              <w:rPr>
                <w:i w:val="1"/>
                <w:rtl w:val="0"/>
              </w:rPr>
              <w:t xml:space="preserve">https://emsa.europa.eu/emsw/emswe-documents.html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Starptautiskās jūras satiksmes atvieglošanas konvenciju (FAL konvencija), kuģa manifests tiek aizstāts ar kravas deklarāciju. Kravas deklarācija sevī ietver arī manifesta jeb kopsavilkuma informāciju, kas iegūta no konosamentiem un citiem pārvadājuma dokumentiem, kas izdoti preču pārvadāšanai ar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Finanšu ministrijas iebildums attiecas uz Regulas (ES) 2019/1239 ietvaros neapstiprinātu datu elementu pieprasīšanu vai uz specifisku funkcionālu izpildījumu, tad nepieciešams Eiropas Komisijas apstiprinājums saskaņā ar šīs regulas 4. pantu. Savukārt, ja Finanšu ministrijas iebildums identificē ne tikai valsts muitas līmeņa problemātiku, ir jāraugās uz Eiropas Savienības tiesību aktu muitas jomā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kravas deklarāciju (FAL 2. veidlapa),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kravas deklarāciju (FAL 2. veidlapa) (izņemot par kravu, kas tikusi deklarēta, kuģim ienākot ostā, kā krava, kas paliek uz kuģa),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77.2. apakšpunktā tiek izslēgts pienākums SKLOIS iesniegt kuģa manifestu un noteikts pienākums iesniegt kravas deklarāciju (FALL 2. veidlapa). Minētajos dokumentos ir atšķirīgs iesniedzamās informācijas apjoms un mērķis. Šobrīd un līdz jaunā Eiropas savienības  Muitas kodeksa izstrādei saskaņā ar Eiropas Savienības regulu nosacījumiem muitas jomā kuģa manifests ir elektronisks transporta dokuments, kas kalpo kā tranzīta muitas deklarācija, lai izmantotu Savienības tranzīta procedūru attiecībā uz precēm, kuras pārvadā pa jūru (Eiropas Parlamenta un Padomes 2013. gada 9. oktobra Regulas (ES) Nr. 952/2013, ar ko izveido Savienības Muitas kodeksu  233. panta 4.punkta e) apakšpunkts, Komisijas 2015.gada 28.jūlija Deleģētās regulas (ES) 2015/2446, ar ko papildina Eiropas Parlamenta un Padomes Regulu (ES) Nr.952/2013 attiecībā uz sīki izstrādātiem noteikumiem, kuri attiecas uz dažiem Savienības Muitas kodeksa noteikumiem 200.pants).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negrozīt noteikumu 77.2. apakšpunktu un saglabāt to pašlaik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mērķis nav atcelt kuģa manifesta kā elektroniska transporta dokumenta izmantošanu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2019/1239, ar ko izveido Eiropas Jūras vienloga sistēmas vidi, pielikuma A daļas 7. punkts aptver Savienības Muitas kodeksā noteiktos ziņošanas pienākumus, tostarp elektronisko pārvadājuma dokumentu izmantošanu tranzītā. Valsts jūras vienloga sistēmas (SKLOIS) funkcionālo specifikāciju un informācijas apmaiņas ar muitas sistēmām kartējumu var skatīt Eiropas Jūras drošības aģentūras mājaslapā: </w:t>
            </w:r>
            <w:r w:rsidR="00000000" w:rsidRPr="00000000" w:rsidDel="00000000">
              <w:rPr>
                <w:i w:val="1"/>
                <w:rtl w:val="0"/>
              </w:rPr>
              <w:t xml:space="preserve">https://emsa.europa.eu/emsw/emswe-documents.html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Starptautiskās jūras satiksmes atvieglošanas konvenciju (FAL konvencija), kuģa manifests tiek aizstāts ar kravas deklarāciju. Kravas deklarācija sevī ietver arī manifesta jeb kopsavilkuma informāciju, kas iegūta no konosamentiem un citiem pārvadājuma dokumentiem, kas izdoti preču pārvadāšanai ar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Finanšu ministrijas iebildums attiecas uz Regulas (ES) 2019/1239 ietvaros neapstiprinātu datu elementu pieprasīšanu vai uz specifisku funkcionālu izpildījumu, tad nepieciešams Eiropas Komisijas apstiprinājums saskaņā ar šīs regulas 4. pantu. Savukārt, ja Finanšu ministrijas iebildums identificē ne tikai valsts muitas līmeņa problemātiku, ir jāraugās uz Eiropas Savienības tiesību aktu muitas jomā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kravas deklarāciju (FAL 2. veidlapa) (izņemot par kravu, kas tikusi deklarēta, kuģim ienākot ostā, kā krava, kas paliek uz kuģa),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91. punktu jaunajā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jaunajā redakcijā ir nepieciešams, lai punktā iekļautu paplašinātu jēdzienu "pārbaudes procedūras" (skatīt komentārus pie iebildumiem MK noteikumu 339 konsolidētās versijas pirmās nodaļas "1.Vispārīgie jautājumi"), kā arī precizētu kuģu un personu pārbaudes procedūru tiesisko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pārbaudes procedūru veic saskaņā ar valsts robežas šķērsošanu saistīto normatīvo aktu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iniciatīvu paplašināt ziņošanas pienākumu, kas saistīts ar robežpārbaudēm. Pamatojums iebilduma neņemšanai vērā ir sniegts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apkalpes saraksts (aizpildīta FAL 5. veidlapa vai saraksts, kurā iekļauta FAL 5. veidlapā aizpildāmā informācija), kā arī apkalpei ir derīgi ceļošanas dokumenti un uzturēšanās tiesības apliecinoši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"derīgi ceļošanas dokumenti" papildināt ar vārdiem un pieturzīmēm ",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Uzturēšanās tiesības apliecinošo dokumentu esamības pārbaude tiek attiecināma tikai uz tiem trešo valstu valstspiederīgajiem, kuriem šo dokumentu nepieciešamību nosaka normatīvais regulējums ieceļošanas, uzturēšanās, tranzīta un izceļošanas noteikumu kontroles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apkalpes saraksts (aizpildīta FAL 5. veidlapa vai saraksts, kurā iekļauta FAL 5. veidlapā aizpildāmā informācija), kā arī apkalpei ir derīgi ceļošanas dokumenti un, ja nepieciešams, uzturēšanās tiesības apliecinoši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Grozāmo noteikumu 92. punkts (projekta 1.33.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 katra kuģa, kuram veic robežpārbaudi, ir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apkalpes saraksts (FAL 5. veidlapa) vai cits saraksts, kas satur apkalpes saraksta (FAL 5. veidlapa) informāciju, kā arī apkalpes locekļiem ir derīgi ceļošanas dokumenti un, ja nepieciešams, uzturēšanās tiesības apliecinoši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pasažieru saraksts (FAL 6. veidlapa) vai cits saraksts, kas satur pasažieru saraksta (FAL 6. veidlapa) informāciju, ja uz kuģa ir pasažieri, kā arī pasažieriem ir derīgi ceļošanas dokumenti un, ja nepieciešams, uzturēšanās tiesības apliecinoši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apkalpes saraksts (FAL 5. veidlapa) vai cits saraksts, kas satur apkalpes saraksta (FAL 5. veidlapa) informāciju, kā arī apkalpes locekļiem ir derīgi ceļošanas dokumenti un, ja nepieciešams, uzturēšanās tiesības apliecinoši dokumenti;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pasažieru saraksts (aizpildīta FAL 6.veidlapa vai saraksts, kurā iekļauta FAL 6. veidlapā aizpildāmā informācija), kā arī pasažieriem ir derīgi ceļošanas dokumenti un uzturēšanās tiesības apliecinoši dokumenti (ja uz kuģa ir pasažieri)."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"derīgi ceļošanas dokumenti" papildināt ar vārdiem un pieturzīmēm ",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Uzturēšanās tiesības apliecinošo dokumentu esamības pārbaude tiek attiecināma tikai uz tiem trešo valstu valstspiederīgajiem, kuriem šo dokumentu nepieciešamību nosaka normatīvais regulējums ieceļošanas, uzturēšanās, tranzīta un izceļošanas noteikumu kontroles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pasažieru saraksts (aizpildīta FAL 6.veidlapa vai saraksts, kurā iekļauta FAL 6. veidlapā aizpildāmā informācija), kā arī pasažieriem ir derīgi ceļošanas dokumenti un, ja nepieciešams, uzturēšanās tiesības apliecinoši dokumenti (ja uz kuģa ir pasažieri)."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Grozāmo noteikumu 92. punkts (projekta 1.33.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 katra kuģa, kuram veic robežpārbaudi, ir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apkalpes saraksts (FAL 5. veidlapa) vai cits saraksts, kas satur apkalpes saraksta (FAL 5. veidlapa) informāciju, kā arī apkalpes locekļiem ir derīgi ceļošanas dokumenti un, ja nepieciešams, uzturēšanās tiesības apliecinoši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pasažieru saraksts (FAL 6. veidlapa) vai cits saraksts, kas satur pasažieru saraksta (FAL 6. veidlapa) informāciju, ja uz kuģa ir pasažieri, kā arī pasažieriem ir derīgi ceļošanas dokumenti un, ja nepieciešams, uzturēšanās tiesības apliecinoši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pasažieru saraksts (FAL 6. veidlapa) vai cits saraksts, kas satur pasažieru saraksta (FAL 6. veidlapa) informāciju, ja uz kuģa ir pasažieri, kā arī pasažieriem ir derīgi ceļošanas dokumenti un, ja nepieciešams, uzturēšanās tiesības apliecinoši dokumenti.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punktā minētos dokumentus iesniedz, izmantojot Starptautisko kravu loģistikas un ostu informācijas sistēmu (SKLOIS) vai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w:t>
            </w:r>
            <w:r w:rsidR="00000000" w:rsidRPr="00000000" w:rsidDel="00000000">
              <w:rPr>
                <w:i w:val="1"/>
                <w:rtl w:val="0"/>
              </w:rPr>
              <w:t xml:space="preserve">(FAL</w:t>
            </w:r>
            <w:r w:rsidR="00000000" w:rsidRPr="00000000" w:rsidDel="00000000">
              <w:rPr>
                <w:rtl w:val="0"/>
              </w:rPr>
              <w:t xml:space="preserve"> 5. veidlapa) un pasažieru sarakstu (</w:t>
            </w:r>
            <w:r w:rsidR="00000000" w:rsidRPr="00000000" w:rsidDel="00000000">
              <w:rPr>
                <w:i w:val="1"/>
                <w:rtl w:val="0"/>
              </w:rPr>
              <w:t xml:space="preserve">FAL</w:t>
            </w:r>
            <w:r w:rsidR="00000000" w:rsidRPr="00000000" w:rsidDel="00000000">
              <w:rPr>
                <w:rtl w:val="0"/>
              </w:rPr>
              <w:t xml:space="preserve"> 6. veidlapa) saziņas līdzeklim atbilstošā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102. punktā pēc pirmajiem vārdiem un pieturzīmes “(SKLOIS)”, vārdu “vai” aizstāt ar vārdiem un pieturzīmi “, izņēmuma gadījumā (ja sistēma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Komisijas ziņojuma projektu par 2023. gada Latvijas Šengenas novērtēšanas visaptverošo ziņojumu, kurā norādītas konstatētās neatbilstības un nepieciešamie uzlabojumi ārējo robežu pārvaldībā, tostarp attiecībā uz atpūtas kuģošanas līdzekļu kontroli, secināts, ka ir nepieciešams nodrošināt sistemātiskas robežpārbaudes šiem līdzekļiem pie ārējām jūras robežām. Tas atbilst Eiropas Parlamenta un Padomes Regulas (ES) Nr. 2016/399 (Šengenas Robežu kodekss) 8. un 19. pantam, kā arī VI pielikuma 3.2.4. un 3.2.5.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šo jautājumu no iespējamā apdraudējuma viedokļa, tika secināts, ka nepieciešams efektivizēt atpūtas kuģošanas līdzekļu pārbaudes, pastiprinātu uzmanību vēršot tieši uz ostu robežšķērsošanas vietām, kurās Valsts robežsardzes personāls neatrodas uz vietas 24/7 režīmā un robežpārbaudes pasākumi tiek veikti pēc iepriekšējas informācijas saņemšanas. Tāpat jāvērš uzmanība uz mazajām ostām, kurās var piestāt atpūtas kuģošanas līdzekļi, bet tās nav robežšķērsošanas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iemesli riska faktoru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vienotas atpūtas kuģošanas līdzekļu uzskaites sistēmas, kurā būtu apskatāmi dati par atpūtas kuģošanas līdzekļa iepriekšējām vizītēm kādā no Latvijas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nepieejamība par atpūtas kuģošanas līdzekļa faktisko maršrutu (AIS tikai atsevišķiem atpūtas kuģošanas līdzekļiem, Sistēma atspoguļo datus tikai par teritoriju, kuras ietvaros darbojas radari, kā arī ne vienmēr Sistēmā fiksētais objekts tiek identificēts no NBS Jūras spēku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nepilnīgas informācijas saņemšana no mazo ostu iestādēm par atpūtas kuģošanas līdzekļu kustību gadījumiem, kad tie ienāk/iziet no/uz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ostu atbildīgo iestāžu darbinieku neatrašanās uz vietas visas diennakts garumā, kas rada iespējamību atpūtas kuģošanas līdzeklim ienākt un iziet no ostas nefiksētam.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sistemātiskas, savlaicīgas un koordinētas robežpārbaudes atpūtas kuģošanas līdzekļiem pie Latvijas ārējām jūras robežām, ir jāparedz obligāts nosacījums sniegt informāciju par kuģiem primāri izmantojot Starptautisko kravu loģistikas un ostu informācijas sistēmu (SKLOIS), un tikai SKLOIS nepieejamības gadījumā informācija tiek sniegta caur jebkuriem  citiem pieejamajiem saziņas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93., 94., 97., 98. un 99. punktā minētos dokumentus iesniedz, izmantojot Starptautisko kravu loģistikas un ostu informācijas sistēmu (SKLOIS), izņēmuma gadījumā (ja sistēma nav pieejama),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sistēmas mērķauditorija ir jūras pārvadājumos (komercdarbībā) iesaistītie kuģi, un tā paredz specifiskus lietotāju reģistrācijas un drošas autentifikācijas elementus. Ja prasība par obligātu ziņošanas pienākuma izpildi SKLOIS sistēmā tiek attiecināta arī uz atpūtas kuģošanā iesaistītajiem mazizmēra kuģiem, tās izpilde praktiski vienmēr prasīs komersantu (kuģa aģentu) pakalpojumu iegādi. Līdz brīdim, kad tiks pieņemts lēmums par pašreģistrācijas funkcionalitātes ieviešanu SKLOIS, šādas prasības noteikšana ir nesamērīga un kuģošanu ierobežojoša.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punktā minētos dokumentus iesniedz, izmantojot Starptautisko kravu loģistikas un ostu informācijas sistēmu (SKLOIS) vai  izņēmuma gadījumā (ja personai, kura iesniedz dokumentus, nav pieejami tehniski līdzekļi dokumentu iesniegšanai sistēmā),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11. nodaļu ar jaunajiem punktiem un apakšpunktiem. Šie papildinājumi ir nepieciešami, lai līdz Regulas (ES) 2019/1239 piemērošanai nepieciešamo SKLOIS funkcionalitāšu izstrādei (proti, līdz 2026. gada 31. decembrim) nodrošinātu sistemātiskus, savlaicīgus un koordinētus pārbaudes pasākumus atpūtas kuģošanas līdzekļiem pie Latvijas ārējām jūras robežām. Ar šo tiek paredzēts par obligātu nosacījumu sniegt informāciju par kuģiem primāri izmantojot SKLOIS, kā arī informāciju par kuģī esošo personu valstspiederību, kas ļautu piemērot atbilstošus pārbaudes pasākumus, balstoties uz uz nelikumīgas migrācijas draudu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Šo noteikumu 9., 22., 24., 69. punkti stājās spēkā 2027. gada 1. janvārī. ("Lūgums likumprojekta virzītājam pārskatīt arī citus noteikumu punktus, kas stāsies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Līdz šo noteikumu 9., 22., 24., 69. punktu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128.1. piemērot šo noteikumu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kuģa ienākšanas ostā šī kuģa aģents, bet, ja tāda nav, kuģošanas kompānija vai kuģa kapteinis Starptautiskajā kravu loģistikas un ostu informācijas sistēmā (SKLOIS) ievada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kuģa 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kuģa izsaukuma signāls;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kuģa Starptautiskās Jūrniecības organizācijas (turpmāk – IMO) identifikācijas numurs vai Jūras mobilā dienesta identifikācijas (turpmāk – MMSI)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ienākšanas 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paredzamais kuģa ierašanās laiks ostā un piestātne (ja zināma), pie kuras kuģis paredzējis piestāt;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paredzamais kuģa iziešanas laiks un piestātne (ja zināma), no kuras kuģis paredzējis iziet no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apkalpes un pasažieru skaits uz jūras kuģa.”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128.2. piemērot šo noteikumu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izņēmuma gadījumā (ja sistēma nav pieejama),jebkurus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paziņo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kuģa 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kuģa IMO identifikācijas numurs, MMSI numurs vai cits kuģa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ienākšanas 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paredzamais kuģa ierašanās laiks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piestātne, pie kuras kuģis paredzējis piestāt;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kontaktinformācija saziņai ar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kuģa apkalpes un pasažieru saraksts un skaits uz kuģa, to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128.3. piemērot šo noteikumu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izņēmuma gadījumā (ja sistēma nav pieejama), jebkurus citus pieejamos saziņas līdzekļus, ne vēlāk kā divas stundas pirms kuģa atiešanas no piestātnes attiecīgi Valsts robežsardzei, muitas iestādei vai Pārtikas un veterinārajam dienestam, kā arī Krasta apsardzes dienestam paziņo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kuģa 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kuģa IMO identifikācijas numurs, MMSI numurs vai cits kuģa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paredzamais kuģa iziešanas laiks no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piestātne, no kuras kuģis paredzējis atiet, lai izietu no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kontaktinformācija saziņai ar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kuģa apkalpes un pasažieru saraksts un skaits uz kuģa, to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128.4. piemērot šo noteikumu 69.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izmantojot Starptautisko kravu loģistikas un ostu informācijas sistēmu (SKLOIS), izņēmuma gadījumā (ja sistēma nav pieejama), jebkurus citus pieejamos saziņas līdzekļus, nekavējoties paziņo Valsts robežsardzei un Krasta apsardzes dienestam. Vienlaikus vai, ja tehniski tas nav iespējams, nekavējoties pēc paziņošanas Valsts robežsardzei un Krasta apsardzes dienestam iesniedz arī aizpildītu FAL konvencijas pielikuma 3.pielikuma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iniciatīvu paplašināt ziņošanas pienākumu, kas saistīts ar robežpārbaudēm, un noteikt SKLOIS sistēmu par obligātu atpūtas (mazizmēra) kuģiem. Pamatojums iebilduma neņemšanai vērā ir sniegts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2012. gada 15. maija noteikumos Nr. 339 "Noteikumi par ostu formalitātēm" (Latvijas Vēstnesis, 2012, 85. nr.; 2013, 122. nr.; 2017, 9. nr.; 2018, 251. nr.; 2020, 31., 173. nr.; 2022, 64., 77.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69. punkts sniedz atsauci uz EMSWe datu kopā ietverto datu elementu ievadi SKLOIS, kā arī FAL konvencijas 3. pielikumā minēto ziņu lauku norādīšanu. Vienlaikus projekta 69. punkts satur vairākus apakšpunktus ar paziņojamās informācijas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jau sniedz atsauci uz EMSWe datu kopā ietverto datu elementu ievadi SKLOIS, kā arī FAL konvencijas 3. pielikumā minēto ziņu lauku norādīšanu, izvērtēt nepieciešamību papildus veidot arī apakšpunktos norādīto paziņojamās informācijas uzskaitījumu. Vēršama uzmanība, ka citos gadījumos, kad ziņojama informācija, analogs, detalizēts uzskaitījums projektā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izdarītajam slēdzienam par atšķirīgas pieejas piemērošanu. Tā tiek īstenota, jo ziņošanas pienākuma par personu, kas nelikumīgi nokļuvusi un uzturas uz kuģa, datu elementi nav tieši uzskaitīti Regulā (ES) 2023/205, atšķirībā no citiem, piemēram, B6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FAL 6: pasažieru saraksts. Ziņošanas pienākuma par personu, kas nelikumīgi nokļuvusi un uzturas uz kuģa, datu elementi, neizdalot tos, ir ietveri starp valstu tiesību aktos noteikto ziņošanas pienākumu datu elementiem (C daļa). Tādēļ konkrēto datu elementu identificēšanai, atsaukties tikai uz ziņošanas pienākumam piešķirto apzīmējumu šobrīd nav iespējams. Izvērtējot priekšlikumu, secinām, ka tiesiskās skaidrības nolūkā ziņošanas pienākuma attiecīgie datu elementi būtu skaidri uzskaitāmi.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projekts stāsies spēkā 2027. gada 1. janvārī. Vienlaikus projektā ir ietvertas normas, kas nav saistītas tieši ar Regulas 2019/1239 īstenošanu, piemēram, 1.48.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vai ietvert pamatojumu tā sākotnējās ietekmes novērtējuma ziņojumā (anotācijā), kādēļ projektā noteikts atlikts spēkā stāšanās nosacījums arī normām, kas nav saistītas ar Regulas 2019/1239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apakšdaļa papildināta ar šādu 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piemērošanas vienkāršību, izvairītos no palīgnormām, kas nodrošina pāreju uz jauno regulējumu, paredzēts, ka viss Noteikumu projekts stājas spēkā vienlaikus. Spēkā stāšanās diferencēšanu sarežģī arī spēkā esošo noteikumu uzbūve – noteikumu vienības vairumā ir saistītas ar paziņojamo informāciju, kas pilnībā būs samērojama tikai pēc SKLOIS sistēmas pilnveides pabeigšanas. Grozījumi, kas nav tieši saistīti ar SKLOIS sistēmas pilnveidi, ir redakcionāli, tehniski vai arī piemērojami jau šobrīd, pamatojoties uz augstāka juridiskā spēka normu pamata, piemēram, pamatojoties uz Konvencijas par starptautiskās jūras satiksmes atvieglošanu (FAL konvencija) pielikuma 2.3.5. standartu – izejot no ostas, nepieprasīt jaunu deklarāciju attiecībā uz kravu, kas tikusi deklarēta, ienākot ostā, un kas ir palikusi uz kuģa, iepretim spēkā esošo noteikumu 77.2. apakšpunkta prasībai. Papildus rīcība pārejas periodā līdz 2027. gada 1. janvārim ir aprakstīta arī tiesību akta 25-TA-1087 "Grozījumi Ministru kabineta 2020. gada 11. februāra noteikumos Nr. 92 "Starptautiskās kravu loģistikas un ostu informācijas sistēmas noteikumi""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konvencijas 7.8. standarts paredz pienākumu atvieglot kuģu ienākšanu un iziešanu arī citos gadījumos, ne vien grozīto Ministru kabineta noteikumu 111. punktā minētajos, tostarp arī tādu personu glābšanā, kuras ir briesmās uz jūras, lai šīm personām nodrošinātu drošu vietu u.tml., tādēļ lūdzam izvērtēt un anotācijas 5.5. apakšsadaļas 2. tabulā ietverto skaidrojumu papildināt, ar kādām citām nacionālo normatīvo aktu vienībām ir ieviests minētais standarts. Nepieciešamības gadījumā aicinām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grozāmo noteikumu 111. punkts (projekta 1.46.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Kuģi un uz tiem esošās personas, kas piedalās FAL konvencijas pielikuma 7. nodaļas C apakšnodaļas 7.8. standartā noteiktajās darbībās, ir pakļauti tikai Valsts robežsardzes kontrolei."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notiek ar kuģa ienākšanu, kuģa stāvēšanu ostā un kuģa iziešanu no ostas saistīto ziņošanas pienākumu (turpmāk — ostu formalitātes) kārtošana un uz pasažieru kuģa esošo personu reģistrācija.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100.2. apakšpunktu, lūdzam grozīto Ministru kabineta noteikumu 1. punktā vārdus "kuģa stāvēšanu" aizstāt ar vārdiem "un palikšanu". Nepieciešamības gadījumā lūdzam precizēt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tiek lietota atšķirīga terminoloģija — </w:t>
            </w:r>
            <w:r w:rsidR="00000000" w:rsidRPr="00000000" w:rsidDel="00000000">
              <w:rPr>
                <w:i w:val="1"/>
                <w:rtl w:val="0"/>
              </w:rPr>
              <w:t xml:space="preserve">“kuģa stāvēšana ostā”</w:t>
            </w:r>
            <w:r w:rsidR="00000000" w:rsidRPr="00000000" w:rsidDel="00000000">
              <w:rPr>
                <w:rtl w:val="0"/>
              </w:rPr>
              <w:t xml:space="preserve"> un </w:t>
            </w:r>
            <w:r w:rsidR="00000000" w:rsidRPr="00000000" w:rsidDel="00000000">
              <w:rPr>
                <w:i w:val="1"/>
                <w:rtl w:val="0"/>
              </w:rPr>
              <w:t xml:space="preserve">“kuģa palikšana ostā”</w:t>
            </w:r>
            <w:r w:rsidR="00000000" w:rsidRPr="00000000" w:rsidDel="00000000">
              <w:rPr>
                <w:rtl w:val="0"/>
              </w:rPr>
              <w:t xml:space="preserve">. Tomēr konkrētajā gadījumā pamatoti var uzskatīt, ka vārdiem </w:t>
            </w:r>
            <w:r w:rsidR="00000000" w:rsidRPr="00000000" w:rsidDel="00000000">
              <w:rPr>
                <w:i w:val="1"/>
                <w:rtl w:val="0"/>
              </w:rPr>
              <w:t xml:space="preserve">“palikšana”</w:t>
            </w:r>
            <w:r w:rsidR="00000000" w:rsidRPr="00000000" w:rsidDel="00000000">
              <w:rPr>
                <w:rtl w:val="0"/>
              </w:rPr>
              <w:t xml:space="preserve"> un </w:t>
            </w:r>
            <w:r w:rsidR="00000000" w:rsidRPr="00000000" w:rsidDel="00000000">
              <w:rPr>
                <w:i w:val="1"/>
                <w:rtl w:val="0"/>
              </w:rPr>
              <w:t xml:space="preserve">“stāvēšana”</w:t>
            </w:r>
            <w:r w:rsidR="00000000" w:rsidRPr="00000000" w:rsidDel="00000000">
              <w:rPr>
                <w:rtl w:val="0"/>
              </w:rPr>
              <w:t xml:space="preserve"> ir vienāda nozīme. Termins </w:t>
            </w:r>
            <w:r w:rsidR="00000000" w:rsidRPr="00000000" w:rsidDel="00000000">
              <w:rPr>
                <w:i w:val="1"/>
                <w:rtl w:val="0"/>
              </w:rPr>
              <w:t xml:space="preserve">“kuģa stāvēšana ostā”</w:t>
            </w:r>
            <w:r w:rsidR="00000000" w:rsidRPr="00000000" w:rsidDel="00000000">
              <w:rPr>
                <w:rtl w:val="0"/>
              </w:rPr>
              <w:t xml:space="preserve"> ir vispārpieņemts jūrniecības terminoloģijā, savukārt </w:t>
            </w:r>
            <w:r w:rsidR="00000000" w:rsidRPr="00000000" w:rsidDel="00000000">
              <w:rPr>
                <w:i w:val="1"/>
                <w:rtl w:val="0"/>
              </w:rPr>
              <w:t xml:space="preserve">“palikšana ostā”</w:t>
            </w:r>
            <w:r w:rsidR="00000000" w:rsidRPr="00000000" w:rsidDel="00000000">
              <w:rPr>
                <w:rtl w:val="0"/>
              </w:rPr>
              <w:t xml:space="preserve"> (angļu valodā </w:t>
            </w:r>
            <w:r w:rsidR="00000000" w:rsidRPr="00000000" w:rsidDel="00000000">
              <w:rPr>
                <w:i w:val="1"/>
                <w:rtl w:val="0"/>
              </w:rPr>
              <w:t xml:space="preserve">“stay in port”</w:t>
            </w:r>
            <w:r w:rsidR="00000000" w:rsidRPr="00000000" w:rsidDel="00000000">
              <w:rPr>
                <w:rtl w:val="0"/>
              </w:rPr>
              <w:t xml:space="preserve">) radies tikai no Regulas (ES) 2019/1239 latviešu valodas versijas burtiskas pārņemšanas. Tajā pat laikā FAL konvencijas latviešu valodas tulkojumā un daudzos citos tiesību aktos tiek konsekventi lietots termins </w:t>
            </w:r>
            <w:r w:rsidR="00000000" w:rsidRPr="00000000" w:rsidDel="00000000">
              <w:rPr>
                <w:i w:val="1"/>
                <w:rtl w:val="0"/>
              </w:rPr>
              <w:t xml:space="preserve">“stāvēšana ostā”</w:t>
            </w:r>
            <w:r w:rsidR="00000000" w:rsidRPr="00000000" w:rsidDel="00000000">
              <w:rPr>
                <w:rtl w:val="0"/>
              </w:rPr>
              <w:t xml:space="preserve"> (angļu valodā </w:t>
            </w:r>
            <w:r w:rsidR="00000000" w:rsidRPr="00000000" w:rsidDel="00000000">
              <w:rPr>
                <w:i w:val="1"/>
                <w:rtl w:val="0"/>
              </w:rPr>
              <w:t xml:space="preserve">“stay in port”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notiek ar kuģa ienākšanu, kuģa stāvēšanu ostā un kuģa iziešanu no ostas saistīto ziņošanas pienākumu (turpmāk — ostu formalitātes) kārtošana un uz pasažieru kuģa esošo personu reģistrācija.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bīstamo kravu bīstamības klasi (kodu) iesniedz saskaņā ar IMDG, IBC, IGC vai IMSBC kodeksu;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1.20. apakšpunktu varētu tikt izpildītas (ieviestas) arī IMDG, IBC, IGC vai IMSBC kodeksu prasības, lūdzam izvērtēt un nepieciešamības gadījumā papildināt noteikumu projekta anotācijas 5. 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noteikumu projekta 1.45. apakšpunktā ietverto grozījumu lūdzam izvērtēt un noteikumu projekta anotācijas 5. sadaļā skaidrot arī 1979. gada Starptautiskās konvencijas par meklēšanu un glābšanu jūrā (SAR konvencija) ieviešanu (izpildi) ar noteikumu projektu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secinām, ka tieša IMDG, IBC, IGC vai IMSBC kodeksa prasību ieviešana nenotiek, jo grozāmo noteikumu par ostu formalitātēm 3. nodaļa — “Paziņošana par bīstamu un piesārņojošu kuģa kravu” — tostarp projekta 1.20. apakšpunkts, ir saistīta ar Direktīvas 2002/59/EK 13. panta un I pielikuma 3. punkta prasību ieviešanu. Direktīvas 2002/59/EK transponēšana Latvijas tiesību aktos jau ir veikta, un grozāmā vienība paredz tikai tehnisku precizēšanu, kas ļauj paziņojamo informāciju identificēt apstiprinātajā EMSWe datu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ir gadījumā ar 1979. gada Starptautisko konvenciju par meklēšanu un glābšanu jūrā (SAR konvencija). Projekta 1.45. apakšpunkts ir tieši saistīts ar vēsturiski transponētās Direktīvas 98/41/EK prasību par informācijas dzēšanu, tiklīdz tā vairs nav vajadzīga. Grozījumi pēc būtības nemaina transponētās Direktīvas 98/41/EK prasību, bet tikai precizē transponēto prasību piemērošanu — mainot subjektu, kas izdara atzīmi par nosacījuma 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bīstamo kravu bīstamības klasi (kodu) iesniedz saskaņā ar IMDG, IBC, IGC vai IMSBC kodeksu;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pielikuma veidlapu saziņas līdzeklim atbilstošā formā. Starptautiskajā kravu loģistikas un ostu informācijas sistēmā (SKLOIS) vai FAL konvencijas pielikuma 3. pielikuma veidlapā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korekti izdarītas atsauces uz FAL konvenciju (šobrīd noteikumu projektā vairākos gadījumos izdarītas atsauces uz pielikuma pielikumiem, piem., "pielikuma 3. pielikuma"), un precizēt noteikumu projektu. Norādām, ka no noteikumu projekta neizriet, vai ar minētajām atsaucēm domātas FAL konvencijas grozījumu pielikumā ietvertās grozītās šīs konvencijas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lietotā terminoloģija. Lietotais termins FAL konvencijas “pielikuma pielikumus”, aizstāts ar “pielikuma papildinājumus”.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izņēmuma gadījumā (ja personai, kura iesniedz paziņojumu, nav pieejami tehniski līdzekļi ziņošanai sistēmā)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papildinājuma veidlapu saziņas līdzeklim atbilstošā formā. Starptautiskajā kravu loģistikas un ostu informācijas sistēmā (SKLOIS) vai FAL konvencijas pielikuma 3. papildinājuma veidlapā iekļauj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Krasta apsardzes dienests, Neatliekamās medicīniskās palīdzības dienests un Valsts robežsardze, ja nepieciešams, iesaistot arī citas iestādes, koordinē šo noteikumu </w:t>
            </w:r>
            <w:r w:rsidR="00000000" w:rsidRPr="00000000" w:rsidDel="00000000">
              <w:rPr>
                <w:rtl w:val="0"/>
              </w:rPr>
              <w:t xml:space="preserve">112.</w:t>
            </w:r>
            <w:r w:rsidR="00000000" w:rsidRPr="00000000" w:rsidDel="00000000">
              <w:rPr>
                <w:rtl w:val="0"/>
              </w:rPr>
              <w:t xml:space="preserve"> punktā minēto ostas formalitāšu kontroli un palīdzības sniegšanu personai, kurai nepieciešama neatliekamā medicīniskā palīdzība, ievērojot FAL konvencijas pielikuma 2. nodaļas G apakšnodaļas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Noteikumos paredz aizstāt FAL konvencijas pielikuma 2. nodaļas H apakšnodaļu ar G apakšnodaļu. Piedāvātais grozījums nav nepieciešams, jo 112. punktā minētā ostas formalitāšu kontrole un palīdzības sniegšana personai, kurai nepieciešama neatliekamā medicīniskā palīdzība, jānodrošina atbilstoši FAL konvencijas pielikuma 2. nodaļas H apakšnodaļas prasībām, t.i., šobrīd spēkā esošā redakcija ir atbilstoša. FAL konvencijas latviskajā versijā pielikuma 2. nodaļas H apakšnodaļas virsraksts "H. Īpaši atvieglojumi attiecībā uz kuģiem, kas ienāk ostā ar mērķi nogādāt krastā slimus vai ievainotus apkalpes locekļus, pasažierus vai citas personas neatliekamas medicīniskas palīdzības saņemšanai" nav atzīmēts treknrakstā, tāpēc var rasties iespaids, ka FAL konvencijas pielikuma 2. nodaļas H apakšnodaļas punkti ietilpst G apakšnodaļā, bet H apakšnodaļas vispār nav (FAL konvencijas redakcijā angļu valodā H apakšnodaļas nosaukums ir izcelts). Līdz ar to, Noteikumu 113. punkts ir atstājams pašreiz spēkā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Starptautiskās Jūrniecības organizācijas Atvieglošanas komitejas 2022. gada rezolūciju FAL.14(46) pieņemtie grozījumi FAL konvencijas pielikumu izsaka jaunā redakcijā (</w:t>
            </w:r>
            <w:r w:rsidR="00000000" w:rsidRPr="00000000" w:rsidDel="00000000">
              <w:rPr>
                <w:i w:val="1"/>
                <w:rtl w:val="0"/>
              </w:rPr>
              <w:t xml:space="preserve">https://wwwcdn.imo.org/localresources/en/KnowledgeCentre/IndexofIMOResolutions/FALDocuments/FAL.14(46).pdf; https://www.vestnesis.lv/op/2024/74.2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FAL konvencijas 2. nodaļā īpaši atvieglojumi kuģiem, kas ienāk ostās, lai nogādātu krastā slimus vai ievainotus apkalpes locekļus, pasažierus, jūrā izglābtas personas vai citas personas neatliekamās medicīniskās palīdzības saņemšanai, ir noteikti G apakšnodaļā.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Krasta apsardzes dienests, Neatliekamās medicīniskās palīdzības dienests un Valsts robežsardze, ja nepieciešams, iesaistot arī citas iestādes, koordinē šo noteikumu </w:t>
            </w:r>
            <w:r w:rsidR="00000000" w:rsidRPr="00000000" w:rsidDel="00000000">
              <w:rPr>
                <w:rtl w:val="0"/>
              </w:rPr>
              <w:t xml:space="preserve">112.</w:t>
            </w:r>
            <w:r w:rsidR="00000000" w:rsidRPr="00000000" w:rsidDel="00000000">
              <w:rPr>
                <w:rtl w:val="0"/>
              </w:rPr>
              <w:t xml:space="preserve"> punktā minēto ostas formalitāšu kontroli un palīdzības sniegšanu personai, kurai nepieciešama neatliekamā medicīniskā palīdzība, ievērojot FAL konvencijas pielikuma 2. nodaļas G apakšnodaļas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Šo noteikumu </w:t>
            </w:r>
            <w:r w:rsidR="00000000" w:rsidRPr="00000000" w:rsidDel="00000000">
              <w:rPr>
                <w:rtl w:val="0"/>
              </w:rPr>
              <w:t xml:space="preserve">109.</w:t>
            </w:r>
            <w:r w:rsidR="00000000" w:rsidRPr="00000000" w:rsidDel="00000000">
              <w:rPr>
                <w:rtl w:val="0"/>
              </w:rPr>
              <w:t xml:space="preserve"> un </w:t>
            </w:r>
            <w:r w:rsidR="00000000" w:rsidRPr="00000000" w:rsidDel="00000000">
              <w:rPr>
                <w:rtl w:val="0"/>
              </w:rPr>
              <w:t xml:space="preserve">110.</w:t>
            </w:r>
            <w:r w:rsidR="00000000" w:rsidRPr="00000000" w:rsidDel="00000000">
              <w:rPr>
                <w:rtl w:val="0"/>
              </w:rPr>
              <w:t xml:space="preserve">punkts stājas spēkā ar 2012.gada 1.jūliju.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svītrot attiecīgo grozījumu, jo konkrētais uzdevums jau ir 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grozījums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25-TA-592</w:t>
    </w:r>
    <w:r>
      <w:br/>
    </w:r>
    <w:r w:rsidR="00000000" w:rsidRPr="00000000" w:rsidDel="00000000">
      <w:rPr>
        <w:rtl w:val="0"/>
      </w:rPr>
      <w:t xml:space="preserve">10.08.2026. 10.40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25-TA-592</w:t>
    </w:r>
    <w:r>
      <w:br/>
    </w:r>
    <w:r w:rsidR="00000000" w:rsidRPr="00000000" w:rsidDel="00000000">
      <w:rPr>
        <w:rtl w:val="0"/>
      </w:rPr>
      <w:t xml:space="preserve">10.08.2026. 10.40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Izziņa_25-TA-592.docx</dc:title>
</cp:coreProperties>
</file>

<file path=docProps/custom.xml><?xml version="1.0" encoding="utf-8"?>
<Properties xmlns="http://schemas.openxmlformats.org/officeDocument/2006/custom-properties" xmlns:vt="http://schemas.openxmlformats.org/officeDocument/2006/docPropsVTypes"/>
</file>