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C815" w14:textId="77777777" w:rsidR="00825EB0" w:rsidRDefault="00825EB0" w:rsidP="006669A5">
      <w:pPr>
        <w:sectPr w:rsidR="00825EB0" w:rsidSect="00B0700E">
          <w:headerReference w:type="default" r:id="rId11"/>
          <w:footerReference w:type="default" r:id="rId12"/>
          <w:pgSz w:w="12240" w:h="15840"/>
          <w:pgMar w:top="1440" w:right="1134" w:bottom="851" w:left="1797" w:header="720" w:footer="720" w:gutter="0"/>
          <w:cols w:space="720"/>
          <w:docGrid w:linePitch="360"/>
        </w:sect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68"/>
        <w:gridCol w:w="4141"/>
      </w:tblGrid>
      <w:tr w:rsidR="00825EB0" w14:paraId="7F5E4989" w14:textId="77777777" w:rsidTr="00423A9A">
        <w:tc>
          <w:tcPr>
            <w:tcW w:w="9309" w:type="dxa"/>
            <w:gridSpan w:val="2"/>
          </w:tcPr>
          <w:p w14:paraId="15808AEC" w14:textId="12FC806E" w:rsidR="00825EB0" w:rsidRPr="00825EB0" w:rsidRDefault="00331837" w:rsidP="006669A5">
            <w:pPr>
              <w:rPr>
                <w:b/>
              </w:rPr>
            </w:pPr>
            <w:r w:rsidRPr="00B600E3">
              <w:rPr>
                <w:b/>
                <w:szCs w:val="24"/>
              </w:rPr>
              <w:t>27.08.2021.</w:t>
            </w:r>
            <w:r w:rsidRPr="00C267CB">
              <w:rPr>
                <w:b/>
              </w:rPr>
              <w:t>Nr.1-2.42/2426</w:t>
            </w:r>
          </w:p>
        </w:tc>
      </w:tr>
      <w:tr w:rsidR="0053699C" w14:paraId="40EAE831" w14:textId="77777777" w:rsidTr="002D7B26">
        <w:sdt>
          <w:sdtPr>
            <w:rPr>
              <w:rFonts w:cs="Times New Roman"/>
              <w:b/>
              <w:szCs w:val="24"/>
            </w:rPr>
            <w:id w:val="2030826455"/>
            <w:placeholder>
              <w:docPart w:val="D3BCC9E73CBD4EC591A49FCF0850DD49"/>
            </w:placeholder>
          </w:sdtPr>
          <w:sdtEndPr/>
          <w:sdtContent>
            <w:tc>
              <w:tcPr>
                <w:tcW w:w="9309" w:type="dxa"/>
                <w:gridSpan w:val="2"/>
              </w:tcPr>
              <w:p w14:paraId="4BD18BBE" w14:textId="52C0693E" w:rsidR="0053699C" w:rsidRPr="00D22148" w:rsidRDefault="009878A8" w:rsidP="006669A5">
                <w:pPr>
                  <w:jc w:val="right"/>
                  <w:rPr>
                    <w:rFonts w:cs="Times New Roman"/>
                    <w:b/>
                    <w:szCs w:val="24"/>
                  </w:rPr>
                </w:pPr>
                <w:r>
                  <w:rPr>
                    <w:rFonts w:cs="Times New Roman"/>
                    <w:b/>
                    <w:szCs w:val="24"/>
                  </w:rPr>
                  <w:t>Ekonomikas ministrija</w:t>
                </w:r>
              </w:p>
            </w:tc>
          </w:sdtContent>
        </w:sdt>
      </w:tr>
      <w:tr w:rsidR="00DF3455" w14:paraId="3AB45957" w14:textId="77777777" w:rsidTr="0053699C">
        <w:tc>
          <w:tcPr>
            <w:tcW w:w="5168" w:type="dxa"/>
          </w:tcPr>
          <w:p w14:paraId="0EDA766C" w14:textId="77777777" w:rsidR="00825EB0" w:rsidRDefault="00825EB0" w:rsidP="006669A5"/>
        </w:tc>
        <w:sdt>
          <w:sdtPr>
            <w:rPr>
              <w:rFonts w:cs="Times New Roman"/>
              <w:bCs/>
              <w:szCs w:val="24"/>
            </w:rPr>
            <w:id w:val="-877864045"/>
            <w:placeholder>
              <w:docPart w:val="7F962FD07EFA42C39BA7EEE89862B043"/>
            </w:placeholder>
            <w:text/>
          </w:sdtPr>
          <w:sdtEndPr/>
          <w:sdtContent>
            <w:tc>
              <w:tcPr>
                <w:tcW w:w="4141" w:type="dxa"/>
              </w:tcPr>
              <w:p w14:paraId="6DFDBFCF" w14:textId="51051E40" w:rsidR="00537D34" w:rsidRPr="00DF3455" w:rsidRDefault="009878A8" w:rsidP="006669A5">
                <w:pPr>
                  <w:jc w:val="right"/>
                  <w:rPr>
                    <w:rFonts w:cs="Times New Roman"/>
                    <w:bCs/>
                    <w:szCs w:val="24"/>
                  </w:rPr>
                </w:pPr>
                <w:r w:rsidRPr="009878A8">
                  <w:rPr>
                    <w:rFonts w:cs="Times New Roman"/>
                    <w:bCs/>
                    <w:szCs w:val="24"/>
                  </w:rPr>
                  <w:t xml:space="preserve">pasts@em.gov.lv </w:t>
                </w:r>
              </w:p>
            </w:tc>
          </w:sdtContent>
        </w:sdt>
      </w:tr>
      <w:tr w:rsidR="0053699C" w14:paraId="13CA98A4" w14:textId="77777777" w:rsidTr="00565489">
        <w:trPr>
          <w:trHeight w:val="311"/>
        </w:trPr>
        <w:tc>
          <w:tcPr>
            <w:tcW w:w="9309" w:type="dxa"/>
            <w:gridSpan w:val="2"/>
            <w:tcMar>
              <w:top w:w="240" w:type="dxa"/>
              <w:bottom w:w="240" w:type="dxa"/>
            </w:tcMar>
          </w:tcPr>
          <w:p w14:paraId="3B81F50D" w14:textId="77777777" w:rsidR="00CA06D8" w:rsidRDefault="0053699C" w:rsidP="006669A5">
            <w:pPr>
              <w:rPr>
                <w:b/>
                <w:bCs/>
              </w:rPr>
            </w:pPr>
            <w:r w:rsidRPr="005E07A4">
              <w:rPr>
                <w:b/>
                <w:bCs/>
              </w:rPr>
              <w:t>Par informatīvo ziņojumu "Par normatīvā</w:t>
            </w:r>
          </w:p>
          <w:p w14:paraId="1616F19C" w14:textId="06997C54" w:rsidR="00CA06D8" w:rsidRDefault="0053699C" w:rsidP="006669A5">
            <w:pPr>
              <w:rPr>
                <w:b/>
                <w:bCs/>
              </w:rPr>
            </w:pPr>
            <w:r w:rsidRPr="005E07A4">
              <w:rPr>
                <w:b/>
                <w:bCs/>
              </w:rPr>
              <w:t>regulējuma priekšlikumiem elektroenerģijas</w:t>
            </w:r>
          </w:p>
          <w:p w14:paraId="71242C76" w14:textId="494353AB" w:rsidR="0053699C" w:rsidRPr="009F2022" w:rsidRDefault="0053699C" w:rsidP="006669A5">
            <w:r w:rsidRPr="005E07A4">
              <w:rPr>
                <w:b/>
                <w:bCs/>
              </w:rPr>
              <w:t>piegādes neplānotu pārtraukumu gadījumā"</w:t>
            </w:r>
          </w:p>
        </w:tc>
      </w:tr>
    </w:tbl>
    <w:p w14:paraId="3F04BBC9" w14:textId="28DB55E6" w:rsidR="00C14348" w:rsidRDefault="009878A8" w:rsidP="009878A8">
      <w:pPr>
        <w:ind w:firstLine="720"/>
        <w:rPr>
          <w:rFonts w:cs="Times New Roman"/>
          <w:color w:val="000000" w:themeColor="text1"/>
          <w:szCs w:val="24"/>
        </w:rPr>
      </w:pPr>
      <w:r w:rsidRPr="009878A8">
        <w:t xml:space="preserve">Sabiedrisko pakalpojumu regulēšanas komisija (turpmāk - Regulators) savas kompetences ietvaros izvērtēja Valsts sekretāru sanāksmē </w:t>
      </w:r>
      <w:r w:rsidR="00C9615F" w:rsidRPr="009878A8">
        <w:t xml:space="preserve">2021.gada </w:t>
      </w:r>
      <w:r w:rsidR="00C9615F">
        <w:t>12.augustā</w:t>
      </w:r>
      <w:r w:rsidR="00C9615F" w:rsidRPr="009878A8">
        <w:t xml:space="preserve"> </w:t>
      </w:r>
      <w:r w:rsidRPr="009878A8">
        <w:t xml:space="preserve">izsludināto </w:t>
      </w:r>
      <w:r>
        <w:t>informatīvo ziņojumu</w:t>
      </w:r>
      <w:r w:rsidRPr="009878A8">
        <w:t xml:space="preserve"> “Par normatīvā regulējuma priekšlikumiem elektroenerģijas piegādes neplānotu pārtraukumu gadījumā” (turpmāk – </w:t>
      </w:r>
      <w:r>
        <w:t>Ziņojums</w:t>
      </w:r>
      <w:r w:rsidRPr="009878A8">
        <w:t>).</w:t>
      </w:r>
      <w:r w:rsidR="00C14348">
        <w:t xml:space="preserve"> Regulators</w:t>
      </w:r>
      <w:r w:rsidR="00CE7D43">
        <w:t xml:space="preserve"> </w:t>
      </w:r>
      <w:r w:rsidR="00C14348" w:rsidRPr="00357DFD">
        <w:rPr>
          <w:rFonts w:cs="Times New Roman"/>
          <w:color w:val="000000" w:themeColor="text1"/>
          <w:szCs w:val="24"/>
        </w:rPr>
        <w:t xml:space="preserve">neiebilst pret </w:t>
      </w:r>
      <w:r w:rsidR="00C14348">
        <w:rPr>
          <w:rFonts w:cs="Times New Roman"/>
          <w:color w:val="000000" w:themeColor="text1"/>
          <w:szCs w:val="24"/>
        </w:rPr>
        <w:t>Ziņojuma</w:t>
      </w:r>
      <w:r w:rsidR="00C14348" w:rsidRPr="00357DFD">
        <w:rPr>
          <w:rFonts w:cs="Times New Roman"/>
          <w:color w:val="000000" w:themeColor="text1"/>
          <w:szCs w:val="24"/>
        </w:rPr>
        <w:t xml:space="preserve"> </w:t>
      </w:r>
      <w:r w:rsidR="00C14348">
        <w:rPr>
          <w:rFonts w:cs="Times New Roman"/>
          <w:color w:val="000000" w:themeColor="text1"/>
          <w:szCs w:val="24"/>
        </w:rPr>
        <w:t xml:space="preserve">tālāku </w:t>
      </w:r>
      <w:r w:rsidR="00C14348" w:rsidRPr="00357DFD">
        <w:rPr>
          <w:rFonts w:cs="Times New Roman"/>
          <w:color w:val="000000" w:themeColor="text1"/>
          <w:szCs w:val="24"/>
        </w:rPr>
        <w:t xml:space="preserve">virzību, ja </w:t>
      </w:r>
      <w:r w:rsidR="002641F1">
        <w:rPr>
          <w:rFonts w:cs="Times New Roman"/>
          <w:color w:val="000000" w:themeColor="text1"/>
          <w:szCs w:val="24"/>
        </w:rPr>
        <w:t>tiek ņemti vērā šādi iebildumi</w:t>
      </w:r>
      <w:r w:rsidR="00C14348" w:rsidRPr="00357DFD">
        <w:rPr>
          <w:rFonts w:cs="Times New Roman"/>
          <w:color w:val="000000" w:themeColor="text1"/>
          <w:szCs w:val="24"/>
        </w:rPr>
        <w:t>:</w:t>
      </w:r>
    </w:p>
    <w:p w14:paraId="0112A10D" w14:textId="7506C98C" w:rsidR="00743A31" w:rsidRDefault="00CE7D43" w:rsidP="00F55291">
      <w:pPr>
        <w:pStyle w:val="ListParagraph"/>
        <w:numPr>
          <w:ilvl w:val="0"/>
          <w:numId w:val="2"/>
        </w:numPr>
      </w:pPr>
      <w:r w:rsidRPr="009878A8">
        <w:t>Regulators</w:t>
      </w:r>
      <w:r w:rsidR="003B35A2">
        <w:t xml:space="preserve"> norāda, ka </w:t>
      </w:r>
      <w:r>
        <w:t>uztur viedokli, kuru izteica 2020.gada 16.marta vēstulē Nr.</w:t>
      </w:r>
      <w:r w:rsidRPr="00CE7D43">
        <w:rPr>
          <w:szCs w:val="24"/>
        </w:rPr>
        <w:t>1</w:t>
      </w:r>
      <w:r w:rsidR="007578F0">
        <w:rPr>
          <w:szCs w:val="24"/>
        </w:rPr>
        <w:noBreakHyphen/>
      </w:r>
      <w:r w:rsidRPr="00CE7D43">
        <w:rPr>
          <w:szCs w:val="24"/>
        </w:rPr>
        <w:t>2.42/710 “</w:t>
      </w:r>
      <w:r w:rsidRPr="00CE7D43">
        <w:rPr>
          <w:color w:val="000000"/>
          <w:szCs w:val="24"/>
        </w:rPr>
        <w:t>Par Ministru kabineta noteikumu projektu “Grozījumi Ministru kabineta 2014.gada 21.janvāra noteikumos Nr.50 “Elektroenerģijas tirdzniecības un lietošanas noteikumi”” (VSS-155) atkārtotu saskaņošanu</w:t>
      </w:r>
      <w:r w:rsidRPr="00CE7D43">
        <w:rPr>
          <w:szCs w:val="24"/>
        </w:rPr>
        <w:t xml:space="preserve">” un 2021.gada 18.marta vēstulē Nr.1-2.42/820 “Par viedokļa sniegšanu par </w:t>
      </w:r>
      <w:proofErr w:type="spellStart"/>
      <w:r w:rsidRPr="00CE7D43">
        <w:rPr>
          <w:szCs w:val="24"/>
        </w:rPr>
        <w:t>izvērtējumu</w:t>
      </w:r>
      <w:proofErr w:type="spellEnd"/>
      <w:r w:rsidRPr="00CE7D43">
        <w:rPr>
          <w:szCs w:val="24"/>
        </w:rPr>
        <w:t xml:space="preserve"> par nepieciešamību grozīt normatīvo regulējumu, lai noteiktu elektroenerģijas piegādes neplānota pārtraukuma ilguma samazināšanu”. Regulatora ieskatā </w:t>
      </w:r>
      <w:r w:rsidRPr="009878A8">
        <w:t>neplānot</w:t>
      </w:r>
      <w:r>
        <w:t>u</w:t>
      </w:r>
      <w:r w:rsidRPr="009878A8">
        <w:t xml:space="preserve"> elektroapgādes pārtraukum</w:t>
      </w:r>
      <w:r>
        <w:t>u</w:t>
      </w:r>
      <w:r w:rsidRPr="009878A8">
        <w:t xml:space="preserve"> </w:t>
      </w:r>
      <w:r>
        <w:t>novēršana 12</w:t>
      </w:r>
      <w:r w:rsidRPr="009878A8">
        <w:t xml:space="preserve"> stundu laikā</w:t>
      </w:r>
      <w:r>
        <w:t xml:space="preserve"> būtu ieviešama</w:t>
      </w:r>
      <w:r w:rsidRPr="009878A8">
        <w:t xml:space="preserve"> </w:t>
      </w:r>
      <w:r>
        <w:t xml:space="preserve">ātrāk, </w:t>
      </w:r>
      <w:r w:rsidRPr="009878A8">
        <w:t>no 202</w:t>
      </w:r>
      <w:r>
        <w:t>3</w:t>
      </w:r>
      <w:r w:rsidRPr="009878A8">
        <w:t>.gada 1.janvāra</w:t>
      </w:r>
      <w:r>
        <w:t xml:space="preserve">. Tik liels pārejas </w:t>
      </w:r>
      <w:r w:rsidR="00C9615F">
        <w:t>periods</w:t>
      </w:r>
      <w:r>
        <w:t>, kāds minēts Ziņojumā, nav nepieciešams. Atbilstoši akciju sabiedrības “Sadales tīkls” (turpmāk – AS “Sadales tīkls”) sniegtajai informācijai</w:t>
      </w:r>
      <w:r w:rsidR="00FD6EC6">
        <w:t xml:space="preserve"> Regulatoram</w:t>
      </w:r>
      <w:r w:rsidR="00F14E1B">
        <w:t xml:space="preserve"> ikgadējā atskaitē par 2020.gadu</w:t>
      </w:r>
      <w:r>
        <w:t xml:space="preserve"> </w:t>
      </w:r>
      <w:r w:rsidR="00F14E1B">
        <w:t>vidējais e</w:t>
      </w:r>
      <w:r w:rsidR="00F14E1B" w:rsidRPr="00F14E1B">
        <w:t>lektroenerģijas piegādes atjaunošanas laiks pēc neplānotiem pārtraukumiem</w:t>
      </w:r>
      <w:r w:rsidR="00F14E1B">
        <w:t xml:space="preserve"> normālos darba apstākļos bija 55</w:t>
      </w:r>
      <w:r w:rsidR="007578F0">
        <w:t> </w:t>
      </w:r>
      <w:r w:rsidR="00F14E1B">
        <w:t>minūtes, savukārt pārējie neplānotie elektroapgādes bojājumi tika novērsti 108</w:t>
      </w:r>
      <w:r w:rsidR="007578F0">
        <w:t> </w:t>
      </w:r>
      <w:r w:rsidR="00F14E1B">
        <w:t>min</w:t>
      </w:r>
      <w:r w:rsidR="00C9615F">
        <w:t>ū</w:t>
      </w:r>
      <w:r w:rsidR="00F14E1B">
        <w:t>tēs. Iepriekš minētais norāda, ka</w:t>
      </w:r>
      <w:r>
        <w:t xml:space="preserve"> AS “Sadales tīkls” pašlaik</w:t>
      </w:r>
      <w:r w:rsidR="00F14E1B">
        <w:t xml:space="preserve"> neplānotos elektroapgādes pārtraukumus</w:t>
      </w:r>
      <w:r>
        <w:t xml:space="preserve"> faktiski spēj </w:t>
      </w:r>
      <w:r w:rsidR="00F14E1B">
        <w:t xml:space="preserve">novērst </w:t>
      </w:r>
      <w:r>
        <w:t>ievērojami ātrāk, nekā noteikts</w:t>
      </w:r>
      <w:r w:rsidR="00DD1334">
        <w:t xml:space="preserve"> Noteikumos</w:t>
      </w:r>
      <w:r w:rsidR="00DD1334">
        <w:rPr>
          <w:rStyle w:val="FootnoteReference"/>
        </w:rPr>
        <w:footnoteReference w:id="2"/>
      </w:r>
      <w:r w:rsidR="00743A31">
        <w:t>;</w:t>
      </w:r>
    </w:p>
    <w:p w14:paraId="2A64E7DD" w14:textId="61CF9488" w:rsidR="00CE7D43" w:rsidRDefault="00DD1334" w:rsidP="00CE7D43">
      <w:pPr>
        <w:pStyle w:val="ListParagraph"/>
        <w:numPr>
          <w:ilvl w:val="0"/>
          <w:numId w:val="2"/>
        </w:numPr>
      </w:pPr>
      <w:r>
        <w:t>Ziņojumā iztrūkst sadaļa par iespējamām sistēmas operatora papildu izmaksām vai nepieciešamajām investīcijām</w:t>
      </w:r>
      <w:r w:rsidR="00EF4A8D">
        <w:t xml:space="preserve"> infrastruktūrā</w:t>
      </w:r>
      <w:r>
        <w:t xml:space="preserve">, lai nodrošinātu </w:t>
      </w:r>
      <w:r w:rsidR="00743A31">
        <w:t>elektro</w:t>
      </w:r>
      <w:r w:rsidR="00FD6EC6">
        <w:t>enerģijas neplānot</w:t>
      </w:r>
      <w:r w:rsidR="00C9615F">
        <w:t>u</w:t>
      </w:r>
      <w:r w:rsidR="00FD6EC6">
        <w:t xml:space="preserve"> pārtraukumu</w:t>
      </w:r>
      <w:r w:rsidR="00743A31">
        <w:t xml:space="preserve"> </w:t>
      </w:r>
      <w:r w:rsidR="00EF4A8D">
        <w:t xml:space="preserve">ātrāku </w:t>
      </w:r>
      <w:r w:rsidR="00743A31">
        <w:t>novēršanu, kā šobrīd noteikts Noteikum</w:t>
      </w:r>
      <w:r w:rsidR="0041176C">
        <w:t>o</w:t>
      </w:r>
      <w:r w:rsidR="00743A31">
        <w:t xml:space="preserve">s (24 stundu laikā); </w:t>
      </w:r>
      <w:r>
        <w:t xml:space="preserve"> </w:t>
      </w:r>
    </w:p>
    <w:p w14:paraId="121F2E6C" w14:textId="06005570" w:rsidR="00F55291" w:rsidRDefault="00496793" w:rsidP="00496793">
      <w:pPr>
        <w:pStyle w:val="ListParagraph"/>
        <w:numPr>
          <w:ilvl w:val="0"/>
          <w:numId w:val="2"/>
        </w:numPr>
        <w:rPr>
          <w:szCs w:val="24"/>
        </w:rPr>
      </w:pPr>
      <w:r w:rsidRPr="00311026">
        <w:rPr>
          <w:szCs w:val="24"/>
        </w:rPr>
        <w:t>Regulators vērš uzmanību, ka Ziņojumā</w:t>
      </w:r>
      <w:r w:rsidR="00852A35">
        <w:rPr>
          <w:szCs w:val="24"/>
        </w:rPr>
        <w:t xml:space="preserve"> būtu jāietver arī informācija par to</w:t>
      </w:r>
      <w:r w:rsidR="00C9615F">
        <w:rPr>
          <w:szCs w:val="24"/>
        </w:rPr>
        <w:t>,</w:t>
      </w:r>
      <w:r w:rsidR="00852A35">
        <w:rPr>
          <w:szCs w:val="24"/>
        </w:rPr>
        <w:t xml:space="preserve"> </w:t>
      </w:r>
      <w:r w:rsidR="00CB3D0C">
        <w:rPr>
          <w:szCs w:val="24"/>
        </w:rPr>
        <w:t xml:space="preserve">ka </w:t>
      </w:r>
      <w:r w:rsidRPr="00311026">
        <w:rPr>
          <w:szCs w:val="24"/>
        </w:rPr>
        <w:t>minētās</w:t>
      </w:r>
      <w:r w:rsidRPr="0044671D">
        <w:rPr>
          <w:szCs w:val="24"/>
        </w:rPr>
        <w:t xml:space="preserve"> prasības attiecībā uz </w:t>
      </w:r>
      <w:r w:rsidR="00852A35" w:rsidRPr="0044671D">
        <w:rPr>
          <w:szCs w:val="24"/>
        </w:rPr>
        <w:t>neplānot</w:t>
      </w:r>
      <w:r w:rsidR="00C9615F">
        <w:rPr>
          <w:szCs w:val="24"/>
        </w:rPr>
        <w:t>u</w:t>
      </w:r>
      <w:r w:rsidR="00852A35" w:rsidRPr="0044671D">
        <w:rPr>
          <w:szCs w:val="24"/>
        </w:rPr>
        <w:t xml:space="preserve"> elektr</w:t>
      </w:r>
      <w:r w:rsidR="00852A35">
        <w:rPr>
          <w:szCs w:val="24"/>
        </w:rPr>
        <w:t>oenerģijas</w:t>
      </w:r>
      <w:r w:rsidR="00852A35" w:rsidRPr="0044671D">
        <w:rPr>
          <w:szCs w:val="24"/>
        </w:rPr>
        <w:t xml:space="preserve"> </w:t>
      </w:r>
      <w:r w:rsidRPr="0044671D">
        <w:rPr>
          <w:szCs w:val="24"/>
        </w:rPr>
        <w:t xml:space="preserve">pārtraukumu novēršanu </w:t>
      </w:r>
      <w:r w:rsidR="00CB3D0C">
        <w:rPr>
          <w:szCs w:val="24"/>
        </w:rPr>
        <w:t xml:space="preserve">(gan saistībā ar elektroenerģijas piegādes atjaunošanas laiku, gan kompensācijas izmaksu) </w:t>
      </w:r>
      <w:r w:rsidRPr="0044671D">
        <w:rPr>
          <w:szCs w:val="24"/>
        </w:rPr>
        <w:t>būtu attiecināmas</w:t>
      </w:r>
      <w:r w:rsidR="008C211E" w:rsidRPr="0044671D">
        <w:rPr>
          <w:szCs w:val="24"/>
        </w:rPr>
        <w:t xml:space="preserve"> arī</w:t>
      </w:r>
      <w:r w:rsidRPr="0044671D">
        <w:rPr>
          <w:szCs w:val="24"/>
        </w:rPr>
        <w:t xml:space="preserve"> uz </w:t>
      </w:r>
      <w:r w:rsidR="008C211E" w:rsidRPr="0044671D">
        <w:rPr>
          <w:szCs w:val="24"/>
        </w:rPr>
        <w:t>mazajiem</w:t>
      </w:r>
      <w:r w:rsidRPr="0044671D">
        <w:rPr>
          <w:szCs w:val="24"/>
        </w:rPr>
        <w:t xml:space="preserve"> sadales sistēmas operatoriem</w:t>
      </w:r>
      <w:r w:rsidR="00852A35">
        <w:rPr>
          <w:szCs w:val="24"/>
        </w:rPr>
        <w:t>;</w:t>
      </w:r>
    </w:p>
    <w:p w14:paraId="1DD0180D" w14:textId="491C6806" w:rsidR="00F55291" w:rsidRPr="00F55291" w:rsidRDefault="008C211E" w:rsidP="00F55291">
      <w:pPr>
        <w:pStyle w:val="ListParagraph"/>
        <w:numPr>
          <w:ilvl w:val="0"/>
          <w:numId w:val="2"/>
        </w:numPr>
        <w:rPr>
          <w:szCs w:val="24"/>
        </w:rPr>
      </w:pPr>
      <w:r w:rsidRPr="00A5725D">
        <w:rPr>
          <w:szCs w:val="24"/>
        </w:rPr>
        <w:lastRenderedPageBreak/>
        <w:t>Ņemot vērā, k</w:t>
      </w:r>
      <w:r w:rsidR="00016A82">
        <w:rPr>
          <w:szCs w:val="24"/>
        </w:rPr>
        <w:t>a</w:t>
      </w:r>
      <w:r w:rsidRPr="00843EB7">
        <w:rPr>
          <w:szCs w:val="24"/>
        </w:rPr>
        <w:t xml:space="preserve"> pēdējo gadu laikā notiek aktīva </w:t>
      </w:r>
      <w:r w:rsidRPr="00843EB7">
        <w:rPr>
          <w:rFonts w:cs="Times New Roman"/>
          <w:szCs w:val="24"/>
        </w:rPr>
        <w:t xml:space="preserve">elektroenerģijas </w:t>
      </w:r>
      <w:r w:rsidRPr="00DE07D4">
        <w:rPr>
          <w:rFonts w:cs="Times New Roman"/>
          <w:szCs w:val="24"/>
        </w:rPr>
        <w:t>lietotāju pieslēgšanās pie elektroene</w:t>
      </w:r>
      <w:r w:rsidRPr="00936FAD">
        <w:rPr>
          <w:rFonts w:cs="Times New Roman"/>
          <w:szCs w:val="24"/>
        </w:rPr>
        <w:t>rģijas pārvades sistēmas</w:t>
      </w:r>
      <w:r w:rsidR="00C9615F">
        <w:rPr>
          <w:rFonts w:cs="Times New Roman"/>
          <w:szCs w:val="24"/>
        </w:rPr>
        <w:t>,</w:t>
      </w:r>
      <w:r w:rsidRPr="00936FAD">
        <w:rPr>
          <w:rFonts w:cs="Times New Roman"/>
          <w:szCs w:val="24"/>
        </w:rPr>
        <w:t xml:space="preserve"> nepieciešams arī noteikt </w:t>
      </w:r>
      <w:r w:rsidRPr="00875D5B">
        <w:rPr>
          <w:rFonts w:cs="Times New Roman"/>
          <w:szCs w:val="24"/>
        </w:rPr>
        <w:t>neplānot</w:t>
      </w:r>
      <w:r w:rsidR="00C9615F">
        <w:rPr>
          <w:rFonts w:cs="Times New Roman"/>
          <w:szCs w:val="24"/>
        </w:rPr>
        <w:t>u</w:t>
      </w:r>
      <w:r w:rsidRPr="00875D5B">
        <w:rPr>
          <w:rFonts w:cs="Times New Roman"/>
          <w:szCs w:val="24"/>
        </w:rPr>
        <w:t xml:space="preserve"> pārtraukuma ilguma samazinājumu</w:t>
      </w:r>
      <w:r w:rsidR="00311026" w:rsidRPr="00875D5B">
        <w:rPr>
          <w:rFonts w:cs="Times New Roman"/>
          <w:szCs w:val="24"/>
        </w:rPr>
        <w:t xml:space="preserve"> pārvades sistēmas operatoram</w:t>
      </w:r>
      <w:r w:rsidRPr="00875D5B">
        <w:rPr>
          <w:rFonts w:cs="Times New Roman"/>
          <w:szCs w:val="24"/>
        </w:rPr>
        <w:t xml:space="preserve">, </w:t>
      </w:r>
      <w:r w:rsidR="00311026" w:rsidRPr="00875D5B">
        <w:rPr>
          <w:rFonts w:cs="Times New Roman"/>
          <w:szCs w:val="24"/>
        </w:rPr>
        <w:t>kas</w:t>
      </w:r>
      <w:r w:rsidRPr="00875D5B">
        <w:rPr>
          <w:rFonts w:cs="Times New Roman"/>
          <w:szCs w:val="24"/>
        </w:rPr>
        <w:t xml:space="preserve"> uzlabotu </w:t>
      </w:r>
      <w:r w:rsidRPr="00311026">
        <w:rPr>
          <w:rFonts w:cs="Times New Roman"/>
          <w:szCs w:val="24"/>
        </w:rPr>
        <w:t>investīciju vidi un piesaistītu lielos ražošanas uzņēmumus, kuriem būtiski ir saņemt nepārtrauktu elektroapgādes pakalpojumu, tādēļ arī nepieciešams izvērtēt augstāku kvalitātes prasību izvirzīšanu</w:t>
      </w:r>
      <w:r w:rsidR="00311026">
        <w:rPr>
          <w:rFonts w:cs="Times New Roman"/>
          <w:szCs w:val="24"/>
        </w:rPr>
        <w:t xml:space="preserve"> elektroenerģijas</w:t>
      </w:r>
      <w:r w:rsidRPr="00311026">
        <w:rPr>
          <w:rFonts w:cs="Times New Roman"/>
          <w:szCs w:val="24"/>
        </w:rPr>
        <w:t xml:space="preserve"> pārvades sistēmā</w:t>
      </w:r>
      <w:r w:rsidR="00C9615F">
        <w:rPr>
          <w:rFonts w:cs="Times New Roman"/>
          <w:szCs w:val="24"/>
        </w:rPr>
        <w:t>,</w:t>
      </w:r>
      <w:r w:rsidRPr="00311026">
        <w:rPr>
          <w:rFonts w:cs="Times New Roman"/>
          <w:szCs w:val="24"/>
        </w:rPr>
        <w:t xml:space="preserve"> </w:t>
      </w:r>
      <w:r w:rsidR="00496793" w:rsidRPr="00311026">
        <w:rPr>
          <w:szCs w:val="24"/>
        </w:rPr>
        <w:t>vai arī</w:t>
      </w:r>
      <w:r w:rsidRPr="00311026">
        <w:rPr>
          <w:szCs w:val="24"/>
        </w:rPr>
        <w:t xml:space="preserve"> būtu</w:t>
      </w:r>
      <w:r w:rsidR="00496793" w:rsidRPr="00311026">
        <w:rPr>
          <w:szCs w:val="24"/>
        </w:rPr>
        <w:t xml:space="preserve"> jāsniedz</w:t>
      </w:r>
      <w:r w:rsidRPr="00311026">
        <w:rPr>
          <w:szCs w:val="24"/>
        </w:rPr>
        <w:t xml:space="preserve"> Ziņojuma</w:t>
      </w:r>
      <w:r w:rsidR="00496793" w:rsidRPr="00311026">
        <w:rPr>
          <w:szCs w:val="24"/>
        </w:rPr>
        <w:t xml:space="preserve"> skaidrojums, kāpēc </w:t>
      </w:r>
      <w:r w:rsidR="00311026">
        <w:rPr>
          <w:szCs w:val="24"/>
        </w:rPr>
        <w:t>uzlabojumi nepieciešami tikai lietotājiem, kas pieslēgti pie lielākā sadales sistēmas operatora</w:t>
      </w:r>
      <w:r w:rsidR="00F55291">
        <w:rPr>
          <w:szCs w:val="24"/>
        </w:rPr>
        <w:t xml:space="preserve">. Papildus norādām, ka </w:t>
      </w:r>
      <w:r w:rsidR="00104C39">
        <w:rPr>
          <w:szCs w:val="24"/>
        </w:rPr>
        <w:t>e</w:t>
      </w:r>
      <w:r w:rsidR="00F55291">
        <w:rPr>
          <w:szCs w:val="24"/>
        </w:rPr>
        <w:t>lekt</w:t>
      </w:r>
      <w:r w:rsidR="00104C39">
        <w:rPr>
          <w:szCs w:val="24"/>
        </w:rPr>
        <w:t>roenerģijas</w:t>
      </w:r>
      <w:r w:rsidR="00F55291">
        <w:rPr>
          <w:szCs w:val="24"/>
        </w:rPr>
        <w:t xml:space="preserve"> neplānoti pārtraukumi</w:t>
      </w:r>
      <w:r w:rsidR="008768E5">
        <w:rPr>
          <w:szCs w:val="24"/>
        </w:rPr>
        <w:t xml:space="preserve"> sadales sistēmā</w:t>
      </w:r>
      <w:r w:rsidR="00F55291">
        <w:rPr>
          <w:szCs w:val="24"/>
        </w:rPr>
        <w:t xml:space="preserve"> var būt</w:t>
      </w:r>
      <w:r w:rsidR="008768E5">
        <w:rPr>
          <w:szCs w:val="24"/>
        </w:rPr>
        <w:t xml:space="preserve"> tieši saistīti ar </w:t>
      </w:r>
      <w:r w:rsidR="00104C39">
        <w:rPr>
          <w:szCs w:val="24"/>
        </w:rPr>
        <w:t>neplānotiem elektroenerģijas pārtraukumiem</w:t>
      </w:r>
      <w:r w:rsidR="008768E5">
        <w:rPr>
          <w:szCs w:val="24"/>
        </w:rPr>
        <w:t xml:space="preserve"> pārvades sistēmā</w:t>
      </w:r>
      <w:r w:rsidR="00C9615F">
        <w:rPr>
          <w:szCs w:val="24"/>
        </w:rPr>
        <w:t>,</w:t>
      </w:r>
      <w:r w:rsidR="00104C39">
        <w:rPr>
          <w:szCs w:val="24"/>
        </w:rPr>
        <w:t xml:space="preserve"> līdz ar to</w:t>
      </w:r>
      <w:r w:rsidR="008768E5">
        <w:rPr>
          <w:szCs w:val="24"/>
        </w:rPr>
        <w:t xml:space="preserve"> </w:t>
      </w:r>
      <w:r w:rsidR="00C9615F">
        <w:rPr>
          <w:szCs w:val="24"/>
        </w:rPr>
        <w:t xml:space="preserve">šādos gadījumos </w:t>
      </w:r>
      <w:r w:rsidR="008768E5">
        <w:rPr>
          <w:szCs w:val="24"/>
        </w:rPr>
        <w:t>sadales sistēmas operator</w:t>
      </w:r>
      <w:r w:rsidR="00104C39">
        <w:rPr>
          <w:szCs w:val="24"/>
        </w:rPr>
        <w:t>am nav iespējas</w:t>
      </w:r>
      <w:r w:rsidR="008768E5">
        <w:rPr>
          <w:szCs w:val="24"/>
        </w:rPr>
        <w:t xml:space="preserve"> ietekmēt</w:t>
      </w:r>
      <w:r w:rsidR="00104C39">
        <w:rPr>
          <w:szCs w:val="24"/>
        </w:rPr>
        <w:t xml:space="preserve"> elektroenerģijas</w:t>
      </w:r>
      <w:r w:rsidR="008768E5">
        <w:rPr>
          <w:szCs w:val="24"/>
        </w:rPr>
        <w:t xml:space="preserve"> neplānot</w:t>
      </w:r>
      <w:r w:rsidR="00C9615F">
        <w:rPr>
          <w:szCs w:val="24"/>
        </w:rPr>
        <w:t>u</w:t>
      </w:r>
      <w:r w:rsidR="008768E5">
        <w:rPr>
          <w:szCs w:val="24"/>
        </w:rPr>
        <w:t xml:space="preserve"> </w:t>
      </w:r>
      <w:r w:rsidR="00BF37B1">
        <w:rPr>
          <w:szCs w:val="24"/>
        </w:rPr>
        <w:t>pārtraukumu ilgumu</w:t>
      </w:r>
      <w:r w:rsidR="00104C39">
        <w:rPr>
          <w:szCs w:val="24"/>
        </w:rPr>
        <w:t>.</w:t>
      </w:r>
      <w:r w:rsidR="00BF37B1">
        <w:rPr>
          <w:szCs w:val="24"/>
        </w:rPr>
        <w:t xml:space="preserve"> </w:t>
      </w:r>
      <w:r w:rsidR="00104C39">
        <w:rPr>
          <w:szCs w:val="24"/>
        </w:rPr>
        <w:t>Ņemot vērā iepriekš minēto</w:t>
      </w:r>
      <w:r w:rsidR="00C9615F">
        <w:rPr>
          <w:szCs w:val="24"/>
        </w:rPr>
        <w:t>,</w:t>
      </w:r>
      <w:r w:rsidR="00104C39">
        <w:rPr>
          <w:szCs w:val="24"/>
        </w:rPr>
        <w:t xml:space="preserve"> </w:t>
      </w:r>
      <w:r w:rsidR="00674748">
        <w:rPr>
          <w:szCs w:val="24"/>
        </w:rPr>
        <w:t>pārvades</w:t>
      </w:r>
      <w:r w:rsidR="00BF37B1">
        <w:rPr>
          <w:szCs w:val="24"/>
        </w:rPr>
        <w:t xml:space="preserve"> sistēmas operatoram neplānot</w:t>
      </w:r>
      <w:r w:rsidR="00C9615F">
        <w:rPr>
          <w:szCs w:val="24"/>
        </w:rPr>
        <w:t>u</w:t>
      </w:r>
      <w:r w:rsidR="00674748">
        <w:rPr>
          <w:szCs w:val="24"/>
        </w:rPr>
        <w:t xml:space="preserve"> elektroenerģijas</w:t>
      </w:r>
      <w:r w:rsidR="00BF37B1">
        <w:rPr>
          <w:szCs w:val="24"/>
        </w:rPr>
        <w:t xml:space="preserve"> pārtraukum</w:t>
      </w:r>
      <w:r w:rsidR="00C9615F">
        <w:rPr>
          <w:szCs w:val="24"/>
        </w:rPr>
        <w:t>u</w:t>
      </w:r>
      <w:r w:rsidR="00BF37B1">
        <w:rPr>
          <w:szCs w:val="24"/>
        </w:rPr>
        <w:t xml:space="preserve"> ilgum</w:t>
      </w:r>
      <w:r w:rsidR="00674748">
        <w:rPr>
          <w:szCs w:val="24"/>
        </w:rPr>
        <w:t>a</w:t>
      </w:r>
      <w:r w:rsidR="00BF37B1">
        <w:rPr>
          <w:szCs w:val="24"/>
        </w:rPr>
        <w:t xml:space="preserve"> samazinājums </w:t>
      </w:r>
      <w:r w:rsidR="0041176C">
        <w:rPr>
          <w:szCs w:val="24"/>
        </w:rPr>
        <w:t xml:space="preserve">būtu jānosaka </w:t>
      </w:r>
      <w:r w:rsidR="00BF37B1">
        <w:rPr>
          <w:szCs w:val="24"/>
        </w:rPr>
        <w:t>tāds pats vai pat zemāks</w:t>
      </w:r>
      <w:r w:rsidR="00674748">
        <w:rPr>
          <w:szCs w:val="24"/>
        </w:rPr>
        <w:t xml:space="preserve"> par sadales sistēmas operatoram noteikto</w:t>
      </w:r>
      <w:r w:rsidR="00B90F9F">
        <w:rPr>
          <w:szCs w:val="24"/>
        </w:rPr>
        <w:t xml:space="preserve">. </w:t>
      </w:r>
      <w:r w:rsidR="00B90F9F">
        <w:t>Atbilstoši akciju sabiedrības “Augstsprieguma tīkls” sniegtajai informācijai Regulatoram ikgadējā atskaitē par 2020.gadu neplānoto elektroenerģijas pārtraukumu skaits bijis 12 un vidējais e</w:t>
      </w:r>
      <w:r w:rsidR="00B90F9F" w:rsidRPr="00F14E1B">
        <w:t>lektroenerģijas piegādes atjaunošanas laiks pēc neplānotiem pārtraukumiem</w:t>
      </w:r>
      <w:r w:rsidR="00B90F9F">
        <w:t xml:space="preserve"> normālos darba apstākļos bijis mazāks par</w:t>
      </w:r>
      <w:r w:rsidR="00D533C3">
        <w:t xml:space="preserve"> vienu</w:t>
      </w:r>
      <w:r w:rsidR="00B90F9F">
        <w:t xml:space="preserve"> stundu</w:t>
      </w:r>
      <w:r w:rsidR="00743A31">
        <w:rPr>
          <w:szCs w:val="24"/>
        </w:rPr>
        <w:t>;</w:t>
      </w:r>
    </w:p>
    <w:p w14:paraId="2DF9D611" w14:textId="37EEB2DA" w:rsidR="00311026" w:rsidRPr="00DE07D4" w:rsidRDefault="00311026" w:rsidP="00311026">
      <w:pPr>
        <w:pStyle w:val="ListParagraph"/>
        <w:numPr>
          <w:ilvl w:val="0"/>
          <w:numId w:val="2"/>
        </w:numPr>
        <w:rPr>
          <w:szCs w:val="24"/>
        </w:rPr>
      </w:pPr>
      <w:r>
        <w:t xml:space="preserve">Papildus Regulators </w:t>
      </w:r>
      <w:r w:rsidR="00DA4F37">
        <w:t>norāda</w:t>
      </w:r>
      <w:r>
        <w:t>, ka Ziņojuma pirmās sadaļas otrajā rindkopā norādīts, ka atbilstoši Noteikumiem, kompensāciju lietotājiem piemēro sistēmas operators</w:t>
      </w:r>
      <w:r w:rsidR="00C9615F">
        <w:t>,</w:t>
      </w:r>
      <w:r>
        <w:t xml:space="preserve"> kura </w:t>
      </w:r>
      <w:r w:rsidRPr="00D15EB3">
        <w:t xml:space="preserve">sadales tīkliem pieslēgti </w:t>
      </w:r>
      <w:r w:rsidRPr="00311026">
        <w:rPr>
          <w:u w:val="single"/>
        </w:rPr>
        <w:t>mazāk</w:t>
      </w:r>
      <w:r w:rsidRPr="00D15EB3">
        <w:t xml:space="preserve"> par simt tūkstošiem lietotāju</w:t>
      </w:r>
      <w:r>
        <w:t xml:space="preserve">. Noteikumos norādīts, ka </w:t>
      </w:r>
      <w:r w:rsidRPr="00D15EB3">
        <w:t xml:space="preserve">sadales sistēmas operators, kura sadales tīkliem pieslēgti vairāk </w:t>
      </w:r>
      <w:r w:rsidRPr="00843EB7">
        <w:rPr>
          <w:szCs w:val="24"/>
        </w:rPr>
        <w:t>par simt tūkstošiem lietotāju, lietotājam piemēro kompensāciju</w:t>
      </w:r>
      <w:r w:rsidR="00D533C3">
        <w:rPr>
          <w:szCs w:val="24"/>
        </w:rPr>
        <w:t>. Vienlaicīgi Regulators lūdz vienādot trešās sadaļas pirmajā punktā un trešajā punktā sasniedzamo neplānoto pārtraukumu novēršanas laikus no 2025.gada 1.janvāra</w:t>
      </w:r>
      <w:r w:rsidR="00743A31">
        <w:rPr>
          <w:szCs w:val="24"/>
        </w:rPr>
        <w:t>;</w:t>
      </w:r>
    </w:p>
    <w:p w14:paraId="2BEABAB2" w14:textId="5C094714" w:rsidR="00843EB7" w:rsidRPr="002A0EA4" w:rsidRDefault="00311026" w:rsidP="00C14348">
      <w:pPr>
        <w:pStyle w:val="ListParagraph"/>
        <w:numPr>
          <w:ilvl w:val="0"/>
          <w:numId w:val="2"/>
        </w:numPr>
        <w:rPr>
          <w:rFonts w:cs="Times New Roman"/>
          <w:szCs w:val="24"/>
        </w:rPr>
      </w:pPr>
      <w:r w:rsidRPr="002A0EA4">
        <w:rPr>
          <w:rFonts w:cs="Times New Roman"/>
          <w:szCs w:val="24"/>
        </w:rPr>
        <w:t xml:space="preserve">Atbilstoši spēkā esošajiem Noteikumiem </w:t>
      </w:r>
      <w:r w:rsidR="0044671D" w:rsidRPr="002A0EA4">
        <w:rPr>
          <w:rFonts w:cs="Times New Roman"/>
          <w:szCs w:val="24"/>
        </w:rPr>
        <w:t xml:space="preserve">kompensācija tiek </w:t>
      </w:r>
      <w:r w:rsidR="0044671D" w:rsidRPr="00B32D09">
        <w:rPr>
          <w:rFonts w:cs="Times New Roman"/>
          <w:szCs w:val="24"/>
          <w:shd w:val="clear" w:color="auto" w:fill="FFFFFF"/>
        </w:rPr>
        <w:t>noteikta kā sadales sistēmas pakalpojumu tarifa samazinājums maksas par pieslēguma nodrošināšanu apmērā par norēķinu periodu, kurā reģistrēts attiecīgais elektroenerģijas piegādes neplānots pārtraukums. Izvērtējot Ziņojumā sniegto informāciju, Regulators secina, ka 2020.gadā</w:t>
      </w:r>
      <w:r w:rsidR="00DA4F37">
        <w:rPr>
          <w:rFonts w:cs="Times New Roman"/>
          <w:szCs w:val="24"/>
          <w:shd w:val="clear" w:color="auto" w:fill="FFFFFF"/>
        </w:rPr>
        <w:t xml:space="preserve"> bija</w:t>
      </w:r>
      <w:r w:rsidR="0044671D" w:rsidRPr="00B32D09">
        <w:rPr>
          <w:rFonts w:cs="Times New Roman"/>
          <w:szCs w:val="24"/>
          <w:shd w:val="clear" w:color="auto" w:fill="FFFFFF"/>
        </w:rPr>
        <w:t xml:space="preserve"> div</w:t>
      </w:r>
      <w:r w:rsidR="00DA4F37">
        <w:rPr>
          <w:rFonts w:cs="Times New Roman"/>
          <w:szCs w:val="24"/>
          <w:shd w:val="clear" w:color="auto" w:fill="FFFFFF"/>
        </w:rPr>
        <w:t>i</w:t>
      </w:r>
      <w:r w:rsidR="0044671D" w:rsidRPr="00B32D09">
        <w:rPr>
          <w:rFonts w:cs="Times New Roman"/>
          <w:szCs w:val="24"/>
          <w:shd w:val="clear" w:color="auto" w:fill="FFFFFF"/>
        </w:rPr>
        <w:t xml:space="preserve"> gadījum</w:t>
      </w:r>
      <w:r w:rsidR="00DA4F37">
        <w:rPr>
          <w:rFonts w:cs="Times New Roman"/>
          <w:szCs w:val="24"/>
          <w:shd w:val="clear" w:color="auto" w:fill="FFFFFF"/>
        </w:rPr>
        <w:t>i un</w:t>
      </w:r>
      <w:r w:rsidR="0044671D" w:rsidRPr="00B32D09">
        <w:rPr>
          <w:rFonts w:cs="Times New Roman"/>
          <w:szCs w:val="24"/>
          <w:shd w:val="clear" w:color="auto" w:fill="FFFFFF"/>
        </w:rPr>
        <w:t xml:space="preserve"> ir izmaksāta kompensācija ar kopējo summu 2,48</w:t>
      </w:r>
      <w:r w:rsidR="007578F0">
        <w:rPr>
          <w:rFonts w:cs="Times New Roman"/>
          <w:szCs w:val="24"/>
          <w:shd w:val="clear" w:color="auto" w:fill="FFFFFF"/>
        </w:rPr>
        <w:t> </w:t>
      </w:r>
      <w:r w:rsidR="0044671D" w:rsidRPr="00B32D09">
        <w:rPr>
          <w:rFonts w:cs="Times New Roman"/>
          <w:szCs w:val="24"/>
          <w:shd w:val="clear" w:color="auto" w:fill="FFFFFF"/>
        </w:rPr>
        <w:t xml:space="preserve">EUR, kas Regulatora ieskatā nekompensē lietotāja iespējamās neērtības, kas radušās </w:t>
      </w:r>
      <w:r w:rsidR="00A71922" w:rsidRPr="00B32D09">
        <w:rPr>
          <w:rFonts w:cs="Times New Roman"/>
          <w:szCs w:val="24"/>
          <w:shd w:val="clear" w:color="auto" w:fill="FFFFFF"/>
        </w:rPr>
        <w:t>neplānot</w:t>
      </w:r>
      <w:r w:rsidR="00C9615F">
        <w:rPr>
          <w:rFonts w:cs="Times New Roman"/>
          <w:szCs w:val="24"/>
          <w:shd w:val="clear" w:color="auto" w:fill="FFFFFF"/>
        </w:rPr>
        <w:t>a</w:t>
      </w:r>
      <w:r w:rsidR="00A71922" w:rsidRPr="00B32D09">
        <w:rPr>
          <w:rFonts w:cs="Times New Roman"/>
          <w:szCs w:val="24"/>
          <w:shd w:val="clear" w:color="auto" w:fill="FFFFFF"/>
        </w:rPr>
        <w:t xml:space="preserve"> </w:t>
      </w:r>
      <w:r w:rsidR="0044671D" w:rsidRPr="00B32D09">
        <w:rPr>
          <w:rFonts w:cs="Times New Roman"/>
          <w:szCs w:val="24"/>
          <w:shd w:val="clear" w:color="auto" w:fill="FFFFFF"/>
        </w:rPr>
        <w:t>elektroapgādes pārtraukum</w:t>
      </w:r>
      <w:r w:rsidR="00C9615F">
        <w:rPr>
          <w:rFonts w:cs="Times New Roman"/>
          <w:szCs w:val="24"/>
          <w:shd w:val="clear" w:color="auto" w:fill="FFFFFF"/>
        </w:rPr>
        <w:t>a</w:t>
      </w:r>
      <w:r w:rsidR="0044671D" w:rsidRPr="00B32D09">
        <w:rPr>
          <w:rFonts w:cs="Times New Roman"/>
          <w:szCs w:val="24"/>
          <w:shd w:val="clear" w:color="auto" w:fill="FFFFFF"/>
        </w:rPr>
        <w:t xml:space="preserve"> dēļ. Ņemot vērā iepriekš minēto</w:t>
      </w:r>
      <w:r w:rsidR="00C9615F">
        <w:rPr>
          <w:rFonts w:cs="Times New Roman"/>
          <w:szCs w:val="24"/>
          <w:shd w:val="clear" w:color="auto" w:fill="FFFFFF"/>
        </w:rPr>
        <w:t>,</w:t>
      </w:r>
      <w:r w:rsidR="0044671D" w:rsidRPr="00B32D09">
        <w:rPr>
          <w:rFonts w:cs="Times New Roman"/>
          <w:szCs w:val="24"/>
          <w:shd w:val="clear" w:color="auto" w:fill="FFFFFF"/>
        </w:rPr>
        <w:t xml:space="preserve"> Regulatora ieskatā būt jānosaka minimālais kompensācijas apmērs</w:t>
      </w:r>
      <w:r w:rsidR="00743A31">
        <w:rPr>
          <w:rFonts w:cs="Times New Roman"/>
          <w:szCs w:val="24"/>
          <w:shd w:val="clear" w:color="auto" w:fill="FFFFFF"/>
        </w:rPr>
        <w:t>;</w:t>
      </w:r>
    </w:p>
    <w:p w14:paraId="5BBCCF25" w14:textId="1B8D1F50" w:rsidR="00D533C3" w:rsidRPr="00D533C3" w:rsidRDefault="00843EB7" w:rsidP="00C14348">
      <w:pPr>
        <w:pStyle w:val="ListParagraph"/>
        <w:numPr>
          <w:ilvl w:val="0"/>
          <w:numId w:val="2"/>
        </w:numPr>
        <w:rPr>
          <w:rFonts w:cs="Times New Roman"/>
          <w:szCs w:val="24"/>
        </w:rPr>
      </w:pPr>
      <w:r w:rsidRPr="00B32D09">
        <w:rPr>
          <w:rFonts w:cs="Times New Roman"/>
          <w:szCs w:val="24"/>
          <w:shd w:val="clear" w:color="auto" w:fill="FFFFFF"/>
        </w:rPr>
        <w:t xml:space="preserve">Regulators neredz pamatu kompensācijas apmēra palielināšanu atlikt līdz 2024.gada 31.decembrim, jo </w:t>
      </w:r>
      <w:r w:rsidR="00DE07D4" w:rsidRPr="00B32D09">
        <w:rPr>
          <w:rFonts w:cs="Times New Roman"/>
          <w:szCs w:val="24"/>
          <w:shd w:val="clear" w:color="auto" w:fill="FFFFFF"/>
        </w:rPr>
        <w:t>saskaņā ar Elektroenerģijas sadales sistēmas pakalpojumu tarifu aprēķināšanas metodikas</w:t>
      </w:r>
      <w:r w:rsidR="00DE07D4" w:rsidRPr="00B32D09">
        <w:rPr>
          <w:rStyle w:val="FootnoteReference"/>
          <w:rFonts w:cs="Times New Roman"/>
          <w:szCs w:val="24"/>
          <w:shd w:val="clear" w:color="auto" w:fill="FFFFFF"/>
        </w:rPr>
        <w:footnoteReference w:id="3"/>
      </w:r>
      <w:r w:rsidR="00DE07D4" w:rsidRPr="00B32D09">
        <w:rPr>
          <w:rFonts w:cs="Times New Roman"/>
          <w:szCs w:val="24"/>
          <w:shd w:val="clear" w:color="auto" w:fill="FFFFFF"/>
        </w:rPr>
        <w:t xml:space="preserve"> 39.</w:t>
      </w:r>
      <w:r w:rsidR="00DE07D4" w:rsidRPr="00B32D09">
        <w:rPr>
          <w:rFonts w:cs="Times New Roman"/>
          <w:szCs w:val="24"/>
          <w:shd w:val="clear" w:color="auto" w:fill="FFFFFF"/>
          <w:vertAlign w:val="superscript"/>
        </w:rPr>
        <w:t>4</w:t>
      </w:r>
      <w:r w:rsidR="00DE07D4" w:rsidRPr="00B32D09">
        <w:rPr>
          <w:rFonts w:cs="Times New Roman"/>
          <w:szCs w:val="24"/>
          <w:shd w:val="clear" w:color="auto" w:fill="FFFFFF"/>
        </w:rPr>
        <w:t>5</w:t>
      </w:r>
      <w:r w:rsidR="00C9615F">
        <w:rPr>
          <w:rFonts w:cs="Times New Roman"/>
          <w:szCs w:val="24"/>
          <w:shd w:val="clear" w:color="auto" w:fill="FFFFFF"/>
        </w:rPr>
        <w:t xml:space="preserve"> apakšpunktu,</w:t>
      </w:r>
      <w:r w:rsidR="00DE07D4" w:rsidRPr="00B32D09">
        <w:rPr>
          <w:rFonts w:cs="Times New Roman"/>
          <w:szCs w:val="24"/>
          <w:shd w:val="clear" w:color="auto" w:fill="FFFFFF"/>
        </w:rPr>
        <w:t xml:space="preserve"> ja iepriekšējā regulatīvajā periodā ārējo normatīvo aktu izmaiņu vai ārkārtas situāciju novēršanas dēļ radušās neparedzētās izmaksas ir pamatotas un ciktāl tās nav atgūstamas citādi, ieņēmumu korekcijas daļa ir vienāda ar neparedzēto izmaksu faktisko apmēru un palielina šīs </w:t>
      </w:r>
      <w:r w:rsidR="00DE07D4" w:rsidRPr="008905C2">
        <w:rPr>
          <w:rFonts w:cs="Times New Roman"/>
          <w:szCs w:val="24"/>
          <w:shd w:val="clear" w:color="auto" w:fill="FFFFFF"/>
        </w:rPr>
        <w:t>metodikas </w:t>
      </w:r>
      <w:hyperlink r:id="rId13" w:anchor="p15" w:history="1">
        <w:r w:rsidR="00DE07D4" w:rsidRPr="008905C2">
          <w:rPr>
            <w:rStyle w:val="Hyperlink"/>
            <w:rFonts w:cs="Times New Roman"/>
            <w:color w:val="auto"/>
            <w:szCs w:val="24"/>
            <w:u w:val="none"/>
            <w:shd w:val="clear" w:color="auto" w:fill="FFFFFF"/>
          </w:rPr>
          <w:t>15.punktā</w:t>
        </w:r>
      </w:hyperlink>
      <w:r w:rsidR="00DE07D4" w:rsidRPr="00B32D09">
        <w:rPr>
          <w:rFonts w:cs="Times New Roman"/>
          <w:szCs w:val="24"/>
          <w:shd w:val="clear" w:color="auto" w:fill="FFFFFF"/>
        </w:rPr>
        <w:t> noteiktās izmaksas nākamajam regulatīvajam periodam</w:t>
      </w:r>
      <w:r w:rsidR="00C9615F">
        <w:rPr>
          <w:rFonts w:cs="Times New Roman"/>
          <w:szCs w:val="24"/>
          <w:shd w:val="clear" w:color="auto" w:fill="FFFFFF"/>
        </w:rPr>
        <w:t>,</w:t>
      </w:r>
      <w:r w:rsidR="00DE07D4" w:rsidRPr="00B32D09">
        <w:rPr>
          <w:rFonts w:cs="Times New Roman"/>
          <w:szCs w:val="24"/>
          <w:shd w:val="clear" w:color="auto" w:fill="FFFFFF"/>
        </w:rPr>
        <w:t xml:space="preserve"> līdz ar to</w:t>
      </w:r>
      <w:r w:rsidR="00C9615F">
        <w:rPr>
          <w:rFonts w:cs="Times New Roman"/>
          <w:szCs w:val="24"/>
          <w:shd w:val="clear" w:color="auto" w:fill="FFFFFF"/>
        </w:rPr>
        <w:t>,</w:t>
      </w:r>
      <w:r w:rsidR="00DE07D4" w:rsidRPr="00B32D09">
        <w:rPr>
          <w:rFonts w:cs="Times New Roman"/>
          <w:szCs w:val="24"/>
          <w:shd w:val="clear" w:color="auto" w:fill="FFFFFF"/>
        </w:rPr>
        <w:t xml:space="preserve"> ja sistēmas operatoram radīsies papildus izmaksas kompensācij</w:t>
      </w:r>
      <w:r w:rsidR="00C9615F">
        <w:rPr>
          <w:rFonts w:cs="Times New Roman"/>
          <w:szCs w:val="24"/>
          <w:shd w:val="clear" w:color="auto" w:fill="FFFFFF"/>
        </w:rPr>
        <w:t>u dēļ</w:t>
      </w:r>
      <w:r w:rsidR="00DE07D4" w:rsidRPr="00B32D09">
        <w:rPr>
          <w:rFonts w:cs="Times New Roman"/>
          <w:szCs w:val="24"/>
          <w:shd w:val="clear" w:color="auto" w:fill="FFFFFF"/>
        </w:rPr>
        <w:t>, t</w:t>
      </w:r>
      <w:r w:rsidR="00C9615F">
        <w:rPr>
          <w:rFonts w:cs="Times New Roman"/>
          <w:szCs w:val="24"/>
          <w:shd w:val="clear" w:color="auto" w:fill="FFFFFF"/>
        </w:rPr>
        <w:t>ā</w:t>
      </w:r>
      <w:r w:rsidR="00DE07D4" w:rsidRPr="00B32D09">
        <w:rPr>
          <w:rFonts w:cs="Times New Roman"/>
          <w:szCs w:val="24"/>
          <w:shd w:val="clear" w:color="auto" w:fill="FFFFFF"/>
        </w:rPr>
        <w:t>s sistēmas operatoram būs ko</w:t>
      </w:r>
      <w:r w:rsidR="00C9615F">
        <w:rPr>
          <w:rFonts w:cs="Times New Roman"/>
          <w:szCs w:val="24"/>
          <w:shd w:val="clear" w:color="auto" w:fill="FFFFFF"/>
        </w:rPr>
        <w:t>m</w:t>
      </w:r>
      <w:r w:rsidR="00DE07D4" w:rsidRPr="00B32D09">
        <w:rPr>
          <w:rFonts w:cs="Times New Roman"/>
          <w:szCs w:val="24"/>
          <w:shd w:val="clear" w:color="auto" w:fill="FFFFFF"/>
        </w:rPr>
        <w:t>pensētas no nākamā regulatīvā perioda ieņēmumiem. Ņemot vērā iepriekš minēto</w:t>
      </w:r>
      <w:r w:rsidR="00C9615F">
        <w:rPr>
          <w:rFonts w:cs="Times New Roman"/>
          <w:szCs w:val="24"/>
          <w:shd w:val="clear" w:color="auto" w:fill="FFFFFF"/>
        </w:rPr>
        <w:t>,</w:t>
      </w:r>
      <w:r w:rsidR="00DE07D4" w:rsidRPr="00B32D09">
        <w:rPr>
          <w:rFonts w:cs="Times New Roman"/>
          <w:szCs w:val="24"/>
          <w:shd w:val="clear" w:color="auto" w:fill="FFFFFF"/>
        </w:rPr>
        <w:t xml:space="preserve"> Regulatora ieskatā Ziņojuma </w:t>
      </w:r>
      <w:r w:rsidRPr="00B32D09">
        <w:rPr>
          <w:rFonts w:cs="Times New Roman"/>
          <w:szCs w:val="24"/>
          <w:shd w:val="clear" w:color="auto" w:fill="FFFFFF"/>
        </w:rPr>
        <w:t xml:space="preserve">3.sadaļā </w:t>
      </w:r>
      <w:r w:rsidR="00DE07D4" w:rsidRPr="00B32D09">
        <w:rPr>
          <w:rFonts w:cs="Times New Roman"/>
          <w:szCs w:val="24"/>
          <w:shd w:val="clear" w:color="auto" w:fill="FFFFFF"/>
        </w:rPr>
        <w:t xml:space="preserve">būtu dzēšams ceturtais punkts un jau tagad </w:t>
      </w:r>
      <w:r w:rsidR="00C9615F">
        <w:rPr>
          <w:rFonts w:cs="Times New Roman"/>
          <w:szCs w:val="24"/>
          <w:shd w:val="clear" w:color="auto" w:fill="FFFFFF"/>
        </w:rPr>
        <w:t>būtu jā</w:t>
      </w:r>
      <w:r w:rsidR="00936FAD" w:rsidRPr="00B32D09">
        <w:rPr>
          <w:rFonts w:cs="Times New Roman"/>
          <w:szCs w:val="24"/>
          <w:shd w:val="clear" w:color="auto" w:fill="FFFFFF"/>
        </w:rPr>
        <w:t>izvērtē iespēj</w:t>
      </w:r>
      <w:r w:rsidR="00C9615F">
        <w:rPr>
          <w:rFonts w:cs="Times New Roman"/>
          <w:szCs w:val="24"/>
          <w:shd w:val="clear" w:color="auto" w:fill="FFFFFF"/>
        </w:rPr>
        <w:t>a</w:t>
      </w:r>
      <w:r w:rsidR="00936FAD" w:rsidRPr="00B32D09">
        <w:rPr>
          <w:rFonts w:cs="Times New Roman"/>
          <w:szCs w:val="24"/>
          <w:shd w:val="clear" w:color="auto" w:fill="FFFFFF"/>
        </w:rPr>
        <w:t xml:space="preserve"> palielināt kompensācijas apmēru</w:t>
      </w:r>
      <w:r w:rsidR="00DE07D4" w:rsidRPr="00B32D09">
        <w:rPr>
          <w:rFonts w:cs="Times New Roman"/>
          <w:szCs w:val="24"/>
          <w:shd w:val="clear" w:color="auto" w:fill="FFFFFF"/>
        </w:rPr>
        <w:t>.</w:t>
      </w:r>
    </w:p>
    <w:p w14:paraId="30A7755F" w14:textId="369193F2" w:rsidR="00CE7D43" w:rsidRPr="00843EB7" w:rsidRDefault="005F0E40" w:rsidP="00C14348">
      <w:pPr>
        <w:pStyle w:val="ListParagraph"/>
        <w:numPr>
          <w:ilvl w:val="0"/>
          <w:numId w:val="2"/>
        </w:numPr>
        <w:rPr>
          <w:rFonts w:cs="Times New Roman"/>
          <w:szCs w:val="24"/>
        </w:rPr>
      </w:pPr>
      <w:r>
        <w:rPr>
          <w:rFonts w:cs="Times New Roman"/>
          <w:szCs w:val="24"/>
          <w:shd w:val="clear" w:color="auto" w:fill="FFFFFF"/>
        </w:rPr>
        <w:lastRenderedPageBreak/>
        <w:t>Regulators norāda, ka Ziņojumā nepieciešams norādīt</w:t>
      </w:r>
      <w:r w:rsidR="00DD1334">
        <w:rPr>
          <w:rFonts w:cs="Times New Roman"/>
          <w:szCs w:val="24"/>
          <w:shd w:val="clear" w:color="auto" w:fill="FFFFFF"/>
        </w:rPr>
        <w:t xml:space="preserve"> arī</w:t>
      </w:r>
      <w:r w:rsidR="00C9615F">
        <w:rPr>
          <w:rFonts w:cs="Times New Roman"/>
          <w:szCs w:val="24"/>
          <w:shd w:val="clear" w:color="auto" w:fill="FFFFFF"/>
        </w:rPr>
        <w:t>,</w:t>
      </w:r>
      <w:r>
        <w:rPr>
          <w:rFonts w:cs="Times New Roman"/>
          <w:szCs w:val="24"/>
          <w:shd w:val="clear" w:color="auto" w:fill="FFFFFF"/>
        </w:rPr>
        <w:t xml:space="preserve"> no kādiem līdzekļiem tik</w:t>
      </w:r>
      <w:r w:rsidR="00EF4A8D">
        <w:rPr>
          <w:rFonts w:cs="Times New Roman"/>
          <w:szCs w:val="24"/>
          <w:shd w:val="clear" w:color="auto" w:fill="FFFFFF"/>
        </w:rPr>
        <w:t>s</w:t>
      </w:r>
      <w:r>
        <w:rPr>
          <w:rFonts w:cs="Times New Roman"/>
          <w:szCs w:val="24"/>
          <w:shd w:val="clear" w:color="auto" w:fill="FFFFFF"/>
        </w:rPr>
        <w:t xml:space="preserve"> segtas sistēmas operatora izmaksātās kompensācijas</w:t>
      </w:r>
      <w:r w:rsidR="00DD1334">
        <w:rPr>
          <w:rFonts w:cs="Times New Roman"/>
          <w:szCs w:val="24"/>
          <w:shd w:val="clear" w:color="auto" w:fill="FFFFFF"/>
        </w:rPr>
        <w:t xml:space="preserve"> galalietotājiem</w:t>
      </w:r>
      <w:r>
        <w:rPr>
          <w:rFonts w:cs="Times New Roman"/>
          <w:szCs w:val="24"/>
          <w:shd w:val="clear" w:color="auto" w:fill="FFFFFF"/>
        </w:rPr>
        <w:t>.</w:t>
      </w:r>
      <w:r w:rsidR="00D533C3">
        <w:rPr>
          <w:rFonts w:cs="Times New Roman"/>
          <w:szCs w:val="24"/>
          <w:shd w:val="clear" w:color="auto" w:fill="FFFFFF"/>
        </w:rPr>
        <w:t xml:space="preserve"> Regulatora ieskatā izmaksājamās kompensācijas būtu sedzamas no sistēmas operatora peļņas, lai motivētu sistēmas operatoru </w:t>
      </w:r>
      <w:r w:rsidR="008905C2">
        <w:rPr>
          <w:rFonts w:cs="Times New Roman"/>
          <w:szCs w:val="24"/>
          <w:shd w:val="clear" w:color="auto" w:fill="FFFFFF"/>
        </w:rPr>
        <w:t>darb</w:t>
      </w:r>
      <w:r w:rsidR="002641F1">
        <w:rPr>
          <w:rFonts w:cs="Times New Roman"/>
          <w:szCs w:val="24"/>
          <w:shd w:val="clear" w:color="auto" w:fill="FFFFFF"/>
        </w:rPr>
        <w:t>oties</w:t>
      </w:r>
      <w:r w:rsidR="008905C2">
        <w:rPr>
          <w:rFonts w:cs="Times New Roman"/>
          <w:szCs w:val="24"/>
          <w:shd w:val="clear" w:color="auto" w:fill="FFFFFF"/>
        </w:rPr>
        <w:t xml:space="preserve"> </w:t>
      </w:r>
      <w:r w:rsidR="00D533C3">
        <w:rPr>
          <w:rFonts w:cs="Times New Roman"/>
          <w:szCs w:val="24"/>
          <w:shd w:val="clear" w:color="auto" w:fill="FFFFFF"/>
        </w:rPr>
        <w:t>efektīvāk.</w:t>
      </w:r>
      <w:r>
        <w:rPr>
          <w:rFonts w:cs="Times New Roman"/>
          <w:szCs w:val="24"/>
          <w:shd w:val="clear" w:color="auto" w:fill="FFFFFF"/>
        </w:rPr>
        <w:t xml:space="preserve"> </w:t>
      </w:r>
      <w:r w:rsidR="0044671D" w:rsidRPr="00B32D09">
        <w:rPr>
          <w:rFonts w:cs="Times New Roman"/>
          <w:szCs w:val="24"/>
          <w:shd w:val="clear" w:color="auto" w:fill="FFFFFF"/>
        </w:rPr>
        <w:t xml:space="preserve">  </w:t>
      </w:r>
      <w:r w:rsidR="0044671D" w:rsidRPr="00B32D09">
        <w:rPr>
          <w:rFonts w:cs="Times New Roman"/>
          <w:szCs w:val="24"/>
        </w:rPr>
        <w:t xml:space="preserve"> </w:t>
      </w:r>
    </w:p>
    <w:p w14:paraId="139B91D3" w14:textId="4F9B5EA0" w:rsidR="00825EB0" w:rsidRDefault="009878A8" w:rsidP="00247921">
      <w:pPr>
        <w:ind w:firstLine="720"/>
      </w:pPr>
      <w:r w:rsidRPr="009878A8">
        <w:t xml:space="preserve"> </w:t>
      </w:r>
      <w:r w:rsidR="00A5725D">
        <w:t xml:space="preserve">Vienlaicīgi norādām, ka </w:t>
      </w:r>
      <w:r w:rsidR="00247921">
        <w:t xml:space="preserve">Regulators </w:t>
      </w:r>
      <w:r w:rsidR="00247921" w:rsidRPr="00F268C7">
        <w:t>plāno</w:t>
      </w:r>
      <w:r w:rsidR="00DD1334">
        <w:t xml:space="preserve"> 2022.gadā</w:t>
      </w:r>
      <w:r w:rsidR="00247921" w:rsidRPr="00F268C7">
        <w:t xml:space="preserve"> izstrādāt un apstiprināt kvalitātes prasības energoapgādes komersantiem</w:t>
      </w:r>
      <w:r w:rsidR="00875D5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7"/>
        <w:gridCol w:w="4652"/>
      </w:tblGrid>
      <w:tr w:rsidR="00825EB0" w14:paraId="495F58F4" w14:textId="77777777" w:rsidTr="00423A9A">
        <w:tc>
          <w:tcPr>
            <w:tcW w:w="4675" w:type="dxa"/>
          </w:tcPr>
          <w:p w14:paraId="5236190D" w14:textId="6EB1A265" w:rsidR="00825EB0" w:rsidRPr="005E07A4" w:rsidRDefault="005E07A4" w:rsidP="006669A5">
            <w:pPr>
              <w:jc w:val="left"/>
              <w:rPr>
                <w:rFonts w:eastAsia="Times New Roman" w:cs="Times New Roman"/>
                <w:szCs w:val="24"/>
                <w:lang w:eastAsia="lv-LV"/>
              </w:rPr>
            </w:pPr>
            <w:r w:rsidRPr="005E07A4">
              <w:rPr>
                <w:rFonts w:eastAsia="Times New Roman" w:cs="Times New Roman"/>
                <w:szCs w:val="24"/>
                <w:lang w:eastAsia="lv-LV"/>
              </w:rPr>
              <w:t>Priekšsēdētāja</w:t>
            </w:r>
          </w:p>
        </w:tc>
        <w:tc>
          <w:tcPr>
            <w:tcW w:w="4675" w:type="dxa"/>
          </w:tcPr>
          <w:p w14:paraId="006BF9EB" w14:textId="6F7B785C" w:rsidR="00825EB0" w:rsidRDefault="005E07A4" w:rsidP="006669A5">
            <w:pPr>
              <w:jc w:val="right"/>
            </w:pPr>
            <w:r w:rsidRPr="005E07A4">
              <w:t>A. Ozola</w:t>
            </w:r>
          </w:p>
        </w:tc>
      </w:tr>
    </w:tbl>
    <w:p w14:paraId="69E46567" w14:textId="47CBC7E5" w:rsidR="00825EB0" w:rsidRPr="009A25FB" w:rsidRDefault="00825EB0" w:rsidP="006669A5">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78FE15DA" w14:textId="2E3EFED4" w:rsidR="002C4276" w:rsidRPr="0053699C" w:rsidRDefault="005E07A4" w:rsidP="006669A5">
      <w:pPr>
        <w:jc w:val="left"/>
        <w:rPr>
          <w:sz w:val="20"/>
          <w:szCs w:val="20"/>
        </w:rPr>
      </w:pPr>
      <w:r w:rsidRPr="005E07A4">
        <w:rPr>
          <w:sz w:val="20"/>
          <w:szCs w:val="20"/>
        </w:rPr>
        <w:t>Užulis, 67097248</w:t>
      </w:r>
    </w:p>
    <w:sectPr w:rsidR="002C4276" w:rsidRPr="0053699C" w:rsidSect="00444A3C">
      <w:headerReference w:type="even" r:id="rId14"/>
      <w:headerReference w:type="default" r:id="rId15"/>
      <w:footerReference w:type="default" r:id="rId16"/>
      <w:headerReference w:type="first" r:id="rId17"/>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F1036" w14:textId="77777777" w:rsidR="002525C9" w:rsidRDefault="002525C9" w:rsidP="00825EB0">
      <w:r>
        <w:separator/>
      </w:r>
    </w:p>
  </w:endnote>
  <w:endnote w:type="continuationSeparator" w:id="0">
    <w:p w14:paraId="6EC00A5F" w14:textId="77777777" w:rsidR="002525C9" w:rsidRDefault="002525C9" w:rsidP="00825EB0">
      <w:r>
        <w:continuationSeparator/>
      </w:r>
    </w:p>
  </w:endnote>
  <w:endnote w:type="continuationNotice" w:id="1">
    <w:p w14:paraId="2D676EF6" w14:textId="77777777" w:rsidR="002525C9" w:rsidRDefault="00252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31EAB" w14:textId="77777777" w:rsidR="002C4276" w:rsidRDefault="002C4276"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0BD18" w14:textId="77777777" w:rsidR="002525C9" w:rsidRDefault="002525C9" w:rsidP="00825EB0">
      <w:r>
        <w:separator/>
      </w:r>
    </w:p>
  </w:footnote>
  <w:footnote w:type="continuationSeparator" w:id="0">
    <w:p w14:paraId="3192541C" w14:textId="77777777" w:rsidR="002525C9" w:rsidRDefault="002525C9" w:rsidP="00825EB0">
      <w:r>
        <w:continuationSeparator/>
      </w:r>
    </w:p>
  </w:footnote>
  <w:footnote w:type="continuationNotice" w:id="1">
    <w:p w14:paraId="17BDB6F7" w14:textId="77777777" w:rsidR="002525C9" w:rsidRDefault="002525C9"/>
  </w:footnote>
  <w:footnote w:id="2">
    <w:p w14:paraId="5EA09910" w14:textId="385A2C81" w:rsidR="00DD1334" w:rsidRDefault="00DD1334">
      <w:pPr>
        <w:pStyle w:val="FootnoteText"/>
      </w:pPr>
      <w:r>
        <w:rPr>
          <w:rStyle w:val="FootnoteReference"/>
        </w:rPr>
        <w:footnoteRef/>
      </w:r>
      <w:r>
        <w:t xml:space="preserve"> </w:t>
      </w:r>
      <w:r w:rsidRPr="009878A8">
        <w:t>Ministru kabineta 2014.gada 21.janvāra noteikum</w:t>
      </w:r>
      <w:r>
        <w:t>i</w:t>
      </w:r>
      <w:r w:rsidRPr="009878A8">
        <w:t xml:space="preserve"> Nr.50 “Elektroenerģijas tirdzniecības un lietošanas noteikumi”</w:t>
      </w:r>
      <w:r>
        <w:t>.</w:t>
      </w:r>
    </w:p>
  </w:footnote>
  <w:footnote w:id="3">
    <w:p w14:paraId="0BFA1CBB" w14:textId="5EC830F0" w:rsidR="00DE07D4" w:rsidRDefault="00DE07D4">
      <w:pPr>
        <w:pStyle w:val="FootnoteText"/>
      </w:pPr>
      <w:r>
        <w:rPr>
          <w:rStyle w:val="FootnoteReference"/>
        </w:rPr>
        <w:footnoteRef/>
      </w:r>
      <w:r>
        <w:t xml:space="preserve"> Regulatora lēmums Nr.1/32 </w:t>
      </w:r>
      <w:r w:rsidR="00DA4F37">
        <w:t>“</w:t>
      </w:r>
      <w:r w:rsidR="00DD1334" w:rsidRPr="00B32D09">
        <w:rPr>
          <w:rFonts w:cs="Times New Roman"/>
          <w:szCs w:val="24"/>
          <w:shd w:val="clear" w:color="auto" w:fill="FFFFFF"/>
        </w:rPr>
        <w:t>Elektroenerģijas sadales sistēmas pakalpojumu tarifu aprēķināšanas metodika</w:t>
      </w:r>
      <w:r w:rsidR="00DA4F37">
        <w:t>”</w:t>
      </w:r>
      <w:r w:rsidR="00DD133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270049F5"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F96C" w14:textId="1F574310" w:rsidR="00B84113" w:rsidRDefault="00B84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D068" w14:textId="71B481AB" w:rsidR="00063A98" w:rsidRPr="00063A98" w:rsidRDefault="00063A98" w:rsidP="00063A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7EE6C" w14:textId="5121F8EB"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ECC"/>
    <w:multiLevelType w:val="hybridMultilevel"/>
    <w:tmpl w:val="C492AC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EC478C"/>
    <w:multiLevelType w:val="hybridMultilevel"/>
    <w:tmpl w:val="3900250A"/>
    <w:lvl w:ilvl="0" w:tplc="906610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AF13613"/>
    <w:multiLevelType w:val="hybridMultilevel"/>
    <w:tmpl w:val="D70EC8BC"/>
    <w:lvl w:ilvl="0" w:tplc="14F68788">
      <w:start w:val="1"/>
      <w:numFmt w:val="decimal"/>
      <w:lvlText w:val="%1."/>
      <w:lvlJc w:val="left"/>
      <w:pPr>
        <w:ind w:left="1080" w:hanging="360"/>
      </w:pPr>
      <w:rPr>
        <w:rFonts w:cs="Times New Roman"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2F168C9"/>
    <w:multiLevelType w:val="hybridMultilevel"/>
    <w:tmpl w:val="47A03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5126"/>
    <w:rsid w:val="00007437"/>
    <w:rsid w:val="00016A82"/>
    <w:rsid w:val="00017D87"/>
    <w:rsid w:val="00063A98"/>
    <w:rsid w:val="000A1DD3"/>
    <w:rsid w:val="000A2D9C"/>
    <w:rsid w:val="000A6E76"/>
    <w:rsid w:val="000C0AE0"/>
    <w:rsid w:val="00101B5D"/>
    <w:rsid w:val="00104C39"/>
    <w:rsid w:val="00112E66"/>
    <w:rsid w:val="00140FBC"/>
    <w:rsid w:val="00157F8C"/>
    <w:rsid w:val="001671BA"/>
    <w:rsid w:val="00170586"/>
    <w:rsid w:val="001715E6"/>
    <w:rsid w:val="0017272B"/>
    <w:rsid w:val="001730F4"/>
    <w:rsid w:val="00182256"/>
    <w:rsid w:val="00194F34"/>
    <w:rsid w:val="001A4510"/>
    <w:rsid w:val="001B32A8"/>
    <w:rsid w:val="001C0203"/>
    <w:rsid w:val="001C7209"/>
    <w:rsid w:val="001D1A37"/>
    <w:rsid w:val="00212073"/>
    <w:rsid w:val="00224D45"/>
    <w:rsid w:val="00225FDA"/>
    <w:rsid w:val="0023061F"/>
    <w:rsid w:val="00247921"/>
    <w:rsid w:val="002525C9"/>
    <w:rsid w:val="002577AF"/>
    <w:rsid w:val="002641F1"/>
    <w:rsid w:val="0027701D"/>
    <w:rsid w:val="002A04DA"/>
    <w:rsid w:val="002A0EA4"/>
    <w:rsid w:val="002A4CB2"/>
    <w:rsid w:val="002C338F"/>
    <w:rsid w:val="002C3E71"/>
    <w:rsid w:val="002C4276"/>
    <w:rsid w:val="00311026"/>
    <w:rsid w:val="00331837"/>
    <w:rsid w:val="003424C9"/>
    <w:rsid w:val="00343D19"/>
    <w:rsid w:val="00357778"/>
    <w:rsid w:val="003764C9"/>
    <w:rsid w:val="00384A08"/>
    <w:rsid w:val="003866AF"/>
    <w:rsid w:val="003B35A2"/>
    <w:rsid w:val="003E4BE2"/>
    <w:rsid w:val="0040097B"/>
    <w:rsid w:val="0041176C"/>
    <w:rsid w:val="00423A9A"/>
    <w:rsid w:val="004253DC"/>
    <w:rsid w:val="00444A3C"/>
    <w:rsid w:val="0044671D"/>
    <w:rsid w:val="00457C3F"/>
    <w:rsid w:val="00474146"/>
    <w:rsid w:val="004834DB"/>
    <w:rsid w:val="00496793"/>
    <w:rsid w:val="004B020A"/>
    <w:rsid w:val="004C3A56"/>
    <w:rsid w:val="004D6FDA"/>
    <w:rsid w:val="00500109"/>
    <w:rsid w:val="0050579D"/>
    <w:rsid w:val="0053699C"/>
    <w:rsid w:val="00537D34"/>
    <w:rsid w:val="00546744"/>
    <w:rsid w:val="00567830"/>
    <w:rsid w:val="00580FB3"/>
    <w:rsid w:val="005A4DB4"/>
    <w:rsid w:val="005B03D7"/>
    <w:rsid w:val="005D12DF"/>
    <w:rsid w:val="005E07A4"/>
    <w:rsid w:val="005F0E40"/>
    <w:rsid w:val="00655E8D"/>
    <w:rsid w:val="00660B63"/>
    <w:rsid w:val="0066310A"/>
    <w:rsid w:val="006669A5"/>
    <w:rsid w:val="006709B1"/>
    <w:rsid w:val="00674748"/>
    <w:rsid w:val="00682D67"/>
    <w:rsid w:val="00684E14"/>
    <w:rsid w:val="00697046"/>
    <w:rsid w:val="006D39D9"/>
    <w:rsid w:val="006E31E5"/>
    <w:rsid w:val="007304FF"/>
    <w:rsid w:val="00737C41"/>
    <w:rsid w:val="007403BC"/>
    <w:rsid w:val="00743A31"/>
    <w:rsid w:val="0074736E"/>
    <w:rsid w:val="007515B8"/>
    <w:rsid w:val="007578F0"/>
    <w:rsid w:val="00773323"/>
    <w:rsid w:val="007A70AC"/>
    <w:rsid w:val="007C0334"/>
    <w:rsid w:val="007F38FC"/>
    <w:rsid w:val="00825EB0"/>
    <w:rsid w:val="00836CB5"/>
    <w:rsid w:val="00843EB7"/>
    <w:rsid w:val="008513C5"/>
    <w:rsid w:val="00852A35"/>
    <w:rsid w:val="00871AC2"/>
    <w:rsid w:val="00875D5B"/>
    <w:rsid w:val="008768E5"/>
    <w:rsid w:val="008905C2"/>
    <w:rsid w:val="00895716"/>
    <w:rsid w:val="008C211E"/>
    <w:rsid w:val="00921DC7"/>
    <w:rsid w:val="009326CA"/>
    <w:rsid w:val="00936FAD"/>
    <w:rsid w:val="00971FEB"/>
    <w:rsid w:val="00981421"/>
    <w:rsid w:val="009878A8"/>
    <w:rsid w:val="00994D7A"/>
    <w:rsid w:val="009A25FB"/>
    <w:rsid w:val="009C1E40"/>
    <w:rsid w:val="009C3FF7"/>
    <w:rsid w:val="009D072A"/>
    <w:rsid w:val="009D3A99"/>
    <w:rsid w:val="009F2022"/>
    <w:rsid w:val="00A00CE7"/>
    <w:rsid w:val="00A07757"/>
    <w:rsid w:val="00A36226"/>
    <w:rsid w:val="00A5725D"/>
    <w:rsid w:val="00A71407"/>
    <w:rsid w:val="00A71922"/>
    <w:rsid w:val="00A81E95"/>
    <w:rsid w:val="00AA4483"/>
    <w:rsid w:val="00AE380A"/>
    <w:rsid w:val="00B00FC0"/>
    <w:rsid w:val="00B0404A"/>
    <w:rsid w:val="00B0700E"/>
    <w:rsid w:val="00B24B51"/>
    <w:rsid w:val="00B32D09"/>
    <w:rsid w:val="00B34D4E"/>
    <w:rsid w:val="00B3793D"/>
    <w:rsid w:val="00B549D0"/>
    <w:rsid w:val="00B65E0F"/>
    <w:rsid w:val="00B84113"/>
    <w:rsid w:val="00B90F9F"/>
    <w:rsid w:val="00B944D8"/>
    <w:rsid w:val="00BC2028"/>
    <w:rsid w:val="00BD0AB0"/>
    <w:rsid w:val="00BE222B"/>
    <w:rsid w:val="00BF37B1"/>
    <w:rsid w:val="00C05D0B"/>
    <w:rsid w:val="00C1186B"/>
    <w:rsid w:val="00C14348"/>
    <w:rsid w:val="00C14587"/>
    <w:rsid w:val="00C2731A"/>
    <w:rsid w:val="00C50D39"/>
    <w:rsid w:val="00C5532A"/>
    <w:rsid w:val="00C55CAE"/>
    <w:rsid w:val="00C613A7"/>
    <w:rsid w:val="00C61852"/>
    <w:rsid w:val="00C636A1"/>
    <w:rsid w:val="00C6689D"/>
    <w:rsid w:val="00C750F1"/>
    <w:rsid w:val="00C810D0"/>
    <w:rsid w:val="00C9615F"/>
    <w:rsid w:val="00C97CC9"/>
    <w:rsid w:val="00CA06D8"/>
    <w:rsid w:val="00CB3D0C"/>
    <w:rsid w:val="00CB624C"/>
    <w:rsid w:val="00CD2308"/>
    <w:rsid w:val="00CD7E23"/>
    <w:rsid w:val="00CE7D43"/>
    <w:rsid w:val="00D15EB3"/>
    <w:rsid w:val="00D22148"/>
    <w:rsid w:val="00D52315"/>
    <w:rsid w:val="00D533C3"/>
    <w:rsid w:val="00D56FD6"/>
    <w:rsid w:val="00D75941"/>
    <w:rsid w:val="00D90D5D"/>
    <w:rsid w:val="00D96D13"/>
    <w:rsid w:val="00DA4F37"/>
    <w:rsid w:val="00DA54F7"/>
    <w:rsid w:val="00DD1334"/>
    <w:rsid w:val="00DE07D4"/>
    <w:rsid w:val="00DF3455"/>
    <w:rsid w:val="00DF5233"/>
    <w:rsid w:val="00E3544A"/>
    <w:rsid w:val="00E72B1E"/>
    <w:rsid w:val="00E7596D"/>
    <w:rsid w:val="00EC2F8E"/>
    <w:rsid w:val="00EE439F"/>
    <w:rsid w:val="00EF4A8D"/>
    <w:rsid w:val="00F14E1B"/>
    <w:rsid w:val="00F22909"/>
    <w:rsid w:val="00F4142A"/>
    <w:rsid w:val="00F41869"/>
    <w:rsid w:val="00F446C9"/>
    <w:rsid w:val="00F55291"/>
    <w:rsid w:val="00F72CA1"/>
    <w:rsid w:val="00F74B22"/>
    <w:rsid w:val="00F81CDB"/>
    <w:rsid w:val="00FC54B4"/>
    <w:rsid w:val="00FC6342"/>
    <w:rsid w:val="00FD6AA7"/>
    <w:rsid w:val="00FD6EC6"/>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basedOn w:val="Normal"/>
    <w:uiPriority w:val="34"/>
    <w:qFormat/>
    <w:rsid w:val="009878A8"/>
    <w:pPr>
      <w:ind w:left="720"/>
      <w:contextualSpacing/>
    </w:pPr>
  </w:style>
  <w:style w:type="paragraph" w:styleId="FootnoteText">
    <w:name w:val="footnote text"/>
    <w:basedOn w:val="Normal"/>
    <w:link w:val="FootnoteTextChar"/>
    <w:uiPriority w:val="99"/>
    <w:semiHidden/>
    <w:unhideWhenUsed/>
    <w:rsid w:val="00DE07D4"/>
    <w:rPr>
      <w:sz w:val="20"/>
      <w:szCs w:val="20"/>
    </w:rPr>
  </w:style>
  <w:style w:type="character" w:customStyle="1" w:styleId="FootnoteTextChar">
    <w:name w:val="Footnote Text Char"/>
    <w:basedOn w:val="DefaultParagraphFont"/>
    <w:link w:val="FootnoteText"/>
    <w:uiPriority w:val="99"/>
    <w:semiHidden/>
    <w:rsid w:val="00DE07D4"/>
    <w:rPr>
      <w:rFonts w:ascii="Times New Roman" w:hAnsi="Times New Roman"/>
      <w:sz w:val="20"/>
      <w:szCs w:val="20"/>
      <w:lang w:val="lv-LV"/>
    </w:rPr>
  </w:style>
  <w:style w:type="character" w:styleId="FootnoteReference">
    <w:name w:val="footnote reference"/>
    <w:basedOn w:val="DefaultParagraphFont"/>
    <w:uiPriority w:val="99"/>
    <w:semiHidden/>
    <w:unhideWhenUsed/>
    <w:rsid w:val="00DE0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8072">
      <w:bodyDiv w:val="1"/>
      <w:marLeft w:val="0"/>
      <w:marRight w:val="0"/>
      <w:marTop w:val="0"/>
      <w:marBottom w:val="0"/>
      <w:divBdr>
        <w:top w:val="none" w:sz="0" w:space="0" w:color="auto"/>
        <w:left w:val="none" w:sz="0" w:space="0" w:color="auto"/>
        <w:bottom w:val="none" w:sz="0" w:space="0" w:color="auto"/>
        <w:right w:val="none" w:sz="0" w:space="0" w:color="auto"/>
      </w:divBdr>
      <w:divsChild>
        <w:div w:id="1736780216">
          <w:marLeft w:val="0"/>
          <w:marRight w:val="0"/>
          <w:marTop w:val="0"/>
          <w:marBottom w:val="0"/>
          <w:divBdr>
            <w:top w:val="none" w:sz="0" w:space="0" w:color="auto"/>
            <w:left w:val="none" w:sz="0" w:space="0" w:color="auto"/>
            <w:bottom w:val="none" w:sz="0" w:space="0" w:color="auto"/>
            <w:right w:val="none" w:sz="0" w:space="0" w:color="auto"/>
          </w:divBdr>
        </w:div>
      </w:divsChild>
    </w:div>
    <w:div w:id="562837453">
      <w:bodyDiv w:val="1"/>
      <w:marLeft w:val="0"/>
      <w:marRight w:val="0"/>
      <w:marTop w:val="0"/>
      <w:marBottom w:val="0"/>
      <w:divBdr>
        <w:top w:val="none" w:sz="0" w:space="0" w:color="auto"/>
        <w:left w:val="none" w:sz="0" w:space="0" w:color="auto"/>
        <w:bottom w:val="none" w:sz="0" w:space="0" w:color="auto"/>
        <w:right w:val="none" w:sz="0" w:space="0" w:color="auto"/>
      </w:divBdr>
      <w:divsChild>
        <w:div w:id="1019552805">
          <w:marLeft w:val="0"/>
          <w:marRight w:val="0"/>
          <w:marTop w:val="0"/>
          <w:marBottom w:val="0"/>
          <w:divBdr>
            <w:top w:val="none" w:sz="0" w:space="0" w:color="auto"/>
            <w:left w:val="none" w:sz="0" w:space="0" w:color="auto"/>
            <w:bottom w:val="none" w:sz="0" w:space="0" w:color="auto"/>
            <w:right w:val="none" w:sz="0" w:space="0" w:color="auto"/>
          </w:divBdr>
        </w:div>
      </w:divsChild>
    </w:div>
    <w:div w:id="720788667">
      <w:bodyDiv w:val="1"/>
      <w:marLeft w:val="0"/>
      <w:marRight w:val="0"/>
      <w:marTop w:val="0"/>
      <w:marBottom w:val="0"/>
      <w:divBdr>
        <w:top w:val="none" w:sz="0" w:space="0" w:color="auto"/>
        <w:left w:val="none" w:sz="0" w:space="0" w:color="auto"/>
        <w:bottom w:val="none" w:sz="0" w:space="0" w:color="auto"/>
        <w:right w:val="none" w:sz="0" w:space="0" w:color="auto"/>
      </w:divBdr>
    </w:div>
    <w:div w:id="1501042506">
      <w:bodyDiv w:val="1"/>
      <w:marLeft w:val="0"/>
      <w:marRight w:val="0"/>
      <w:marTop w:val="0"/>
      <w:marBottom w:val="0"/>
      <w:divBdr>
        <w:top w:val="none" w:sz="0" w:space="0" w:color="auto"/>
        <w:left w:val="none" w:sz="0" w:space="0" w:color="auto"/>
        <w:bottom w:val="none" w:sz="0" w:space="0" w:color="auto"/>
        <w:right w:val="none" w:sz="0" w:space="0" w:color="auto"/>
      </w:divBdr>
      <w:divsChild>
        <w:div w:id="1922982371">
          <w:marLeft w:val="0"/>
          <w:marRight w:val="0"/>
          <w:marTop w:val="0"/>
          <w:marBottom w:val="0"/>
          <w:divBdr>
            <w:top w:val="none" w:sz="0" w:space="0" w:color="auto"/>
            <w:left w:val="none" w:sz="0" w:space="0" w:color="auto"/>
            <w:bottom w:val="none" w:sz="0" w:space="0" w:color="auto"/>
            <w:right w:val="none" w:sz="0" w:space="0" w:color="auto"/>
          </w:divBdr>
        </w:div>
      </w:divsChild>
    </w:div>
    <w:div w:id="2146966828">
      <w:bodyDiv w:val="1"/>
      <w:marLeft w:val="0"/>
      <w:marRight w:val="0"/>
      <w:marTop w:val="0"/>
      <w:marBottom w:val="0"/>
      <w:divBdr>
        <w:top w:val="none" w:sz="0" w:space="0" w:color="auto"/>
        <w:left w:val="none" w:sz="0" w:space="0" w:color="auto"/>
        <w:bottom w:val="none" w:sz="0" w:space="0" w:color="auto"/>
        <w:right w:val="none" w:sz="0" w:space="0" w:color="auto"/>
      </w:divBdr>
      <w:divsChild>
        <w:div w:id="136972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4167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962FD07EFA42C39BA7EEE89862B043"/>
        <w:category>
          <w:name w:val="General"/>
          <w:gallery w:val="placeholder"/>
        </w:category>
        <w:types>
          <w:type w:val="bbPlcHdr"/>
        </w:types>
        <w:behaviors>
          <w:behavior w:val="content"/>
        </w:behaviors>
        <w:guid w:val="{69166948-0F9C-42A5-9DAB-4508FB0B3278}"/>
      </w:docPartPr>
      <w:docPartBody>
        <w:p w:rsidR="00C13CE1" w:rsidRDefault="0062578E" w:rsidP="0062578E">
          <w:pPr>
            <w:pStyle w:val="7F962FD07EFA42C39BA7EEE89862B0431"/>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D3BCC9E73CBD4EC591A49FCF0850DD49"/>
        <w:category>
          <w:name w:val="Vispārīgi"/>
          <w:gallery w:val="placeholder"/>
        </w:category>
        <w:types>
          <w:type w:val="bbPlcHdr"/>
        </w:types>
        <w:behaviors>
          <w:behavior w:val="content"/>
        </w:behaviors>
        <w:guid w:val="{B5C4E078-7A7F-4D5D-A82B-13DBDD9E7C31}"/>
      </w:docPartPr>
      <w:docPartBody>
        <w:p w:rsidR="00367F32" w:rsidRDefault="009C703C" w:rsidP="009C703C">
          <w:pPr>
            <w:pStyle w:val="D3BCC9E73CBD4EC591A49FCF0850DD49"/>
          </w:pPr>
          <w:r>
            <w:rPr>
              <w:rStyle w:val="PlaceholderText"/>
            </w:rPr>
            <w:t>[Adresāts]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126252"/>
    <w:rsid w:val="00144334"/>
    <w:rsid w:val="00146D2A"/>
    <w:rsid w:val="00184DC2"/>
    <w:rsid w:val="00196D1B"/>
    <w:rsid w:val="001A1A89"/>
    <w:rsid w:val="001C423B"/>
    <w:rsid w:val="002208B2"/>
    <w:rsid w:val="00231EC9"/>
    <w:rsid w:val="00330F87"/>
    <w:rsid w:val="00367F32"/>
    <w:rsid w:val="003E6E39"/>
    <w:rsid w:val="003F01A2"/>
    <w:rsid w:val="003F346E"/>
    <w:rsid w:val="004271D7"/>
    <w:rsid w:val="00480C37"/>
    <w:rsid w:val="004A7CAA"/>
    <w:rsid w:val="004E3975"/>
    <w:rsid w:val="00507D13"/>
    <w:rsid w:val="00515D14"/>
    <w:rsid w:val="00534EAE"/>
    <w:rsid w:val="00582AC9"/>
    <w:rsid w:val="005B0AFA"/>
    <w:rsid w:val="0062578E"/>
    <w:rsid w:val="007350C6"/>
    <w:rsid w:val="00744918"/>
    <w:rsid w:val="0075703D"/>
    <w:rsid w:val="007F5946"/>
    <w:rsid w:val="008956D7"/>
    <w:rsid w:val="00922043"/>
    <w:rsid w:val="009C703C"/>
    <w:rsid w:val="009D69D7"/>
    <w:rsid w:val="00A2542A"/>
    <w:rsid w:val="00A45302"/>
    <w:rsid w:val="00A9355D"/>
    <w:rsid w:val="00AD62D8"/>
    <w:rsid w:val="00AD71E5"/>
    <w:rsid w:val="00B813AD"/>
    <w:rsid w:val="00B931EC"/>
    <w:rsid w:val="00C13CE1"/>
    <w:rsid w:val="00C167A0"/>
    <w:rsid w:val="00C23E58"/>
    <w:rsid w:val="00C64B5F"/>
    <w:rsid w:val="00CC2F36"/>
    <w:rsid w:val="00DC76BA"/>
    <w:rsid w:val="00E13C52"/>
    <w:rsid w:val="00E2267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03C"/>
    <w:rPr>
      <w:color w:val="808080"/>
    </w:rPr>
  </w:style>
  <w:style w:type="paragraph" w:customStyle="1" w:styleId="7F962FD07EFA42C39BA7EEE89862B0431">
    <w:name w:val="7F962FD07EFA42C39BA7EEE89862B0431"/>
    <w:rsid w:val="0062578E"/>
    <w:pPr>
      <w:spacing w:after="0" w:line="240" w:lineRule="auto"/>
      <w:jc w:val="both"/>
    </w:pPr>
    <w:rPr>
      <w:rFonts w:ascii="Times New Roman" w:eastAsiaTheme="minorHAnsi" w:hAnsi="Times New Roman"/>
      <w:sz w:val="24"/>
      <w:lang w:val="lv-LV"/>
    </w:rPr>
  </w:style>
  <w:style w:type="paragraph" w:customStyle="1" w:styleId="D3BCC9E73CBD4EC591A49FCF0850DD49">
    <w:name w:val="D3BCC9E73CBD4EC591A49FCF0850DD49"/>
    <w:rsid w:val="009C703C"/>
    <w:pPr>
      <w:spacing w:after="0" w:line="240" w:lineRule="auto"/>
      <w:jc w:val="both"/>
    </w:pPr>
    <w:rPr>
      <w:rFonts w:ascii="Times New Roman" w:eastAsiaTheme="minorHAnsi" w:hAnsi="Times New Roman"/>
      <w:sz w:val="24"/>
      <w:lang w:val="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2.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E4E49-AF01-4A71-9F58-028E3647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4092</Words>
  <Characters>2333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SPRK vestule</vt:lpstr>
      <vt:lpstr>SPRK vestule</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Daira Armane</cp:lastModifiedBy>
  <cp:revision>2</cp:revision>
  <dcterms:created xsi:type="dcterms:W3CDTF">2021-09-01T15:07:00Z</dcterms:created>
  <dcterms:modified xsi:type="dcterms:W3CDTF">2021-09-01T15:07:00Z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