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3A5A9D" w:rsidR="00BA7C2A" w:rsidP="00BA7C2A" w:rsidRDefault="00BA7C2A" w14:paraId="0BCBC9EB" w14:textId="52F0834E">
      <w:pPr>
        <w:widowControl/>
        <w:jc w:val="left"/>
        <w:rPr>
          <w:rFonts w:eastAsia="Times New Roman"/>
          <w:szCs w:val="24"/>
        </w:rPr>
      </w:pPr>
      <w:r w:rsidRPr="003A5A9D">
        <w:rPr>
          <w:rFonts w:eastAsia="Times New Roman"/>
          <w:szCs w:val="24"/>
        </w:rPr>
        <w:t xml:space="preserve">Uz </w:t>
      </w:r>
      <w:r>
        <w:rPr>
          <w:rFonts w:eastAsia="Times New Roman"/>
          <w:szCs w:val="24"/>
        </w:rPr>
        <w:t>11</w:t>
      </w:r>
      <w:r w:rsidRPr="003A5A9D">
        <w:rPr>
          <w:rFonts w:eastAsia="Times New Roman"/>
          <w:szCs w:val="24"/>
        </w:rPr>
        <w:t>.0</w:t>
      </w:r>
      <w:r>
        <w:rPr>
          <w:rFonts w:eastAsia="Times New Roman"/>
          <w:szCs w:val="24"/>
        </w:rPr>
        <w:t>3</w:t>
      </w:r>
      <w:r w:rsidRPr="003A5A9D">
        <w:rPr>
          <w:rFonts w:eastAsia="Times New Roman"/>
          <w:szCs w:val="24"/>
        </w:rPr>
        <w:t>.202</w:t>
      </w:r>
      <w:r>
        <w:rPr>
          <w:rFonts w:eastAsia="Times New Roman"/>
          <w:szCs w:val="24"/>
        </w:rPr>
        <w:t>1</w:t>
      </w:r>
      <w:r w:rsidRPr="003A5A9D">
        <w:rPr>
          <w:rFonts w:eastAsia="Times New Roman"/>
          <w:szCs w:val="24"/>
        </w:rPr>
        <w:t>.       VSS-</w:t>
      </w:r>
      <w:r>
        <w:rPr>
          <w:rFonts w:eastAsia="Times New Roman"/>
          <w:szCs w:val="24"/>
        </w:rPr>
        <w:t>205</w:t>
      </w:r>
      <w:r w:rsidRPr="003A5A9D">
        <w:rPr>
          <w:rFonts w:eastAsia="Times New Roman"/>
          <w:szCs w:val="24"/>
        </w:rPr>
        <w:t xml:space="preserve"> (prot. Nr.</w:t>
      </w:r>
      <w:r>
        <w:rPr>
          <w:rFonts w:eastAsia="Times New Roman"/>
          <w:szCs w:val="24"/>
        </w:rPr>
        <w:t>10</w:t>
      </w:r>
      <w:r w:rsidRPr="003A5A9D">
        <w:rPr>
          <w:rFonts w:eastAsia="Times New Roman"/>
          <w:szCs w:val="24"/>
        </w:rPr>
        <w:t xml:space="preserve">  </w:t>
      </w:r>
      <w:r>
        <w:rPr>
          <w:rFonts w:eastAsia="Times New Roman"/>
          <w:szCs w:val="24"/>
        </w:rPr>
        <w:t>3</w:t>
      </w:r>
      <w:r w:rsidRPr="003A5A9D">
        <w:rPr>
          <w:rFonts w:eastAsia="Times New Roman"/>
          <w:szCs w:val="24"/>
        </w:rPr>
        <w:t>.§)</w:t>
      </w:r>
    </w:p>
    <w:p w:rsidRPr="003A5A9D" w:rsidR="00BA7C2A" w:rsidP="00BA7C2A" w:rsidRDefault="00BA7C2A" w14:paraId="240DFDEF" w14:textId="77777777"/>
    <w:p w:rsidRPr="006B6527" w:rsidR="00BA7C2A" w:rsidP="00BA7C2A" w:rsidRDefault="00BA7C2A" w14:paraId="47D39131" w14:textId="77777777">
      <w:pPr>
        <w:jc w:val="right"/>
        <w:rPr>
          <w:b/>
          <w:sz w:val="26"/>
          <w:szCs w:val="26"/>
        </w:rPr>
      </w:pPr>
      <w:r w:rsidRPr="006B6527">
        <w:rPr>
          <w:b/>
          <w:sz w:val="26"/>
          <w:szCs w:val="26"/>
        </w:rPr>
        <w:t>Aizsardzības ministrijai</w:t>
      </w:r>
    </w:p>
    <w:p w:rsidRPr="006B6527" w:rsidR="00BA7C2A" w:rsidP="00BA7C2A" w:rsidRDefault="00BA7C2A" w14:paraId="1A75D6B3" w14:textId="77777777">
      <w:pPr>
        <w:rPr>
          <w:bCs/>
          <w:sz w:val="26"/>
          <w:szCs w:val="26"/>
        </w:rPr>
      </w:pPr>
    </w:p>
    <w:p w:rsidRPr="006B6527" w:rsidR="00BA7C2A" w:rsidP="00BA7C2A" w:rsidRDefault="00BA7C2A" w14:paraId="35BA58F6" w14:textId="77777777">
      <w:pPr>
        <w:rPr>
          <w:sz w:val="26"/>
          <w:szCs w:val="26"/>
        </w:rPr>
      </w:pPr>
    </w:p>
    <w:p w:rsidRPr="006B6527" w:rsidR="00BA7C2A" w:rsidP="00BA7C2A" w:rsidRDefault="00BA7C2A" w14:paraId="48F3973B" w14:textId="22D94ABD">
      <w:pPr>
        <w:widowControl/>
        <w:jc w:val="left"/>
        <w:rPr>
          <w:rFonts w:eastAsia="Times New Roman"/>
          <w:i/>
          <w:sz w:val="26"/>
          <w:szCs w:val="26"/>
        </w:rPr>
      </w:pPr>
      <w:r w:rsidRPr="006B6527">
        <w:rPr>
          <w:rFonts w:eastAsia="Times New Roman"/>
          <w:i/>
          <w:sz w:val="26"/>
          <w:szCs w:val="26"/>
        </w:rPr>
        <w:t xml:space="preserve">Par Ministru kabineta </w:t>
      </w:r>
      <w:bookmarkStart w:name="_Hlk36045257" w:id="0"/>
      <w:r w:rsidRPr="006B6527">
        <w:rPr>
          <w:rFonts w:eastAsia="Times New Roman"/>
          <w:i/>
          <w:sz w:val="26"/>
          <w:szCs w:val="26"/>
        </w:rPr>
        <w:t>noteikumu projektu</w:t>
      </w:r>
    </w:p>
    <w:p w:rsidR="00BA7C2A" w:rsidP="00BA7C2A" w:rsidRDefault="00BA7C2A" w14:paraId="09EB7464" w14:textId="77777777">
      <w:pPr>
        <w:widowControl/>
        <w:jc w:val="left"/>
        <w:rPr>
          <w:rFonts w:eastAsia="Times New Roman"/>
          <w:i/>
          <w:sz w:val="26"/>
          <w:szCs w:val="26"/>
        </w:rPr>
      </w:pPr>
      <w:r w:rsidRPr="006B6527">
        <w:rPr>
          <w:rFonts w:eastAsia="Times New Roman"/>
          <w:i/>
          <w:sz w:val="26"/>
          <w:szCs w:val="26"/>
        </w:rPr>
        <w:t>“</w:t>
      </w:r>
      <w:r w:rsidRPr="00BA7C2A">
        <w:rPr>
          <w:rFonts w:eastAsia="Times New Roman"/>
          <w:i/>
          <w:sz w:val="26"/>
          <w:szCs w:val="26"/>
        </w:rPr>
        <w:t xml:space="preserve">Drošības noteikumi </w:t>
      </w:r>
      <w:proofErr w:type="spellStart"/>
      <w:r w:rsidRPr="00BA7C2A">
        <w:rPr>
          <w:rFonts w:eastAsia="Times New Roman"/>
          <w:i/>
          <w:sz w:val="26"/>
          <w:szCs w:val="26"/>
        </w:rPr>
        <w:t>Jaunsardzes</w:t>
      </w:r>
      <w:proofErr w:type="spellEnd"/>
      <w:r w:rsidRPr="00BA7C2A">
        <w:rPr>
          <w:rFonts w:eastAsia="Times New Roman"/>
          <w:i/>
          <w:sz w:val="26"/>
          <w:szCs w:val="26"/>
        </w:rPr>
        <w:t xml:space="preserve"> centra </w:t>
      </w:r>
    </w:p>
    <w:p w:rsidR="00BA7C2A" w:rsidP="00BA7C2A" w:rsidRDefault="00BA7C2A" w14:paraId="691BCEBF" w14:textId="2D06E09D">
      <w:pPr>
        <w:widowControl/>
        <w:jc w:val="left"/>
        <w:rPr>
          <w:rFonts w:eastAsia="Times New Roman"/>
          <w:i/>
          <w:sz w:val="26"/>
          <w:szCs w:val="26"/>
        </w:rPr>
      </w:pPr>
      <w:r>
        <w:rPr>
          <w:rFonts w:eastAsia="Times New Roman"/>
          <w:i/>
          <w:sz w:val="26"/>
          <w:szCs w:val="26"/>
        </w:rPr>
        <w:t>o</w:t>
      </w:r>
      <w:r w:rsidRPr="00BA7C2A">
        <w:rPr>
          <w:rFonts w:eastAsia="Times New Roman"/>
          <w:i/>
          <w:sz w:val="26"/>
          <w:szCs w:val="26"/>
        </w:rPr>
        <w:t>rganizētajās</w:t>
      </w:r>
      <w:r>
        <w:rPr>
          <w:rFonts w:eastAsia="Times New Roman"/>
          <w:i/>
          <w:sz w:val="26"/>
          <w:szCs w:val="26"/>
        </w:rPr>
        <w:t xml:space="preserve"> </w:t>
      </w:r>
      <w:r w:rsidRPr="00BA7C2A">
        <w:rPr>
          <w:rFonts w:eastAsia="Times New Roman"/>
          <w:i/>
          <w:sz w:val="26"/>
          <w:szCs w:val="26"/>
        </w:rPr>
        <w:t>nodarbībās un pasākumos</w:t>
      </w:r>
      <w:r w:rsidRPr="00002288">
        <w:rPr>
          <w:rFonts w:eastAsia="Times New Roman"/>
          <w:i/>
          <w:sz w:val="26"/>
          <w:szCs w:val="26"/>
        </w:rPr>
        <w:t>”</w:t>
      </w:r>
    </w:p>
    <w:bookmarkEnd w:id="0"/>
    <w:p w:rsidRPr="006B6527" w:rsidR="00BA7C2A" w:rsidP="00BA7C2A" w:rsidRDefault="00BA7C2A" w14:paraId="6AD775E3" w14:textId="77777777">
      <w:pPr>
        <w:widowControl/>
        <w:jc w:val="left"/>
        <w:rPr>
          <w:rFonts w:eastAsia="Times New Roman"/>
          <w:sz w:val="26"/>
          <w:szCs w:val="26"/>
        </w:rPr>
      </w:pPr>
    </w:p>
    <w:p w:rsidRPr="006B6527" w:rsidR="00BA7C2A" w:rsidP="00BA7C2A" w:rsidRDefault="00BA7C2A" w14:paraId="66D27302" w14:textId="77777777">
      <w:pPr>
        <w:widowControl/>
        <w:jc w:val="left"/>
        <w:rPr>
          <w:rFonts w:eastAsia="Times New Roman"/>
          <w:sz w:val="26"/>
          <w:szCs w:val="26"/>
        </w:rPr>
      </w:pPr>
    </w:p>
    <w:p w:rsidRPr="006B6527" w:rsidR="00BA7C2A" w:rsidP="00BA7C2A" w:rsidRDefault="00BA7C2A" w14:paraId="32930325" w14:textId="0060A39C">
      <w:pPr>
        <w:widowControl/>
        <w:ind w:firstLine="720"/>
        <w:rPr>
          <w:rFonts w:eastAsia="Times New Roman"/>
          <w:sz w:val="26"/>
          <w:szCs w:val="26"/>
        </w:rPr>
      </w:pPr>
      <w:r w:rsidRPr="006B6527">
        <w:rPr>
          <w:rFonts w:eastAsia="Times New Roman"/>
          <w:sz w:val="26"/>
          <w:szCs w:val="26"/>
        </w:rPr>
        <w:t>Tieslietu ministrija ir izskatījusi Aizsardzības ministrijas sagatavoto Ministru kabineta noteikumu projektu “</w:t>
      </w:r>
      <w:r w:rsidRPr="00BA7C2A">
        <w:rPr>
          <w:rFonts w:eastAsia="Times New Roman"/>
          <w:sz w:val="26"/>
          <w:szCs w:val="26"/>
        </w:rPr>
        <w:t xml:space="preserve">Drošības noteikumi </w:t>
      </w:r>
      <w:proofErr w:type="spellStart"/>
      <w:r w:rsidRPr="00BA7C2A">
        <w:rPr>
          <w:rFonts w:eastAsia="Times New Roman"/>
          <w:sz w:val="26"/>
          <w:szCs w:val="26"/>
        </w:rPr>
        <w:t>Jaunsardzes</w:t>
      </w:r>
      <w:proofErr w:type="spellEnd"/>
      <w:r w:rsidRPr="00BA7C2A">
        <w:rPr>
          <w:rFonts w:eastAsia="Times New Roman"/>
          <w:sz w:val="26"/>
          <w:szCs w:val="26"/>
        </w:rPr>
        <w:t xml:space="preserve"> centra organizētajās</w:t>
      </w:r>
      <w:r>
        <w:rPr>
          <w:rFonts w:eastAsia="Times New Roman"/>
          <w:sz w:val="26"/>
          <w:szCs w:val="26"/>
        </w:rPr>
        <w:t xml:space="preserve"> </w:t>
      </w:r>
      <w:r w:rsidRPr="00BA7C2A">
        <w:rPr>
          <w:rFonts w:eastAsia="Times New Roman"/>
          <w:sz w:val="26"/>
          <w:szCs w:val="26"/>
        </w:rPr>
        <w:t>nodarbībās un pasākumos</w:t>
      </w:r>
      <w:r w:rsidRPr="00002288">
        <w:rPr>
          <w:rFonts w:eastAsia="Times New Roman"/>
          <w:sz w:val="26"/>
          <w:szCs w:val="26"/>
        </w:rPr>
        <w:t xml:space="preserve">” </w:t>
      </w:r>
      <w:r w:rsidRPr="006B6527">
        <w:rPr>
          <w:rFonts w:eastAsia="Times New Roman"/>
          <w:sz w:val="26"/>
          <w:szCs w:val="26"/>
        </w:rPr>
        <w:t xml:space="preserve">(turpmāk – projekts) un </w:t>
      </w:r>
      <w:r w:rsidR="001B2B8B">
        <w:rPr>
          <w:rFonts w:eastAsia="Times New Roman"/>
          <w:sz w:val="26"/>
          <w:szCs w:val="26"/>
        </w:rPr>
        <w:t>ne</w:t>
      </w:r>
      <w:r w:rsidRPr="006B6527">
        <w:rPr>
          <w:rFonts w:eastAsia="Times New Roman"/>
          <w:sz w:val="26"/>
          <w:szCs w:val="26"/>
        </w:rPr>
        <w:t>atbalsta tā tālāku virzību</w:t>
      </w:r>
      <w:r>
        <w:rPr>
          <w:rFonts w:eastAsia="Times New Roman"/>
          <w:sz w:val="26"/>
          <w:szCs w:val="26"/>
        </w:rPr>
        <w:t>, vienlaikus izsakot šādu</w:t>
      </w:r>
      <w:r w:rsidR="0000579D">
        <w:rPr>
          <w:rFonts w:eastAsia="Times New Roman"/>
          <w:sz w:val="26"/>
          <w:szCs w:val="26"/>
        </w:rPr>
        <w:t>s</w:t>
      </w:r>
      <w:r>
        <w:rPr>
          <w:rFonts w:eastAsia="Times New Roman"/>
          <w:sz w:val="26"/>
          <w:szCs w:val="26"/>
        </w:rPr>
        <w:t xml:space="preserve"> iebildumu</w:t>
      </w:r>
      <w:r w:rsidR="0000579D">
        <w:rPr>
          <w:rFonts w:eastAsia="Times New Roman"/>
          <w:sz w:val="26"/>
          <w:szCs w:val="26"/>
        </w:rPr>
        <w:t>s</w:t>
      </w:r>
      <w:r w:rsidRPr="006B6527">
        <w:rPr>
          <w:rFonts w:eastAsia="Times New Roman"/>
          <w:sz w:val="26"/>
          <w:szCs w:val="26"/>
        </w:rPr>
        <w:t xml:space="preserve">. </w:t>
      </w:r>
    </w:p>
    <w:p w:rsidR="00607C72" w:rsidP="00BA7C2A" w:rsidRDefault="00152A04" w14:paraId="582E6294" w14:textId="270E555A">
      <w:pPr>
        <w:widowControl/>
        <w:ind w:firstLine="720"/>
        <w:rPr>
          <w:rFonts w:eastAsia="Times New Roman"/>
          <w:sz w:val="26"/>
          <w:szCs w:val="26"/>
        </w:rPr>
      </w:pPr>
      <w:r>
        <w:rPr>
          <w:rFonts w:eastAsia="Times New Roman"/>
          <w:sz w:val="26"/>
          <w:szCs w:val="26"/>
        </w:rPr>
        <w:t xml:space="preserve">1. </w:t>
      </w:r>
      <w:r w:rsidR="001B2B8B">
        <w:rPr>
          <w:rFonts w:eastAsia="Times New Roman"/>
          <w:sz w:val="26"/>
          <w:szCs w:val="26"/>
        </w:rPr>
        <w:t xml:space="preserve">Projekts ir sagatavots neatbilstoši izveidotajai tiesību normu sistēmai izglītības jomā, kā arī </w:t>
      </w:r>
      <w:r w:rsidRPr="00607C72" w:rsidR="001B2B8B">
        <w:rPr>
          <w:rFonts w:eastAsia="Times New Roman"/>
          <w:sz w:val="26"/>
          <w:szCs w:val="26"/>
        </w:rPr>
        <w:t xml:space="preserve">Valsts aizsardzības mācības un </w:t>
      </w:r>
      <w:proofErr w:type="spellStart"/>
      <w:r w:rsidRPr="00607C72" w:rsidR="001B2B8B">
        <w:rPr>
          <w:rFonts w:eastAsia="Times New Roman"/>
          <w:sz w:val="26"/>
          <w:szCs w:val="26"/>
        </w:rPr>
        <w:t>Jaunsardzes</w:t>
      </w:r>
      <w:proofErr w:type="spellEnd"/>
      <w:r w:rsidRPr="00607C72" w:rsidR="001B2B8B">
        <w:rPr>
          <w:rFonts w:eastAsia="Times New Roman"/>
          <w:sz w:val="26"/>
          <w:szCs w:val="26"/>
        </w:rPr>
        <w:t xml:space="preserve"> likum</w:t>
      </w:r>
      <w:r w:rsidR="001B2B8B">
        <w:rPr>
          <w:rFonts w:eastAsia="Times New Roman"/>
          <w:sz w:val="26"/>
          <w:szCs w:val="26"/>
        </w:rPr>
        <w:t>a (turpmāk – likums) noteiktajam. Vēršam uzmanību, ka z</w:t>
      </w:r>
      <w:r w:rsidR="0000579D">
        <w:rPr>
          <w:rFonts w:eastAsia="Times New Roman"/>
          <w:sz w:val="26"/>
          <w:szCs w:val="26"/>
        </w:rPr>
        <w:t xml:space="preserve">em </w:t>
      </w:r>
      <w:r w:rsidRPr="0000579D" w:rsidR="0000579D">
        <w:rPr>
          <w:rFonts w:eastAsia="Times New Roman"/>
          <w:sz w:val="26"/>
          <w:szCs w:val="26"/>
        </w:rPr>
        <w:t xml:space="preserve">projekta nosaukuma </w:t>
      </w:r>
      <w:r w:rsidR="0000579D">
        <w:rPr>
          <w:rFonts w:eastAsia="Times New Roman"/>
          <w:sz w:val="26"/>
          <w:szCs w:val="26"/>
        </w:rPr>
        <w:t>esoš</w:t>
      </w:r>
      <w:r w:rsidR="001B2B8B">
        <w:rPr>
          <w:rFonts w:eastAsia="Times New Roman"/>
          <w:sz w:val="26"/>
          <w:szCs w:val="26"/>
        </w:rPr>
        <w:t>ajā</w:t>
      </w:r>
      <w:r w:rsidR="0000579D">
        <w:rPr>
          <w:rFonts w:eastAsia="Times New Roman"/>
          <w:sz w:val="26"/>
          <w:szCs w:val="26"/>
        </w:rPr>
        <w:t xml:space="preserve"> </w:t>
      </w:r>
      <w:r w:rsidRPr="0000579D" w:rsidR="0000579D">
        <w:rPr>
          <w:rFonts w:eastAsia="Times New Roman"/>
          <w:sz w:val="26"/>
          <w:szCs w:val="26"/>
        </w:rPr>
        <w:t>norād</w:t>
      </w:r>
      <w:r w:rsidR="001B2B8B">
        <w:rPr>
          <w:rFonts w:eastAsia="Times New Roman"/>
          <w:sz w:val="26"/>
          <w:szCs w:val="26"/>
        </w:rPr>
        <w:t>ē</w:t>
      </w:r>
      <w:r w:rsidRPr="0000579D" w:rsidR="0000579D">
        <w:rPr>
          <w:rFonts w:eastAsia="Times New Roman"/>
          <w:sz w:val="26"/>
          <w:szCs w:val="26"/>
        </w:rPr>
        <w:t>, uz kāda likuma pamata noteikumu projekts sagatavots</w:t>
      </w:r>
      <w:r w:rsidR="0000579D">
        <w:rPr>
          <w:rFonts w:eastAsia="Times New Roman"/>
          <w:sz w:val="26"/>
          <w:szCs w:val="26"/>
        </w:rPr>
        <w:t>, nep</w:t>
      </w:r>
      <w:r w:rsidR="001B2B8B">
        <w:rPr>
          <w:rFonts w:eastAsia="Times New Roman"/>
          <w:sz w:val="26"/>
          <w:szCs w:val="26"/>
        </w:rPr>
        <w:t xml:space="preserve">amatoti tiek norādīts </w:t>
      </w:r>
      <w:r w:rsidRPr="0000579D" w:rsidR="0000579D">
        <w:rPr>
          <w:rFonts w:eastAsia="Times New Roman"/>
          <w:sz w:val="26"/>
          <w:szCs w:val="26"/>
        </w:rPr>
        <w:t>Izglītības likuma 14.</w:t>
      </w:r>
      <w:r w:rsidR="0000579D">
        <w:rPr>
          <w:rFonts w:eastAsia="Times New Roman"/>
          <w:sz w:val="26"/>
          <w:szCs w:val="26"/>
        </w:rPr>
        <w:t> </w:t>
      </w:r>
      <w:r w:rsidRPr="0000579D" w:rsidR="0000579D">
        <w:rPr>
          <w:rFonts w:eastAsia="Times New Roman"/>
          <w:sz w:val="26"/>
          <w:szCs w:val="26"/>
        </w:rPr>
        <w:t>panta 21.</w:t>
      </w:r>
      <w:r w:rsidR="0000579D">
        <w:rPr>
          <w:rFonts w:eastAsia="Times New Roman"/>
          <w:sz w:val="26"/>
          <w:szCs w:val="26"/>
        </w:rPr>
        <w:t> </w:t>
      </w:r>
      <w:r w:rsidRPr="0000579D" w:rsidR="0000579D">
        <w:rPr>
          <w:rFonts w:eastAsia="Times New Roman"/>
          <w:sz w:val="26"/>
          <w:szCs w:val="26"/>
        </w:rPr>
        <w:t>punkt</w:t>
      </w:r>
      <w:r w:rsidR="001B2B8B">
        <w:rPr>
          <w:rFonts w:eastAsia="Times New Roman"/>
          <w:sz w:val="26"/>
          <w:szCs w:val="26"/>
        </w:rPr>
        <w:t>s</w:t>
      </w:r>
      <w:r w:rsidR="0000579D">
        <w:rPr>
          <w:rFonts w:eastAsia="Times New Roman"/>
          <w:sz w:val="26"/>
          <w:szCs w:val="26"/>
        </w:rPr>
        <w:t xml:space="preserve">. Ministru kabineta kompetence </w:t>
      </w:r>
      <w:r w:rsidR="00607C72">
        <w:rPr>
          <w:rFonts w:eastAsia="Times New Roman"/>
          <w:sz w:val="26"/>
          <w:szCs w:val="26"/>
        </w:rPr>
        <w:t xml:space="preserve">dažādu </w:t>
      </w:r>
      <w:r w:rsidR="0000579D">
        <w:rPr>
          <w:rFonts w:eastAsia="Times New Roman"/>
          <w:sz w:val="26"/>
          <w:szCs w:val="26"/>
        </w:rPr>
        <w:t xml:space="preserve">noteikumu izdošanā nav neierobežota un to nepieciešams veidot atbilstoši </w:t>
      </w:r>
      <w:r w:rsidR="00F26E0F">
        <w:rPr>
          <w:rFonts w:eastAsia="Times New Roman"/>
          <w:sz w:val="26"/>
          <w:szCs w:val="26"/>
        </w:rPr>
        <w:t xml:space="preserve">likumā paredzētam pilnvarojumam un </w:t>
      </w:r>
      <w:r w:rsidR="0000579D">
        <w:rPr>
          <w:rFonts w:eastAsia="Times New Roman"/>
          <w:sz w:val="26"/>
          <w:szCs w:val="26"/>
        </w:rPr>
        <w:t xml:space="preserve">noteiktajai tiesību sistēmai. </w:t>
      </w:r>
      <w:r w:rsidRPr="0000579D" w:rsidR="00F26E0F">
        <w:rPr>
          <w:rFonts w:eastAsia="Times New Roman"/>
          <w:sz w:val="26"/>
          <w:szCs w:val="26"/>
        </w:rPr>
        <w:t>Izglītības likum</w:t>
      </w:r>
      <w:r w:rsidR="00F26E0F">
        <w:rPr>
          <w:rFonts w:eastAsia="Times New Roman"/>
          <w:sz w:val="26"/>
          <w:szCs w:val="26"/>
        </w:rPr>
        <w:t xml:space="preserve">s </w:t>
      </w:r>
      <w:r w:rsidR="00567B5B">
        <w:rPr>
          <w:rFonts w:eastAsia="Times New Roman"/>
          <w:sz w:val="26"/>
          <w:szCs w:val="26"/>
        </w:rPr>
        <w:t>neparedz nekāda veida regulējumu v</w:t>
      </w:r>
      <w:r w:rsidRPr="00607C72" w:rsidR="00567B5B">
        <w:rPr>
          <w:rFonts w:eastAsia="Times New Roman"/>
          <w:sz w:val="26"/>
          <w:szCs w:val="26"/>
        </w:rPr>
        <w:t xml:space="preserve">alsts aizsardzības mācības un </w:t>
      </w:r>
      <w:r w:rsidR="00567B5B">
        <w:rPr>
          <w:rFonts w:eastAsia="Times New Roman"/>
          <w:sz w:val="26"/>
          <w:szCs w:val="26"/>
        </w:rPr>
        <w:t>j</w:t>
      </w:r>
      <w:r w:rsidRPr="00607C72" w:rsidR="00567B5B">
        <w:rPr>
          <w:rFonts w:eastAsia="Times New Roman"/>
          <w:sz w:val="26"/>
          <w:szCs w:val="26"/>
        </w:rPr>
        <w:t>aunsar</w:t>
      </w:r>
      <w:r w:rsidR="00567B5B">
        <w:rPr>
          <w:rFonts w:eastAsia="Times New Roman"/>
          <w:sz w:val="26"/>
          <w:szCs w:val="26"/>
        </w:rPr>
        <w:t>gu izglītošanas jomā, tādēļ arī šāda pilnvarojuma izmantošana nebūtu pieļaujama.</w:t>
      </w:r>
      <w:r w:rsidRPr="0000579D" w:rsidR="00F26E0F">
        <w:rPr>
          <w:rFonts w:eastAsia="Times New Roman"/>
          <w:sz w:val="26"/>
          <w:szCs w:val="26"/>
        </w:rPr>
        <w:t xml:space="preserve"> </w:t>
      </w:r>
      <w:r w:rsidR="0000579D">
        <w:rPr>
          <w:rFonts w:eastAsia="Times New Roman"/>
          <w:sz w:val="26"/>
          <w:szCs w:val="26"/>
        </w:rPr>
        <w:t xml:space="preserve">Atbilstoši </w:t>
      </w:r>
      <w:r w:rsidRPr="0000579D" w:rsidR="0000579D">
        <w:rPr>
          <w:rFonts w:eastAsia="Times New Roman"/>
          <w:sz w:val="26"/>
          <w:szCs w:val="26"/>
        </w:rPr>
        <w:t>Izglītības likuma 14.</w:t>
      </w:r>
      <w:r w:rsidR="0000579D">
        <w:rPr>
          <w:rFonts w:eastAsia="Times New Roman"/>
          <w:sz w:val="26"/>
          <w:szCs w:val="26"/>
        </w:rPr>
        <w:t> </w:t>
      </w:r>
      <w:r w:rsidRPr="0000579D" w:rsidR="0000579D">
        <w:rPr>
          <w:rFonts w:eastAsia="Times New Roman"/>
          <w:sz w:val="26"/>
          <w:szCs w:val="26"/>
        </w:rPr>
        <w:t>panta 21.</w:t>
      </w:r>
      <w:r w:rsidR="0000579D">
        <w:rPr>
          <w:rFonts w:eastAsia="Times New Roman"/>
          <w:sz w:val="26"/>
          <w:szCs w:val="26"/>
        </w:rPr>
        <w:t> </w:t>
      </w:r>
      <w:r w:rsidRPr="0000579D" w:rsidR="0000579D">
        <w:rPr>
          <w:rFonts w:eastAsia="Times New Roman"/>
          <w:sz w:val="26"/>
          <w:szCs w:val="26"/>
        </w:rPr>
        <w:t>punkt</w:t>
      </w:r>
      <w:r w:rsidR="0000579D">
        <w:rPr>
          <w:rFonts w:eastAsia="Times New Roman"/>
          <w:sz w:val="26"/>
          <w:szCs w:val="26"/>
        </w:rPr>
        <w:t xml:space="preserve">am </w:t>
      </w:r>
      <w:r w:rsidR="00607C72">
        <w:rPr>
          <w:rFonts w:eastAsia="Times New Roman"/>
          <w:sz w:val="26"/>
          <w:szCs w:val="26"/>
        </w:rPr>
        <w:t xml:space="preserve">šobrīd </w:t>
      </w:r>
      <w:r w:rsidR="0000579D">
        <w:rPr>
          <w:rFonts w:eastAsia="Times New Roman"/>
          <w:sz w:val="26"/>
          <w:szCs w:val="26"/>
        </w:rPr>
        <w:t xml:space="preserve">ir izdoti </w:t>
      </w:r>
      <w:r w:rsidRPr="00002288" w:rsidR="0000579D">
        <w:rPr>
          <w:rFonts w:eastAsia="Times New Roman"/>
          <w:sz w:val="26"/>
          <w:szCs w:val="26"/>
        </w:rPr>
        <w:t xml:space="preserve">Ministru kabineta </w:t>
      </w:r>
      <w:r w:rsidRPr="0000579D" w:rsidR="0000579D">
        <w:rPr>
          <w:rFonts w:eastAsia="Times New Roman"/>
          <w:sz w:val="26"/>
          <w:szCs w:val="26"/>
        </w:rPr>
        <w:t>2009.</w:t>
      </w:r>
      <w:r w:rsidR="0000579D">
        <w:rPr>
          <w:rFonts w:eastAsia="Times New Roman"/>
          <w:sz w:val="26"/>
          <w:szCs w:val="26"/>
        </w:rPr>
        <w:t> </w:t>
      </w:r>
      <w:r w:rsidRPr="0000579D" w:rsidR="0000579D">
        <w:rPr>
          <w:rFonts w:eastAsia="Times New Roman"/>
          <w:sz w:val="26"/>
          <w:szCs w:val="26"/>
        </w:rPr>
        <w:t>gada 24.</w:t>
      </w:r>
      <w:r w:rsidR="0000579D">
        <w:rPr>
          <w:rFonts w:eastAsia="Times New Roman"/>
          <w:sz w:val="26"/>
          <w:szCs w:val="26"/>
        </w:rPr>
        <w:t> </w:t>
      </w:r>
      <w:r w:rsidRPr="0000579D" w:rsidR="0000579D">
        <w:rPr>
          <w:rFonts w:eastAsia="Times New Roman"/>
          <w:sz w:val="26"/>
          <w:szCs w:val="26"/>
        </w:rPr>
        <w:t>novembr</w:t>
      </w:r>
      <w:r w:rsidR="0000579D">
        <w:rPr>
          <w:rFonts w:eastAsia="Times New Roman"/>
          <w:sz w:val="26"/>
          <w:szCs w:val="26"/>
        </w:rPr>
        <w:t xml:space="preserve">a </w:t>
      </w:r>
      <w:r w:rsidRPr="00002288" w:rsidR="0000579D">
        <w:rPr>
          <w:rFonts w:eastAsia="Times New Roman"/>
          <w:sz w:val="26"/>
          <w:szCs w:val="26"/>
        </w:rPr>
        <w:t>noteikum</w:t>
      </w:r>
      <w:r w:rsidR="0000579D">
        <w:rPr>
          <w:rFonts w:eastAsia="Times New Roman"/>
          <w:sz w:val="26"/>
          <w:szCs w:val="26"/>
        </w:rPr>
        <w:t>i</w:t>
      </w:r>
      <w:r w:rsidRPr="00002288" w:rsidR="0000579D">
        <w:rPr>
          <w:rFonts w:eastAsia="Times New Roman"/>
          <w:sz w:val="26"/>
          <w:szCs w:val="26"/>
        </w:rPr>
        <w:t xml:space="preserve"> Nr.</w:t>
      </w:r>
      <w:r w:rsidR="0000579D">
        <w:rPr>
          <w:rFonts w:eastAsia="Times New Roman"/>
          <w:sz w:val="26"/>
          <w:szCs w:val="26"/>
        </w:rPr>
        <w:t>1</w:t>
      </w:r>
      <w:r w:rsidRPr="00002288" w:rsidR="0000579D">
        <w:rPr>
          <w:rFonts w:eastAsia="Times New Roman"/>
          <w:sz w:val="26"/>
          <w:szCs w:val="26"/>
        </w:rPr>
        <w:t>3</w:t>
      </w:r>
      <w:r w:rsidR="0000579D">
        <w:rPr>
          <w:rFonts w:eastAsia="Times New Roman"/>
          <w:sz w:val="26"/>
          <w:szCs w:val="26"/>
        </w:rPr>
        <w:t>38</w:t>
      </w:r>
      <w:r w:rsidRPr="00002288" w:rsidR="0000579D">
        <w:rPr>
          <w:rFonts w:eastAsia="Times New Roman"/>
          <w:sz w:val="26"/>
          <w:szCs w:val="26"/>
        </w:rPr>
        <w:t xml:space="preserve"> „</w:t>
      </w:r>
      <w:r w:rsidRPr="0000579D" w:rsidR="0000579D">
        <w:rPr>
          <w:rFonts w:eastAsia="Times New Roman"/>
          <w:sz w:val="26"/>
          <w:szCs w:val="26"/>
        </w:rPr>
        <w:t>Kārtība, kādā nodrošināma izglītojamo drošība izglītības iestādēs un to organizētajos pasākumos</w:t>
      </w:r>
      <w:r w:rsidRPr="00002288" w:rsidR="0000579D">
        <w:rPr>
          <w:rFonts w:eastAsia="Times New Roman"/>
          <w:sz w:val="26"/>
          <w:szCs w:val="26"/>
        </w:rPr>
        <w:t>”</w:t>
      </w:r>
      <w:r w:rsidR="00563AE4">
        <w:rPr>
          <w:rFonts w:eastAsia="Times New Roman"/>
          <w:sz w:val="26"/>
          <w:szCs w:val="26"/>
        </w:rPr>
        <w:t>,</w:t>
      </w:r>
      <w:r w:rsidRPr="00002288" w:rsidR="0000579D">
        <w:rPr>
          <w:rFonts w:eastAsia="Times New Roman"/>
          <w:sz w:val="26"/>
          <w:szCs w:val="26"/>
        </w:rPr>
        <w:t xml:space="preserve"> </w:t>
      </w:r>
      <w:r w:rsidR="0000579D">
        <w:rPr>
          <w:rFonts w:eastAsia="Times New Roman"/>
          <w:sz w:val="26"/>
          <w:szCs w:val="26"/>
        </w:rPr>
        <w:t xml:space="preserve">kā arī </w:t>
      </w:r>
      <w:r w:rsidRPr="00002288" w:rsidR="0000579D">
        <w:rPr>
          <w:rFonts w:eastAsia="Times New Roman"/>
          <w:sz w:val="26"/>
          <w:szCs w:val="26"/>
        </w:rPr>
        <w:t xml:space="preserve">Ministru kabineta </w:t>
      </w:r>
      <w:r w:rsidRPr="0000579D" w:rsidR="0000579D">
        <w:rPr>
          <w:rFonts w:eastAsia="Times New Roman"/>
          <w:sz w:val="26"/>
          <w:szCs w:val="26"/>
        </w:rPr>
        <w:t>20</w:t>
      </w:r>
      <w:r w:rsidR="00CA1F9D">
        <w:rPr>
          <w:rFonts w:eastAsia="Times New Roman"/>
          <w:sz w:val="26"/>
          <w:szCs w:val="26"/>
        </w:rPr>
        <w:t>10</w:t>
      </w:r>
      <w:r w:rsidRPr="0000579D" w:rsidR="0000579D">
        <w:rPr>
          <w:rFonts w:eastAsia="Times New Roman"/>
          <w:sz w:val="26"/>
          <w:szCs w:val="26"/>
        </w:rPr>
        <w:t>.</w:t>
      </w:r>
      <w:r w:rsidR="0000579D">
        <w:rPr>
          <w:rFonts w:eastAsia="Times New Roman"/>
          <w:sz w:val="26"/>
          <w:szCs w:val="26"/>
        </w:rPr>
        <w:t> </w:t>
      </w:r>
      <w:r w:rsidRPr="0000579D" w:rsidR="0000579D">
        <w:rPr>
          <w:rFonts w:eastAsia="Times New Roman"/>
          <w:sz w:val="26"/>
          <w:szCs w:val="26"/>
        </w:rPr>
        <w:t>gada 2</w:t>
      </w:r>
      <w:r w:rsidR="00CA1F9D">
        <w:rPr>
          <w:rFonts w:eastAsia="Times New Roman"/>
          <w:sz w:val="26"/>
          <w:szCs w:val="26"/>
        </w:rPr>
        <w:t>3</w:t>
      </w:r>
      <w:r w:rsidRPr="0000579D" w:rsidR="0000579D">
        <w:rPr>
          <w:rFonts w:eastAsia="Times New Roman"/>
          <w:sz w:val="26"/>
          <w:szCs w:val="26"/>
        </w:rPr>
        <w:t>.</w:t>
      </w:r>
      <w:r w:rsidR="0000579D">
        <w:rPr>
          <w:rFonts w:eastAsia="Times New Roman"/>
          <w:sz w:val="26"/>
          <w:szCs w:val="26"/>
        </w:rPr>
        <w:t> </w:t>
      </w:r>
      <w:r w:rsidRPr="0000579D" w:rsidR="0000579D">
        <w:rPr>
          <w:rFonts w:eastAsia="Times New Roman"/>
          <w:sz w:val="26"/>
          <w:szCs w:val="26"/>
        </w:rPr>
        <w:t>m</w:t>
      </w:r>
      <w:r w:rsidR="00CA1F9D">
        <w:rPr>
          <w:rFonts w:eastAsia="Times New Roman"/>
          <w:sz w:val="26"/>
          <w:szCs w:val="26"/>
        </w:rPr>
        <w:t>a</w:t>
      </w:r>
      <w:r w:rsidRPr="0000579D" w:rsidR="0000579D">
        <w:rPr>
          <w:rFonts w:eastAsia="Times New Roman"/>
          <w:sz w:val="26"/>
          <w:szCs w:val="26"/>
        </w:rPr>
        <w:t>r</w:t>
      </w:r>
      <w:r w:rsidR="00CA1F9D">
        <w:rPr>
          <w:rFonts w:eastAsia="Times New Roman"/>
          <w:sz w:val="26"/>
          <w:szCs w:val="26"/>
        </w:rPr>
        <w:t>t</w:t>
      </w:r>
      <w:r w:rsidR="0000579D">
        <w:rPr>
          <w:rFonts w:eastAsia="Times New Roman"/>
          <w:sz w:val="26"/>
          <w:szCs w:val="26"/>
        </w:rPr>
        <w:t xml:space="preserve">a </w:t>
      </w:r>
      <w:r w:rsidRPr="00002288" w:rsidR="0000579D">
        <w:rPr>
          <w:rFonts w:eastAsia="Times New Roman"/>
          <w:sz w:val="26"/>
          <w:szCs w:val="26"/>
        </w:rPr>
        <w:t>noteikum</w:t>
      </w:r>
      <w:r w:rsidR="0000579D">
        <w:rPr>
          <w:rFonts w:eastAsia="Times New Roman"/>
          <w:sz w:val="26"/>
          <w:szCs w:val="26"/>
        </w:rPr>
        <w:t>i</w:t>
      </w:r>
      <w:r w:rsidRPr="00002288" w:rsidR="0000579D">
        <w:rPr>
          <w:rFonts w:eastAsia="Times New Roman"/>
          <w:sz w:val="26"/>
          <w:szCs w:val="26"/>
        </w:rPr>
        <w:t xml:space="preserve"> Nr.</w:t>
      </w:r>
      <w:r w:rsidR="00CA1F9D">
        <w:rPr>
          <w:rFonts w:eastAsia="Times New Roman"/>
          <w:sz w:val="26"/>
          <w:szCs w:val="26"/>
        </w:rPr>
        <w:t>277</w:t>
      </w:r>
      <w:r w:rsidRPr="00002288" w:rsidR="0000579D">
        <w:rPr>
          <w:rFonts w:eastAsia="Times New Roman"/>
          <w:sz w:val="26"/>
          <w:szCs w:val="26"/>
        </w:rPr>
        <w:t xml:space="preserve"> „</w:t>
      </w:r>
      <w:r w:rsidRPr="00CA1F9D" w:rsidR="00CA1F9D">
        <w:rPr>
          <w:rFonts w:eastAsia="Times New Roman"/>
          <w:sz w:val="26"/>
          <w:szCs w:val="26"/>
        </w:rPr>
        <w:t>Kārtība, kādā nodrošināma izglītojamo profilaktiskā veselības aprūpe un pirmās palīdzības pieejamība izglītības iestādēs</w:t>
      </w:r>
      <w:r w:rsidRPr="00002288" w:rsidR="0000579D">
        <w:rPr>
          <w:rFonts w:eastAsia="Times New Roman"/>
          <w:sz w:val="26"/>
          <w:szCs w:val="26"/>
        </w:rPr>
        <w:t>”</w:t>
      </w:r>
      <w:r w:rsidR="00CA1F9D">
        <w:rPr>
          <w:rFonts w:eastAsia="Times New Roman"/>
          <w:sz w:val="26"/>
          <w:szCs w:val="26"/>
        </w:rPr>
        <w:t>. Minētie noteikumi ir izdoti ar pietiekamu vispārinājuma pakāpi un jebkurai institūcijai vai privātpersonai, kas darbojas izglītības jomā, tie ir saistoši. Ja Aizsardzības ministrija uzskata, ka minētajos noteikumos esošais regulējums ir neatbilstošs vai nepietiekams v</w:t>
      </w:r>
      <w:r w:rsidRPr="00CA1F9D" w:rsidR="00CA1F9D">
        <w:rPr>
          <w:rFonts w:eastAsia="Times New Roman"/>
          <w:sz w:val="26"/>
          <w:szCs w:val="26"/>
        </w:rPr>
        <w:t>alsts aizsardzības mācības priekšmeta apguve</w:t>
      </w:r>
      <w:r w:rsidR="00CA1F9D">
        <w:rPr>
          <w:rFonts w:eastAsia="Times New Roman"/>
          <w:sz w:val="26"/>
          <w:szCs w:val="26"/>
        </w:rPr>
        <w:t xml:space="preserve">i, minētajos noteikumos sadarbībā ar Izglītības un zinātnes ministriju </w:t>
      </w:r>
      <w:r w:rsidR="00913994">
        <w:rPr>
          <w:rFonts w:eastAsia="Times New Roman"/>
          <w:sz w:val="26"/>
          <w:szCs w:val="26"/>
        </w:rPr>
        <w:t xml:space="preserve">var </w:t>
      </w:r>
      <w:r w:rsidR="00CA1F9D">
        <w:rPr>
          <w:rFonts w:eastAsia="Times New Roman"/>
          <w:sz w:val="26"/>
          <w:szCs w:val="26"/>
        </w:rPr>
        <w:t xml:space="preserve">veikt </w:t>
      </w:r>
      <w:r w:rsidR="00563AE4">
        <w:rPr>
          <w:rFonts w:eastAsia="Times New Roman"/>
          <w:sz w:val="26"/>
          <w:szCs w:val="26"/>
        </w:rPr>
        <w:t xml:space="preserve">attiecīgus </w:t>
      </w:r>
      <w:r w:rsidR="00CA1F9D">
        <w:rPr>
          <w:rFonts w:eastAsia="Times New Roman"/>
          <w:sz w:val="26"/>
          <w:szCs w:val="26"/>
        </w:rPr>
        <w:t>grozījumus, iekļaujot tajā atbilstošas speciālās normas</w:t>
      </w:r>
      <w:r w:rsidR="00567B5B">
        <w:rPr>
          <w:rFonts w:eastAsia="Times New Roman"/>
          <w:sz w:val="26"/>
          <w:szCs w:val="26"/>
        </w:rPr>
        <w:t xml:space="preserve"> par drošības prasībām</w:t>
      </w:r>
      <w:r w:rsidR="00CA1F9D">
        <w:rPr>
          <w:rFonts w:eastAsia="Times New Roman"/>
          <w:sz w:val="26"/>
          <w:szCs w:val="26"/>
        </w:rPr>
        <w:t xml:space="preserve">. </w:t>
      </w:r>
      <w:r w:rsidR="001B2B8B">
        <w:rPr>
          <w:rFonts w:eastAsia="Times New Roman"/>
          <w:sz w:val="26"/>
          <w:szCs w:val="26"/>
        </w:rPr>
        <w:t>Savukārt p</w:t>
      </w:r>
      <w:r w:rsidR="00607C72">
        <w:rPr>
          <w:rFonts w:eastAsia="Times New Roman"/>
          <w:sz w:val="26"/>
          <w:szCs w:val="26"/>
        </w:rPr>
        <w:t>rojekta 1. punktu nepieciešams izteikt precīzi atbilstoši likum</w:t>
      </w:r>
      <w:r w:rsidR="007E1040">
        <w:rPr>
          <w:rFonts w:eastAsia="Times New Roman"/>
          <w:sz w:val="26"/>
          <w:szCs w:val="26"/>
        </w:rPr>
        <w:t>a</w:t>
      </w:r>
      <w:r w:rsidR="00607C72">
        <w:rPr>
          <w:rFonts w:eastAsia="Times New Roman"/>
          <w:sz w:val="26"/>
          <w:szCs w:val="26"/>
        </w:rPr>
        <w:t xml:space="preserve"> 19. pantā noteiktajam pilnvarojumam, </w:t>
      </w:r>
      <w:r w:rsidR="007E1040">
        <w:rPr>
          <w:rFonts w:eastAsia="Times New Roman"/>
          <w:sz w:val="26"/>
          <w:szCs w:val="26"/>
        </w:rPr>
        <w:t>ka</w:t>
      </w:r>
      <w:r w:rsidR="00607C72">
        <w:rPr>
          <w:rFonts w:eastAsia="Times New Roman"/>
          <w:sz w:val="26"/>
          <w:szCs w:val="26"/>
        </w:rPr>
        <w:t xml:space="preserve"> noteikumi </w:t>
      </w:r>
      <w:r w:rsidRPr="00607C72" w:rsidR="00607C72">
        <w:rPr>
          <w:rFonts w:eastAsia="Times New Roman"/>
          <w:sz w:val="26"/>
          <w:szCs w:val="26"/>
        </w:rPr>
        <w:t xml:space="preserve">nosaka kārtību, kādā nodrošināma drošība </w:t>
      </w:r>
      <w:proofErr w:type="spellStart"/>
      <w:r w:rsidRPr="00607C72" w:rsidR="00607C72">
        <w:rPr>
          <w:rFonts w:eastAsia="Times New Roman"/>
          <w:sz w:val="26"/>
          <w:szCs w:val="26"/>
        </w:rPr>
        <w:t>Jaunsardzes</w:t>
      </w:r>
      <w:proofErr w:type="spellEnd"/>
      <w:r w:rsidRPr="00607C72" w:rsidR="00607C72">
        <w:rPr>
          <w:rFonts w:eastAsia="Times New Roman"/>
          <w:sz w:val="26"/>
          <w:szCs w:val="26"/>
        </w:rPr>
        <w:t xml:space="preserve"> nodarbībās un pasākumos.</w:t>
      </w:r>
      <w:r w:rsidR="00607C72">
        <w:rPr>
          <w:rFonts w:eastAsia="Times New Roman"/>
          <w:sz w:val="26"/>
          <w:szCs w:val="26"/>
        </w:rPr>
        <w:t xml:space="preserve"> </w:t>
      </w:r>
      <w:r w:rsidR="007E1040">
        <w:rPr>
          <w:rFonts w:eastAsia="Times New Roman"/>
          <w:sz w:val="26"/>
          <w:szCs w:val="26"/>
        </w:rPr>
        <w:t>Papildus v</w:t>
      </w:r>
      <w:r w:rsidR="00607C72">
        <w:rPr>
          <w:rFonts w:eastAsia="Times New Roman"/>
          <w:sz w:val="26"/>
          <w:szCs w:val="26"/>
        </w:rPr>
        <w:t xml:space="preserve">ēršam uzmanību, ka likumā tiesiskais regulējums par dažādām </w:t>
      </w:r>
      <w:proofErr w:type="spellStart"/>
      <w:r w:rsidR="00607C72">
        <w:rPr>
          <w:rFonts w:eastAsia="Times New Roman"/>
          <w:sz w:val="26"/>
          <w:szCs w:val="26"/>
        </w:rPr>
        <w:lastRenderedPageBreak/>
        <w:t>Jaunsardzes</w:t>
      </w:r>
      <w:proofErr w:type="spellEnd"/>
      <w:r w:rsidR="00607C72">
        <w:rPr>
          <w:rFonts w:eastAsia="Times New Roman"/>
          <w:sz w:val="26"/>
          <w:szCs w:val="26"/>
        </w:rPr>
        <w:t xml:space="preserve"> aktivitātēm un v</w:t>
      </w:r>
      <w:r w:rsidRPr="00CA1F9D" w:rsidR="00607C72">
        <w:rPr>
          <w:rFonts w:eastAsia="Times New Roman"/>
          <w:sz w:val="26"/>
          <w:szCs w:val="26"/>
        </w:rPr>
        <w:t>alsts aizsardzības mācības priekšmeta</w:t>
      </w:r>
      <w:r w:rsidR="00607C72">
        <w:rPr>
          <w:rFonts w:eastAsia="Times New Roman"/>
          <w:sz w:val="26"/>
          <w:szCs w:val="26"/>
        </w:rPr>
        <w:t xml:space="preserve"> pasniegšanu skolās ir nodalīts un likuma 19. pantā noteiktais pilnvarojums ir attiecināms </w:t>
      </w:r>
      <w:r w:rsidR="000B0959">
        <w:rPr>
          <w:rFonts w:eastAsia="Times New Roman"/>
          <w:sz w:val="26"/>
          <w:szCs w:val="26"/>
        </w:rPr>
        <w:t xml:space="preserve">tikai </w:t>
      </w:r>
      <w:r w:rsidR="00607C72">
        <w:rPr>
          <w:rFonts w:eastAsia="Times New Roman"/>
          <w:sz w:val="26"/>
          <w:szCs w:val="26"/>
        </w:rPr>
        <w:t xml:space="preserve">uz </w:t>
      </w:r>
      <w:r w:rsidR="00AC0D9D">
        <w:rPr>
          <w:rFonts w:eastAsia="Times New Roman"/>
          <w:sz w:val="26"/>
          <w:szCs w:val="26"/>
        </w:rPr>
        <w:t xml:space="preserve">jaunsargu nodarbībām un pasākumiem, kurus organizē </w:t>
      </w:r>
      <w:proofErr w:type="spellStart"/>
      <w:r w:rsidR="00AC0D9D">
        <w:rPr>
          <w:rFonts w:eastAsia="Times New Roman"/>
          <w:sz w:val="26"/>
          <w:szCs w:val="26"/>
        </w:rPr>
        <w:t>Jaunsardze</w:t>
      </w:r>
      <w:proofErr w:type="spellEnd"/>
      <w:r w:rsidR="000B0959">
        <w:rPr>
          <w:rFonts w:eastAsia="Times New Roman"/>
          <w:sz w:val="26"/>
          <w:szCs w:val="26"/>
        </w:rPr>
        <w:t xml:space="preserve"> saskaņā ar likuma </w:t>
      </w:r>
      <w:r w:rsidR="00E572FB">
        <w:rPr>
          <w:rFonts w:eastAsia="Times New Roman"/>
          <w:sz w:val="26"/>
          <w:szCs w:val="26"/>
        </w:rPr>
        <w:t xml:space="preserve">10. pantā paredzēto </w:t>
      </w:r>
      <w:r w:rsidR="000B0959">
        <w:rPr>
          <w:rFonts w:eastAsia="Times New Roman"/>
          <w:sz w:val="26"/>
          <w:szCs w:val="26"/>
        </w:rPr>
        <w:t>jaunsargu interešu izglītības programm</w:t>
      </w:r>
      <w:r w:rsidR="00E572FB">
        <w:rPr>
          <w:rFonts w:eastAsia="Times New Roman"/>
          <w:sz w:val="26"/>
          <w:szCs w:val="26"/>
        </w:rPr>
        <w:t>u</w:t>
      </w:r>
      <w:r w:rsidR="00AC0D9D">
        <w:rPr>
          <w:rFonts w:eastAsia="Times New Roman"/>
          <w:sz w:val="26"/>
          <w:szCs w:val="26"/>
        </w:rPr>
        <w:t>. Uz t</w:t>
      </w:r>
      <w:r w:rsidR="00143441">
        <w:rPr>
          <w:rFonts w:eastAsia="Times New Roman"/>
          <w:sz w:val="26"/>
          <w:szCs w:val="26"/>
        </w:rPr>
        <w:t xml:space="preserve">iesiskā regulējuma nodalīšanu </w:t>
      </w:r>
      <w:r w:rsidR="00AC0D9D">
        <w:rPr>
          <w:rFonts w:eastAsia="Times New Roman"/>
          <w:sz w:val="26"/>
          <w:szCs w:val="26"/>
        </w:rPr>
        <w:t xml:space="preserve">nepārprotami norāda arī, piemēram, likuma 5. panta ceturtajā daļā un likuma 20. pantā nodalītie pilnvarojumi Ministru kabinetam noteikumu izdošanai par izglītojamo un jaunsargu veselības aprūpi. </w:t>
      </w:r>
      <w:r w:rsidR="00143441">
        <w:rPr>
          <w:rFonts w:eastAsia="Times New Roman"/>
          <w:sz w:val="26"/>
          <w:szCs w:val="26"/>
        </w:rPr>
        <w:t>Turklāt projektā esošais regulējums neatbilst likuma anotācijas IV sadaļā norādītajam, kas paredz – “</w:t>
      </w:r>
      <w:r w:rsidRPr="00143441" w:rsidR="00143441">
        <w:rPr>
          <w:rFonts w:eastAsia="Times New Roman"/>
          <w:sz w:val="26"/>
          <w:szCs w:val="26"/>
        </w:rPr>
        <w:t>Plānots izdot jaunus Ministru kabineta noteikumus, kas regulēs tādu nometņu organizēšanu, kurās bērni un jaunieši tiek izglītoti valsts aizsardzībā, attiecīgi arī būs izdarāms grozījums Ministru kabineta 2009.</w:t>
      </w:r>
      <w:r w:rsidR="00143441">
        <w:rPr>
          <w:rFonts w:eastAsia="Times New Roman"/>
          <w:sz w:val="26"/>
          <w:szCs w:val="26"/>
        </w:rPr>
        <w:t> </w:t>
      </w:r>
      <w:r w:rsidRPr="00143441" w:rsidR="00143441">
        <w:rPr>
          <w:rFonts w:eastAsia="Times New Roman"/>
          <w:sz w:val="26"/>
          <w:szCs w:val="26"/>
        </w:rPr>
        <w:t>gada 1.</w:t>
      </w:r>
      <w:r w:rsidR="00143441">
        <w:rPr>
          <w:rFonts w:eastAsia="Times New Roman"/>
          <w:sz w:val="26"/>
          <w:szCs w:val="26"/>
        </w:rPr>
        <w:t> </w:t>
      </w:r>
      <w:r w:rsidRPr="00143441" w:rsidR="00143441">
        <w:rPr>
          <w:rFonts w:eastAsia="Times New Roman"/>
          <w:sz w:val="26"/>
          <w:szCs w:val="26"/>
        </w:rPr>
        <w:t xml:space="preserve">septembra noteikumos Nr.981 “Bērnu nometņu organizēšanas un darbības kārtība”, paredzot izņēmumu attiecībā uz </w:t>
      </w:r>
      <w:proofErr w:type="spellStart"/>
      <w:r w:rsidRPr="00143441" w:rsidR="00143441">
        <w:rPr>
          <w:rFonts w:eastAsia="Times New Roman"/>
          <w:sz w:val="26"/>
          <w:szCs w:val="26"/>
        </w:rPr>
        <w:t>Jaunsardzes</w:t>
      </w:r>
      <w:proofErr w:type="spellEnd"/>
      <w:r w:rsidRPr="00143441" w:rsidR="00143441">
        <w:rPr>
          <w:rFonts w:eastAsia="Times New Roman"/>
          <w:sz w:val="26"/>
          <w:szCs w:val="26"/>
        </w:rPr>
        <w:t xml:space="preserve"> centra organizētajām nometnēm.</w:t>
      </w:r>
      <w:r w:rsidR="00143441">
        <w:rPr>
          <w:rFonts w:eastAsia="Times New Roman"/>
          <w:sz w:val="26"/>
          <w:szCs w:val="26"/>
        </w:rPr>
        <w:t xml:space="preserve">”. Vēršam uzmanību, ka likuma 5. panta pirmā daļa paredz pilnvarojumu Ministru kabinetam izdot noteikumus par </w:t>
      </w:r>
      <w:r w:rsidR="000B0959">
        <w:rPr>
          <w:rFonts w:eastAsia="Times New Roman"/>
          <w:sz w:val="26"/>
          <w:szCs w:val="26"/>
        </w:rPr>
        <w:t>izglītojamo v</w:t>
      </w:r>
      <w:r w:rsidRPr="00143441" w:rsidR="00143441">
        <w:rPr>
          <w:rFonts w:eastAsia="Times New Roman"/>
          <w:sz w:val="26"/>
          <w:szCs w:val="26"/>
        </w:rPr>
        <w:t xml:space="preserve">alsts aizsardzības mācības </w:t>
      </w:r>
      <w:r w:rsidR="00143441">
        <w:rPr>
          <w:rFonts w:eastAsia="Times New Roman"/>
          <w:sz w:val="26"/>
          <w:szCs w:val="26"/>
        </w:rPr>
        <w:t>n</w:t>
      </w:r>
      <w:r w:rsidRPr="00143441" w:rsidR="00143441">
        <w:rPr>
          <w:rFonts w:eastAsia="Times New Roman"/>
          <w:sz w:val="26"/>
          <w:szCs w:val="26"/>
        </w:rPr>
        <w:t>ometņu organizēšanas un darbības kārtību</w:t>
      </w:r>
      <w:r w:rsidR="00143441">
        <w:rPr>
          <w:rFonts w:eastAsia="Times New Roman"/>
          <w:sz w:val="26"/>
          <w:szCs w:val="26"/>
        </w:rPr>
        <w:t xml:space="preserve">. </w:t>
      </w:r>
      <w:r w:rsidR="000B0959">
        <w:rPr>
          <w:rFonts w:eastAsia="Times New Roman"/>
          <w:sz w:val="26"/>
          <w:szCs w:val="26"/>
        </w:rPr>
        <w:t xml:space="preserve">Tādējādi šajā projektā nav iekļaujams regulējums par dažādiem pasākumiem izglītojamajiem, kuri var notikt </w:t>
      </w:r>
      <w:r w:rsidR="007E1040">
        <w:rPr>
          <w:rFonts w:eastAsia="Times New Roman"/>
          <w:sz w:val="26"/>
          <w:szCs w:val="26"/>
        </w:rPr>
        <w:t xml:space="preserve">tikai </w:t>
      </w:r>
      <w:r w:rsidR="000B0959">
        <w:rPr>
          <w:rFonts w:eastAsia="Times New Roman"/>
          <w:sz w:val="26"/>
          <w:szCs w:val="26"/>
        </w:rPr>
        <w:t>v</w:t>
      </w:r>
      <w:r w:rsidRPr="00143441" w:rsidR="000B0959">
        <w:rPr>
          <w:rFonts w:eastAsia="Times New Roman"/>
          <w:sz w:val="26"/>
          <w:szCs w:val="26"/>
        </w:rPr>
        <w:t xml:space="preserve">alsts aizsardzības mācības </w:t>
      </w:r>
      <w:r w:rsidR="000B0959">
        <w:rPr>
          <w:rFonts w:eastAsia="Times New Roman"/>
          <w:sz w:val="26"/>
          <w:szCs w:val="26"/>
        </w:rPr>
        <w:t>nometnēs</w:t>
      </w:r>
      <w:r w:rsidR="007E1040">
        <w:rPr>
          <w:rFonts w:eastAsia="Times New Roman"/>
          <w:sz w:val="26"/>
          <w:szCs w:val="26"/>
        </w:rPr>
        <w:t>, piemēram, augstumā, atklātās ūdenstilpnēs, arī poligonos</w:t>
      </w:r>
      <w:r w:rsidR="000B0959">
        <w:rPr>
          <w:rFonts w:eastAsia="Times New Roman"/>
          <w:sz w:val="26"/>
          <w:szCs w:val="26"/>
        </w:rPr>
        <w:t xml:space="preserve">. </w:t>
      </w:r>
      <w:r w:rsidR="00E572FB">
        <w:rPr>
          <w:rFonts w:eastAsia="Times New Roman"/>
          <w:sz w:val="26"/>
          <w:szCs w:val="26"/>
        </w:rPr>
        <w:t>Ievērojot minēto, visu projektu nepieciešams p</w:t>
      </w:r>
      <w:r w:rsidR="007E1040">
        <w:rPr>
          <w:rFonts w:eastAsia="Times New Roman"/>
          <w:sz w:val="26"/>
          <w:szCs w:val="26"/>
        </w:rPr>
        <w:t>ārstrādāt</w:t>
      </w:r>
      <w:r w:rsidR="00E572FB">
        <w:rPr>
          <w:rFonts w:eastAsia="Times New Roman"/>
          <w:sz w:val="26"/>
          <w:szCs w:val="26"/>
        </w:rPr>
        <w:t xml:space="preserve">, veidojot tajā regulējumu par jaunsargiem paredzētiem </w:t>
      </w:r>
      <w:r w:rsidRPr="00607C72" w:rsidR="00E572FB">
        <w:rPr>
          <w:rFonts w:eastAsia="Times New Roman"/>
          <w:sz w:val="26"/>
          <w:szCs w:val="26"/>
        </w:rPr>
        <w:t>drošība</w:t>
      </w:r>
      <w:r w:rsidR="00E572FB">
        <w:rPr>
          <w:rFonts w:eastAsia="Times New Roman"/>
          <w:sz w:val="26"/>
          <w:szCs w:val="26"/>
        </w:rPr>
        <w:t xml:space="preserve">s nosacījumiem </w:t>
      </w:r>
      <w:proofErr w:type="spellStart"/>
      <w:r w:rsidRPr="00607C72" w:rsidR="00E572FB">
        <w:rPr>
          <w:rFonts w:eastAsia="Times New Roman"/>
          <w:sz w:val="26"/>
          <w:szCs w:val="26"/>
        </w:rPr>
        <w:t>Jaunsardzes</w:t>
      </w:r>
      <w:proofErr w:type="spellEnd"/>
      <w:r w:rsidRPr="00607C72" w:rsidR="00E572FB">
        <w:rPr>
          <w:rFonts w:eastAsia="Times New Roman"/>
          <w:sz w:val="26"/>
          <w:szCs w:val="26"/>
        </w:rPr>
        <w:t xml:space="preserve"> nodarbībās un pasākumos</w:t>
      </w:r>
      <w:r w:rsidR="00E572FB">
        <w:rPr>
          <w:rFonts w:eastAsia="Times New Roman"/>
          <w:sz w:val="26"/>
          <w:szCs w:val="26"/>
        </w:rPr>
        <w:t xml:space="preserve"> jaunsargu interešu izglītības programmās. Savukārt projektā šobrīd esošo izglītojamajiem paredzēto regulējumu par v</w:t>
      </w:r>
      <w:r w:rsidRPr="00CA1F9D" w:rsidR="00E572FB">
        <w:rPr>
          <w:rFonts w:eastAsia="Times New Roman"/>
          <w:sz w:val="26"/>
          <w:szCs w:val="26"/>
        </w:rPr>
        <w:t>alsts aizsardzības mācības priekšmeta apguv</w:t>
      </w:r>
      <w:r w:rsidR="00E572FB">
        <w:rPr>
          <w:rFonts w:eastAsia="Times New Roman"/>
          <w:sz w:val="26"/>
          <w:szCs w:val="26"/>
        </w:rPr>
        <w:t>i vai likuma 3.panta otrajā daļā noteikto i</w:t>
      </w:r>
      <w:r w:rsidRPr="00E572FB" w:rsidR="00E572FB">
        <w:rPr>
          <w:rFonts w:eastAsia="Times New Roman"/>
          <w:sz w:val="26"/>
          <w:szCs w:val="26"/>
        </w:rPr>
        <w:t>nterešu izglītības programmu, kur</w:t>
      </w:r>
      <w:r w:rsidR="00E572FB">
        <w:rPr>
          <w:rFonts w:eastAsia="Times New Roman"/>
          <w:sz w:val="26"/>
          <w:szCs w:val="26"/>
        </w:rPr>
        <w:t>a</w:t>
      </w:r>
      <w:r w:rsidRPr="00E572FB" w:rsidR="00E572FB">
        <w:rPr>
          <w:rFonts w:eastAsia="Times New Roman"/>
          <w:sz w:val="26"/>
          <w:szCs w:val="26"/>
        </w:rPr>
        <w:t xml:space="preserve"> </w:t>
      </w:r>
      <w:r w:rsidR="00E572FB">
        <w:rPr>
          <w:rFonts w:eastAsia="Times New Roman"/>
          <w:sz w:val="26"/>
          <w:szCs w:val="26"/>
        </w:rPr>
        <w:t xml:space="preserve">tiks </w:t>
      </w:r>
      <w:r w:rsidRPr="00E572FB" w:rsidR="00E572FB">
        <w:rPr>
          <w:rFonts w:eastAsia="Times New Roman"/>
          <w:sz w:val="26"/>
          <w:szCs w:val="26"/>
        </w:rPr>
        <w:t>īsteno</w:t>
      </w:r>
      <w:r w:rsidR="00E572FB">
        <w:rPr>
          <w:rFonts w:eastAsia="Times New Roman"/>
          <w:sz w:val="26"/>
          <w:szCs w:val="26"/>
        </w:rPr>
        <w:t>ta</w:t>
      </w:r>
      <w:r w:rsidRPr="00E572FB" w:rsidR="00E572FB">
        <w:rPr>
          <w:rFonts w:eastAsia="Times New Roman"/>
          <w:sz w:val="26"/>
          <w:szCs w:val="26"/>
        </w:rPr>
        <w:t xml:space="preserve"> valsts aizsardzības mācības nometnēs</w:t>
      </w:r>
      <w:r w:rsidR="00E572FB">
        <w:rPr>
          <w:rFonts w:eastAsia="Times New Roman"/>
          <w:sz w:val="26"/>
          <w:szCs w:val="26"/>
        </w:rPr>
        <w:t>, nepieciešams projektā svītrot</w:t>
      </w:r>
      <w:r w:rsidR="005335C6">
        <w:rPr>
          <w:rFonts w:eastAsia="Times New Roman"/>
          <w:sz w:val="26"/>
          <w:szCs w:val="26"/>
        </w:rPr>
        <w:t xml:space="preserve"> un izstrādāt likuma pilnvarojumam atbilstošus noteikumu vai to grozījumu projektus.</w:t>
      </w:r>
      <w:r w:rsidR="007E1040">
        <w:rPr>
          <w:rFonts w:eastAsia="Times New Roman"/>
          <w:sz w:val="26"/>
          <w:szCs w:val="26"/>
        </w:rPr>
        <w:t xml:space="preserve"> </w:t>
      </w:r>
    </w:p>
    <w:p w:rsidR="00152D70" w:rsidP="00152D70" w:rsidRDefault="00C9013D" w14:paraId="73C18543" w14:textId="6A56675F">
      <w:pPr>
        <w:widowControl/>
        <w:ind w:firstLine="720"/>
        <w:rPr>
          <w:rFonts w:eastAsia="Times New Roman"/>
          <w:sz w:val="26"/>
          <w:szCs w:val="26"/>
        </w:rPr>
      </w:pPr>
      <w:r>
        <w:rPr>
          <w:rFonts w:eastAsia="Times New Roman"/>
          <w:sz w:val="26"/>
          <w:szCs w:val="26"/>
        </w:rPr>
        <w:t xml:space="preserve">2. </w:t>
      </w:r>
      <w:r w:rsidR="00152D70">
        <w:rPr>
          <w:rFonts w:eastAsia="Times New Roman"/>
          <w:sz w:val="26"/>
          <w:szCs w:val="26"/>
        </w:rPr>
        <w:t xml:space="preserve">Projektā nepieciešams izvērtēt visu tiesisko regulējumu par ieročiem, šaušanas nodarbībām un citiem ar to saistītiem nosacījumiem, jo Ministru kabineta noteikumos nav pieļaujams atšķirīgs vai arī dublējošs regulējums, kas ir noteikts Ieroču aprites likumā. </w:t>
      </w:r>
      <w:r w:rsidR="00913994">
        <w:rPr>
          <w:rFonts w:eastAsia="Times New Roman"/>
          <w:sz w:val="26"/>
          <w:szCs w:val="26"/>
        </w:rPr>
        <w:t>Piemēram, Ieroču aprites likuma 14. pants nosaka vecumu dažāda veida ieroču izmantošanas tiesībām, tai skaitā simulācijas spēlēs, vai 71. panta sestā daļa, kas nosaka minimālo vecumu</w:t>
      </w:r>
      <w:r w:rsidRPr="0063672C" w:rsidR="00913994">
        <w:t xml:space="preserve"> </w:t>
      </w:r>
      <w:proofErr w:type="spellStart"/>
      <w:r w:rsidRPr="0063672C" w:rsidR="00913994">
        <w:rPr>
          <w:rFonts w:eastAsia="Times New Roman"/>
          <w:sz w:val="26"/>
          <w:szCs w:val="26"/>
        </w:rPr>
        <w:t>treniņšaušana</w:t>
      </w:r>
      <w:r w:rsidR="00913994">
        <w:rPr>
          <w:rFonts w:eastAsia="Times New Roman"/>
          <w:sz w:val="26"/>
          <w:szCs w:val="26"/>
        </w:rPr>
        <w:t>i</w:t>
      </w:r>
      <w:proofErr w:type="spellEnd"/>
      <w:r w:rsidRPr="0063672C" w:rsidR="00913994">
        <w:rPr>
          <w:rFonts w:eastAsia="Times New Roman"/>
          <w:sz w:val="26"/>
          <w:szCs w:val="26"/>
        </w:rPr>
        <w:t xml:space="preserve"> vai šaušana</w:t>
      </w:r>
      <w:r w:rsidR="00913994">
        <w:rPr>
          <w:rFonts w:eastAsia="Times New Roman"/>
          <w:sz w:val="26"/>
          <w:szCs w:val="26"/>
        </w:rPr>
        <w:t>i</w:t>
      </w:r>
      <w:r w:rsidRPr="0063672C" w:rsidR="00913994">
        <w:rPr>
          <w:rFonts w:eastAsia="Times New Roman"/>
          <w:sz w:val="26"/>
          <w:szCs w:val="26"/>
        </w:rPr>
        <w:t xml:space="preserve"> sporta sacensīb</w:t>
      </w:r>
      <w:r w:rsidR="00913994">
        <w:rPr>
          <w:rFonts w:eastAsia="Times New Roman"/>
          <w:sz w:val="26"/>
          <w:szCs w:val="26"/>
        </w:rPr>
        <w:t xml:space="preserve">ās. Tāpat arī šī likuma 67. pants nosaka prasības </w:t>
      </w:r>
      <w:proofErr w:type="spellStart"/>
      <w:r w:rsidR="00913994">
        <w:rPr>
          <w:rFonts w:eastAsia="Times New Roman"/>
          <w:sz w:val="26"/>
          <w:szCs w:val="26"/>
        </w:rPr>
        <w:t>s</w:t>
      </w:r>
      <w:r w:rsidRPr="00126E56" w:rsidR="00913994">
        <w:rPr>
          <w:rFonts w:eastAsia="Times New Roman"/>
          <w:sz w:val="26"/>
          <w:szCs w:val="26"/>
        </w:rPr>
        <w:t>traikbola</w:t>
      </w:r>
      <w:proofErr w:type="spellEnd"/>
      <w:r w:rsidRPr="00126E56" w:rsidR="00913994">
        <w:rPr>
          <w:rFonts w:eastAsia="Times New Roman"/>
          <w:sz w:val="26"/>
          <w:szCs w:val="26"/>
        </w:rPr>
        <w:t xml:space="preserve"> ieroču, </w:t>
      </w:r>
      <w:proofErr w:type="spellStart"/>
      <w:r w:rsidRPr="00126E56" w:rsidR="00913994">
        <w:rPr>
          <w:rFonts w:eastAsia="Times New Roman"/>
          <w:sz w:val="26"/>
          <w:szCs w:val="26"/>
        </w:rPr>
        <w:t>peintbola</w:t>
      </w:r>
      <w:proofErr w:type="spellEnd"/>
      <w:r w:rsidRPr="00126E56" w:rsidR="00913994">
        <w:rPr>
          <w:rFonts w:eastAsia="Times New Roman"/>
          <w:sz w:val="26"/>
          <w:szCs w:val="26"/>
        </w:rPr>
        <w:t xml:space="preserve"> ieroču un </w:t>
      </w:r>
      <w:proofErr w:type="spellStart"/>
      <w:r w:rsidRPr="00126E56" w:rsidR="00913994">
        <w:rPr>
          <w:rFonts w:eastAsia="Times New Roman"/>
          <w:sz w:val="26"/>
          <w:szCs w:val="26"/>
        </w:rPr>
        <w:t>lāzertaga</w:t>
      </w:r>
      <w:proofErr w:type="spellEnd"/>
      <w:r w:rsidRPr="00126E56" w:rsidR="00913994">
        <w:rPr>
          <w:rFonts w:eastAsia="Times New Roman"/>
          <w:sz w:val="26"/>
          <w:szCs w:val="26"/>
        </w:rPr>
        <w:t xml:space="preserve"> ierīču izmantošana</w:t>
      </w:r>
      <w:r w:rsidR="00913994">
        <w:rPr>
          <w:rFonts w:eastAsia="Times New Roman"/>
          <w:sz w:val="26"/>
          <w:szCs w:val="26"/>
        </w:rPr>
        <w:t>s</w:t>
      </w:r>
      <w:r w:rsidRPr="00126E56" w:rsidR="00913994">
        <w:rPr>
          <w:rFonts w:eastAsia="Times New Roman"/>
          <w:sz w:val="26"/>
          <w:szCs w:val="26"/>
        </w:rPr>
        <w:t xml:space="preserve"> un pielietošana</w:t>
      </w:r>
      <w:r w:rsidR="00913994">
        <w:rPr>
          <w:rFonts w:eastAsia="Times New Roman"/>
          <w:sz w:val="26"/>
          <w:szCs w:val="26"/>
        </w:rPr>
        <w:t xml:space="preserve">s vietām. </w:t>
      </w:r>
      <w:r w:rsidR="00152A04">
        <w:rPr>
          <w:rFonts w:eastAsia="Times New Roman"/>
          <w:sz w:val="26"/>
          <w:szCs w:val="26"/>
        </w:rPr>
        <w:t xml:space="preserve">Tādējādi projektā var veidot ārējās atsauces par Ieroču aprites likumā noteiktā regulējuma piemērošanu, piemēram, ja jaunsargi nodarbībās apmeklē un izmanto </w:t>
      </w:r>
      <w:r>
        <w:rPr>
          <w:rFonts w:eastAsia="Times New Roman"/>
          <w:sz w:val="26"/>
          <w:szCs w:val="26"/>
        </w:rPr>
        <w:t xml:space="preserve">jebkuru </w:t>
      </w:r>
      <w:r w:rsidR="00152A04">
        <w:rPr>
          <w:rFonts w:eastAsia="Times New Roman"/>
          <w:sz w:val="26"/>
          <w:szCs w:val="26"/>
        </w:rPr>
        <w:t xml:space="preserve">šautuvi, viņiem būs saistošs šajā šautuvē noteiktais regulējums un par to izpildi jārūpējas </w:t>
      </w:r>
      <w:r>
        <w:rPr>
          <w:rFonts w:eastAsia="Times New Roman"/>
          <w:sz w:val="26"/>
          <w:szCs w:val="26"/>
        </w:rPr>
        <w:t xml:space="preserve">šautuves </w:t>
      </w:r>
      <w:r w:rsidR="00152A04">
        <w:rPr>
          <w:rFonts w:eastAsia="Times New Roman"/>
          <w:sz w:val="26"/>
          <w:szCs w:val="26"/>
        </w:rPr>
        <w:t>atbildīgajām personām</w:t>
      </w:r>
      <w:r>
        <w:rPr>
          <w:rFonts w:eastAsia="Times New Roman"/>
          <w:sz w:val="26"/>
          <w:szCs w:val="26"/>
        </w:rPr>
        <w:t xml:space="preserve"> vai jaunsargus pavadošajām personām</w:t>
      </w:r>
      <w:r w:rsidR="00152A04">
        <w:rPr>
          <w:rFonts w:eastAsia="Times New Roman"/>
          <w:sz w:val="26"/>
          <w:szCs w:val="26"/>
        </w:rPr>
        <w:t xml:space="preserve">, nevis projektā jāveido savs regulējums. </w:t>
      </w:r>
      <w:r w:rsidR="00152D70">
        <w:rPr>
          <w:rFonts w:eastAsia="Times New Roman"/>
          <w:sz w:val="26"/>
          <w:szCs w:val="26"/>
        </w:rPr>
        <w:t xml:space="preserve">Turklāt projektā nav pieļaujams regulējums, kāds šobrīd ir noteikts projekta 64. punktā, ka izglītojamiem nepieciešams pārliecināties par ieroča un munīcijas atbilstību. Vēršam uzmanību, ka bērniem noteiktu regulējumu nevar veidot līdzīgi, kā tas ir noteikts karavīriem vai zemessargiem. Ieroču un munīcijas atbilstības pārbaude ir jāveic </w:t>
      </w:r>
      <w:proofErr w:type="spellStart"/>
      <w:r w:rsidR="00152D70">
        <w:rPr>
          <w:rFonts w:eastAsia="Times New Roman"/>
          <w:sz w:val="26"/>
          <w:szCs w:val="26"/>
        </w:rPr>
        <w:t>Jaunsardzes</w:t>
      </w:r>
      <w:proofErr w:type="spellEnd"/>
      <w:r w:rsidR="00152D70">
        <w:rPr>
          <w:rFonts w:eastAsia="Times New Roman"/>
          <w:sz w:val="26"/>
          <w:szCs w:val="26"/>
        </w:rPr>
        <w:t xml:space="preserve"> instruktoriem pirms ieroča un munīcijas izsniegšanas. Tieslietu ministrija uzskata, ka projektā kopumā par drošības prasībām jāveido </w:t>
      </w:r>
      <w:proofErr w:type="spellStart"/>
      <w:r w:rsidR="00152D70">
        <w:rPr>
          <w:rFonts w:eastAsia="Times New Roman"/>
          <w:sz w:val="26"/>
          <w:szCs w:val="26"/>
        </w:rPr>
        <w:t>Jaunsardzes</w:t>
      </w:r>
      <w:proofErr w:type="spellEnd"/>
      <w:r w:rsidR="00152D70">
        <w:rPr>
          <w:rFonts w:eastAsia="Times New Roman"/>
          <w:sz w:val="26"/>
          <w:szCs w:val="26"/>
        </w:rPr>
        <w:t xml:space="preserve"> centram</w:t>
      </w:r>
      <w:r w:rsidR="00152A04">
        <w:rPr>
          <w:rFonts w:eastAsia="Times New Roman"/>
          <w:sz w:val="26"/>
          <w:szCs w:val="26"/>
        </w:rPr>
        <w:t>,</w:t>
      </w:r>
      <w:r w:rsidR="00152D70">
        <w:rPr>
          <w:rFonts w:eastAsia="Times New Roman"/>
          <w:sz w:val="26"/>
          <w:szCs w:val="26"/>
        </w:rPr>
        <w:t xml:space="preserve"> </w:t>
      </w:r>
      <w:proofErr w:type="spellStart"/>
      <w:r w:rsidR="00152D70">
        <w:rPr>
          <w:rFonts w:eastAsia="Times New Roman"/>
          <w:sz w:val="26"/>
          <w:szCs w:val="26"/>
        </w:rPr>
        <w:t>Jaunsardzes</w:t>
      </w:r>
      <w:proofErr w:type="spellEnd"/>
      <w:r w:rsidR="00152D70">
        <w:rPr>
          <w:rFonts w:eastAsia="Times New Roman"/>
          <w:sz w:val="26"/>
          <w:szCs w:val="26"/>
        </w:rPr>
        <w:t xml:space="preserve"> instruktoriem vai citiem pedagogiem saistošs regulējums, nevis </w:t>
      </w:r>
      <w:r w:rsidR="00913994">
        <w:rPr>
          <w:rFonts w:eastAsia="Times New Roman"/>
          <w:sz w:val="26"/>
          <w:szCs w:val="26"/>
        </w:rPr>
        <w:t xml:space="preserve">jaunsargiem – </w:t>
      </w:r>
      <w:r w:rsidR="00152D70">
        <w:rPr>
          <w:rFonts w:eastAsia="Times New Roman"/>
          <w:sz w:val="26"/>
          <w:szCs w:val="26"/>
        </w:rPr>
        <w:t xml:space="preserve">bērniem no 10 gadu vecuma, ko nosaka likuma 16. panta pirmā daļa par uzņemšanu </w:t>
      </w:r>
      <w:proofErr w:type="spellStart"/>
      <w:r w:rsidR="00152D70">
        <w:rPr>
          <w:rFonts w:eastAsia="Times New Roman"/>
          <w:sz w:val="26"/>
          <w:szCs w:val="26"/>
        </w:rPr>
        <w:t>Jaunsardzē</w:t>
      </w:r>
      <w:proofErr w:type="spellEnd"/>
      <w:r w:rsidR="00152D70">
        <w:rPr>
          <w:rFonts w:eastAsia="Times New Roman"/>
          <w:sz w:val="26"/>
          <w:szCs w:val="26"/>
        </w:rPr>
        <w:t>.</w:t>
      </w:r>
    </w:p>
    <w:p w:rsidR="0023791D" w:rsidP="0023791D" w:rsidRDefault="00C9013D" w14:paraId="7AA31ADA" w14:textId="29EFEA18">
      <w:pPr>
        <w:widowControl/>
        <w:ind w:firstLine="720"/>
        <w:rPr>
          <w:rFonts w:eastAsia="Times New Roman"/>
          <w:sz w:val="26"/>
          <w:szCs w:val="26"/>
        </w:rPr>
      </w:pPr>
      <w:r>
        <w:rPr>
          <w:rFonts w:eastAsia="Times New Roman"/>
          <w:sz w:val="26"/>
          <w:szCs w:val="26"/>
        </w:rPr>
        <w:t xml:space="preserve">3. </w:t>
      </w:r>
      <w:r w:rsidR="0023791D">
        <w:rPr>
          <w:rFonts w:eastAsia="Times New Roman"/>
          <w:sz w:val="26"/>
          <w:szCs w:val="26"/>
        </w:rPr>
        <w:t xml:space="preserve">Ministru kabineta noteikumos par vispārējām drošības vai citām prasībām neveido detalizētu regulējumu par iespējamo bērnu rīcību </w:t>
      </w:r>
      <w:r w:rsidR="003F3860">
        <w:rPr>
          <w:rFonts w:eastAsia="Times New Roman"/>
          <w:sz w:val="26"/>
          <w:szCs w:val="26"/>
        </w:rPr>
        <w:t xml:space="preserve">vai pienākumiem </w:t>
      </w:r>
      <w:r w:rsidR="0023791D">
        <w:rPr>
          <w:rFonts w:eastAsia="Times New Roman"/>
          <w:sz w:val="26"/>
          <w:szCs w:val="26"/>
        </w:rPr>
        <w:t xml:space="preserve">ugunsgrēkā, terorisma draudu gadījumā </w:t>
      </w:r>
      <w:r>
        <w:rPr>
          <w:rFonts w:eastAsia="Times New Roman"/>
          <w:sz w:val="26"/>
          <w:szCs w:val="26"/>
        </w:rPr>
        <w:t xml:space="preserve">vai citos projektā paredzētos līdzīgos </w:t>
      </w:r>
      <w:r w:rsidR="0023791D">
        <w:rPr>
          <w:rFonts w:eastAsia="Times New Roman"/>
          <w:sz w:val="26"/>
          <w:szCs w:val="26"/>
        </w:rPr>
        <w:t xml:space="preserve">gadījumos. Tāpat arī regulējums par sporta nodarbībām, atbilstoša tērpa nepieciešamību, sprinta distanču </w:t>
      </w:r>
      <w:r w:rsidR="0023791D">
        <w:rPr>
          <w:rFonts w:eastAsia="Times New Roman"/>
          <w:sz w:val="26"/>
          <w:szCs w:val="26"/>
        </w:rPr>
        <w:lastRenderedPageBreak/>
        <w:t xml:space="preserve">skriešanas prasībām vai bumbas piespēli nav šajā projektā regulējami jautājumi. </w:t>
      </w:r>
      <w:r w:rsidR="003C70C8">
        <w:rPr>
          <w:rFonts w:eastAsia="Times New Roman"/>
          <w:sz w:val="26"/>
          <w:szCs w:val="26"/>
        </w:rPr>
        <w:t xml:space="preserve">Šādu regulējumu var veidot iekšējos normatīvajos aktos vai arī tieši izmantot dažādu sporta </w:t>
      </w:r>
      <w:r>
        <w:rPr>
          <w:rFonts w:eastAsia="Times New Roman"/>
          <w:sz w:val="26"/>
          <w:szCs w:val="26"/>
        </w:rPr>
        <w:t xml:space="preserve">veidu </w:t>
      </w:r>
      <w:r w:rsidR="003C70C8">
        <w:rPr>
          <w:rFonts w:eastAsia="Times New Roman"/>
          <w:sz w:val="26"/>
          <w:szCs w:val="26"/>
        </w:rPr>
        <w:t xml:space="preserve">federāciju izdotus sacensību noteikumus. </w:t>
      </w:r>
      <w:r w:rsidR="0023791D">
        <w:rPr>
          <w:rFonts w:eastAsia="Times New Roman"/>
          <w:sz w:val="26"/>
          <w:szCs w:val="26"/>
        </w:rPr>
        <w:t xml:space="preserve">Ievērojot minēto, projektā esošais šāda veida regulējums neatbilst Ministru kabineta noteikumu kā ārējā normatīvā akta izstrādes prasībām. Papildus vēlāmies norādīt, ka </w:t>
      </w:r>
      <w:proofErr w:type="spellStart"/>
      <w:r w:rsidR="0023791D">
        <w:rPr>
          <w:rFonts w:eastAsia="Times New Roman"/>
          <w:sz w:val="26"/>
          <w:szCs w:val="26"/>
        </w:rPr>
        <w:t>Jaunsardze</w:t>
      </w:r>
      <w:proofErr w:type="spellEnd"/>
      <w:r w:rsidR="0023791D">
        <w:rPr>
          <w:rFonts w:eastAsia="Times New Roman"/>
          <w:sz w:val="26"/>
          <w:szCs w:val="26"/>
        </w:rPr>
        <w:t xml:space="preserve"> ir brīvprātīga organizācija un likuma 15. pants nosaka dažādus jaunsargu pienākumus, tai skaitā pienākumu ievērot </w:t>
      </w:r>
      <w:proofErr w:type="spellStart"/>
      <w:r w:rsidR="0023791D">
        <w:rPr>
          <w:rFonts w:eastAsia="Times New Roman"/>
          <w:sz w:val="26"/>
          <w:szCs w:val="26"/>
        </w:rPr>
        <w:t>Jaunsardzes</w:t>
      </w:r>
      <w:proofErr w:type="spellEnd"/>
      <w:r w:rsidR="0023791D">
        <w:rPr>
          <w:rFonts w:eastAsia="Times New Roman"/>
          <w:sz w:val="26"/>
          <w:szCs w:val="26"/>
        </w:rPr>
        <w:t xml:space="preserve"> iekšējos normatīvos aktus (standartus un ētikas kodeksu), tādējādi visi šajā likuma pantā noteiktie dokumenti </w:t>
      </w:r>
      <w:r>
        <w:rPr>
          <w:rFonts w:eastAsia="Times New Roman"/>
          <w:sz w:val="26"/>
          <w:szCs w:val="26"/>
        </w:rPr>
        <w:t xml:space="preserve">kā iekšējie normatīvie akti būs </w:t>
      </w:r>
      <w:r w:rsidR="0023791D">
        <w:rPr>
          <w:rFonts w:eastAsia="Times New Roman"/>
          <w:sz w:val="26"/>
          <w:szCs w:val="26"/>
        </w:rPr>
        <w:t xml:space="preserve">saistoši jaunsargiem. Ievērojot minēto, Tieslietu ministrija aicina projektā neiekļaut regulējumu, kas būtu nosakāms iekšējos normatīvajos aktos vai </w:t>
      </w:r>
      <w:proofErr w:type="spellStart"/>
      <w:r w:rsidR="0023791D">
        <w:rPr>
          <w:rFonts w:eastAsia="Times New Roman"/>
          <w:sz w:val="26"/>
          <w:szCs w:val="26"/>
        </w:rPr>
        <w:t>Jaunsardzes</w:t>
      </w:r>
      <w:proofErr w:type="spellEnd"/>
      <w:r w:rsidR="0023791D">
        <w:rPr>
          <w:rFonts w:eastAsia="Times New Roman"/>
          <w:sz w:val="26"/>
          <w:szCs w:val="26"/>
        </w:rPr>
        <w:t xml:space="preserve"> centra amatpersonu amata aprakstos. </w:t>
      </w:r>
    </w:p>
    <w:p w:rsidR="00607C72" w:rsidP="00BA7C2A" w:rsidRDefault="00C9013D" w14:paraId="4444B69E" w14:textId="3A4DE261">
      <w:pPr>
        <w:widowControl/>
        <w:ind w:firstLine="720"/>
        <w:rPr>
          <w:rFonts w:eastAsia="Times New Roman"/>
          <w:sz w:val="26"/>
          <w:szCs w:val="26"/>
        </w:rPr>
      </w:pPr>
      <w:r>
        <w:rPr>
          <w:rFonts w:eastAsia="Times New Roman"/>
          <w:sz w:val="26"/>
          <w:szCs w:val="26"/>
        </w:rPr>
        <w:t xml:space="preserve">4. </w:t>
      </w:r>
      <w:r w:rsidR="00BA0B64">
        <w:rPr>
          <w:rFonts w:eastAsia="Times New Roman"/>
          <w:sz w:val="26"/>
          <w:szCs w:val="26"/>
        </w:rPr>
        <w:t xml:space="preserve">Projekta 2. punktu nepieciešams svītrot, jo šāda veida normas Ministru kabineta noteikumos ir deklaratīvas. Jebkurš ārējais normatīvais akts </w:t>
      </w:r>
      <w:r w:rsidR="00567B5B">
        <w:rPr>
          <w:rFonts w:eastAsia="Times New Roman"/>
          <w:sz w:val="26"/>
          <w:szCs w:val="26"/>
        </w:rPr>
        <w:t xml:space="preserve">vai atsevišķas to normas </w:t>
      </w:r>
      <w:r w:rsidR="00BA0B64">
        <w:rPr>
          <w:rFonts w:eastAsia="Times New Roman"/>
          <w:sz w:val="26"/>
          <w:szCs w:val="26"/>
        </w:rPr>
        <w:t>ir saistoš</w:t>
      </w:r>
      <w:r w:rsidR="00567B5B">
        <w:rPr>
          <w:rFonts w:eastAsia="Times New Roman"/>
          <w:sz w:val="26"/>
          <w:szCs w:val="26"/>
        </w:rPr>
        <w:t>a</w:t>
      </w:r>
      <w:r w:rsidR="00BA0B64">
        <w:rPr>
          <w:rFonts w:eastAsia="Times New Roman"/>
          <w:sz w:val="26"/>
          <w:szCs w:val="26"/>
        </w:rPr>
        <w:t>s jebkurai fiziskai vai juridiskai personai, uz kurām t</w:t>
      </w:r>
      <w:r w:rsidR="00567B5B">
        <w:rPr>
          <w:rFonts w:eastAsia="Times New Roman"/>
          <w:sz w:val="26"/>
          <w:szCs w:val="26"/>
        </w:rPr>
        <w:t>ā</w:t>
      </w:r>
      <w:r w:rsidR="00BA0B64">
        <w:rPr>
          <w:rFonts w:eastAsia="Times New Roman"/>
          <w:sz w:val="26"/>
          <w:szCs w:val="26"/>
        </w:rPr>
        <w:t>s ir tieši vai netieši attiecinām</w:t>
      </w:r>
      <w:r w:rsidR="00567B5B">
        <w:rPr>
          <w:rFonts w:eastAsia="Times New Roman"/>
          <w:sz w:val="26"/>
          <w:szCs w:val="26"/>
        </w:rPr>
        <w:t>a</w:t>
      </w:r>
      <w:r w:rsidR="00BA0B64">
        <w:rPr>
          <w:rFonts w:eastAsia="Times New Roman"/>
          <w:sz w:val="26"/>
          <w:szCs w:val="26"/>
        </w:rPr>
        <w:t xml:space="preserve">s. </w:t>
      </w:r>
    </w:p>
    <w:p w:rsidR="00BA0B64" w:rsidP="00BA0B64" w:rsidRDefault="00C9013D" w14:paraId="14E2A07A" w14:textId="2233C57F">
      <w:pPr>
        <w:widowControl/>
        <w:ind w:firstLine="720"/>
        <w:rPr>
          <w:rFonts w:eastAsia="Times New Roman"/>
          <w:sz w:val="26"/>
          <w:szCs w:val="26"/>
        </w:rPr>
      </w:pPr>
      <w:r>
        <w:rPr>
          <w:rFonts w:eastAsia="Times New Roman"/>
          <w:sz w:val="26"/>
          <w:szCs w:val="26"/>
        </w:rPr>
        <w:t xml:space="preserve">5. </w:t>
      </w:r>
      <w:r w:rsidR="00BA0B64">
        <w:rPr>
          <w:rFonts w:eastAsia="Times New Roman"/>
          <w:sz w:val="26"/>
          <w:szCs w:val="26"/>
        </w:rPr>
        <w:t xml:space="preserve">Projekta 3. punktu nepieciešams svītrot, jo tas ir pretrunā ar likuma pilnvarojumu. Projektā var veidot regulējumu tikai par </w:t>
      </w:r>
      <w:proofErr w:type="spellStart"/>
      <w:r w:rsidR="00BA0B64">
        <w:rPr>
          <w:rFonts w:eastAsia="Times New Roman"/>
          <w:sz w:val="26"/>
          <w:szCs w:val="26"/>
        </w:rPr>
        <w:t>Jaunsardzes</w:t>
      </w:r>
      <w:proofErr w:type="spellEnd"/>
      <w:r w:rsidR="00BA0B64">
        <w:rPr>
          <w:rFonts w:eastAsia="Times New Roman"/>
          <w:sz w:val="26"/>
          <w:szCs w:val="26"/>
        </w:rPr>
        <w:t xml:space="preserve"> </w:t>
      </w:r>
      <w:r w:rsidRPr="00BA0B64" w:rsidR="00BA0B64">
        <w:rPr>
          <w:rFonts w:eastAsia="Times New Roman"/>
          <w:sz w:val="26"/>
          <w:szCs w:val="26"/>
        </w:rPr>
        <w:t>nodarbībā</w:t>
      </w:r>
      <w:r w:rsidR="00BA0B64">
        <w:rPr>
          <w:rFonts w:eastAsia="Times New Roman"/>
          <w:sz w:val="26"/>
          <w:szCs w:val="26"/>
        </w:rPr>
        <w:t xml:space="preserve">m </w:t>
      </w:r>
      <w:r w:rsidRPr="00BA0B64" w:rsidR="00BA0B64">
        <w:rPr>
          <w:rFonts w:eastAsia="Times New Roman"/>
          <w:sz w:val="26"/>
          <w:szCs w:val="26"/>
        </w:rPr>
        <w:t xml:space="preserve">un </w:t>
      </w:r>
      <w:r w:rsidR="00BA0B64">
        <w:rPr>
          <w:rFonts w:eastAsia="Times New Roman"/>
          <w:sz w:val="26"/>
          <w:szCs w:val="26"/>
        </w:rPr>
        <w:t>pasākumiem, nevis</w:t>
      </w:r>
      <w:r w:rsidR="00567B5B">
        <w:rPr>
          <w:rFonts w:eastAsia="Times New Roman"/>
          <w:sz w:val="26"/>
          <w:szCs w:val="26"/>
        </w:rPr>
        <w:t xml:space="preserve"> </w:t>
      </w:r>
      <w:r w:rsidR="00BA0B64">
        <w:rPr>
          <w:rFonts w:eastAsia="Times New Roman"/>
          <w:sz w:val="26"/>
          <w:szCs w:val="26"/>
        </w:rPr>
        <w:t>citu personu</w:t>
      </w:r>
      <w:r w:rsidR="00567B5B">
        <w:rPr>
          <w:rFonts w:eastAsia="Times New Roman"/>
          <w:sz w:val="26"/>
          <w:szCs w:val="26"/>
        </w:rPr>
        <w:t>, piemēram, privātu sporta klubu</w:t>
      </w:r>
      <w:r w:rsidR="00563AE4">
        <w:rPr>
          <w:rFonts w:eastAsia="Times New Roman"/>
          <w:sz w:val="26"/>
          <w:szCs w:val="26"/>
        </w:rPr>
        <w:t>,</w:t>
      </w:r>
      <w:r w:rsidR="00BA0B64">
        <w:rPr>
          <w:rFonts w:eastAsia="Times New Roman"/>
          <w:sz w:val="26"/>
          <w:szCs w:val="26"/>
        </w:rPr>
        <w:t xml:space="preserve"> organizētām </w:t>
      </w:r>
      <w:proofErr w:type="spellStart"/>
      <w:r w:rsidR="00BA0B64">
        <w:rPr>
          <w:rFonts w:eastAsia="Times New Roman"/>
          <w:sz w:val="26"/>
          <w:szCs w:val="26"/>
        </w:rPr>
        <w:t>peintbola</w:t>
      </w:r>
      <w:proofErr w:type="spellEnd"/>
      <w:r w:rsidR="00BA0B64">
        <w:rPr>
          <w:rFonts w:eastAsia="Times New Roman"/>
          <w:sz w:val="26"/>
          <w:szCs w:val="26"/>
        </w:rPr>
        <w:t xml:space="preserve"> sacensībām. </w:t>
      </w:r>
      <w:r w:rsidR="00EF12E8">
        <w:rPr>
          <w:rFonts w:eastAsia="Times New Roman"/>
          <w:sz w:val="26"/>
          <w:szCs w:val="26"/>
        </w:rPr>
        <w:t>Turklāt šajā projektā nav pieļaujams v</w:t>
      </w:r>
      <w:r w:rsidRPr="00607C72" w:rsidR="00EF12E8">
        <w:rPr>
          <w:rFonts w:eastAsia="Times New Roman"/>
          <w:sz w:val="26"/>
          <w:szCs w:val="26"/>
        </w:rPr>
        <w:t xml:space="preserve">alsts aizsardzības mācības </w:t>
      </w:r>
      <w:r w:rsidR="00EF12E8">
        <w:rPr>
          <w:rFonts w:eastAsia="Times New Roman"/>
          <w:sz w:val="26"/>
          <w:szCs w:val="26"/>
        </w:rPr>
        <w:t xml:space="preserve">izglītojamos </w:t>
      </w:r>
      <w:r w:rsidRPr="00607C72" w:rsidR="00EF12E8">
        <w:rPr>
          <w:rFonts w:eastAsia="Times New Roman"/>
          <w:sz w:val="26"/>
          <w:szCs w:val="26"/>
        </w:rPr>
        <w:t xml:space="preserve">un </w:t>
      </w:r>
      <w:r w:rsidR="00EF12E8">
        <w:rPr>
          <w:rFonts w:eastAsia="Times New Roman"/>
          <w:sz w:val="26"/>
          <w:szCs w:val="26"/>
        </w:rPr>
        <w:t>j</w:t>
      </w:r>
      <w:r w:rsidRPr="00607C72" w:rsidR="00EF12E8">
        <w:rPr>
          <w:rFonts w:eastAsia="Times New Roman"/>
          <w:sz w:val="26"/>
          <w:szCs w:val="26"/>
        </w:rPr>
        <w:t>aunsar</w:t>
      </w:r>
      <w:r w:rsidR="00EF12E8">
        <w:rPr>
          <w:rFonts w:eastAsia="Times New Roman"/>
          <w:sz w:val="26"/>
          <w:szCs w:val="26"/>
        </w:rPr>
        <w:t xml:space="preserve">gus izteikt ar vienu apvienojošu apzīmējumu. </w:t>
      </w:r>
    </w:p>
    <w:p w:rsidR="00913994" w:rsidP="00913994" w:rsidRDefault="00AE13D3" w14:paraId="377E1F5C" w14:textId="4AE6057F">
      <w:pPr>
        <w:widowControl/>
        <w:ind w:firstLine="720"/>
        <w:rPr>
          <w:rFonts w:eastAsia="Times New Roman"/>
          <w:sz w:val="26"/>
          <w:szCs w:val="26"/>
        </w:rPr>
      </w:pPr>
      <w:r>
        <w:rPr>
          <w:rFonts w:eastAsia="Times New Roman"/>
          <w:sz w:val="26"/>
          <w:szCs w:val="26"/>
        </w:rPr>
        <w:t>6</w:t>
      </w:r>
      <w:r w:rsidR="00913994">
        <w:rPr>
          <w:rFonts w:eastAsia="Times New Roman"/>
          <w:sz w:val="26"/>
          <w:szCs w:val="26"/>
        </w:rPr>
        <w:t xml:space="preserve">. Projekta </w:t>
      </w:r>
      <w:r w:rsidR="00913994">
        <w:rPr>
          <w:rFonts w:eastAsia="Times New Roman"/>
          <w:sz w:val="26"/>
          <w:szCs w:val="26"/>
        </w:rPr>
        <w:t>8</w:t>
      </w:r>
      <w:r w:rsidR="00913994">
        <w:rPr>
          <w:rFonts w:eastAsia="Times New Roman"/>
          <w:sz w:val="26"/>
          <w:szCs w:val="26"/>
        </w:rPr>
        <w:t>. punkt</w:t>
      </w:r>
      <w:r w:rsidR="00913994">
        <w:rPr>
          <w:rFonts w:eastAsia="Times New Roman"/>
          <w:sz w:val="26"/>
          <w:szCs w:val="26"/>
        </w:rPr>
        <w:t xml:space="preserve">a apakšpunktos </w:t>
      </w:r>
      <w:r w:rsidR="001A220D">
        <w:rPr>
          <w:rFonts w:eastAsia="Times New Roman"/>
          <w:sz w:val="26"/>
          <w:szCs w:val="26"/>
        </w:rPr>
        <w:t>nodarbībām un pasākumiem ir paredzēti četri dažādi riska līmeņi. Savukārt projekta turpmākajos punktos, proti, projekta 9., 10., 11. un 13. punktā šo riska līmeņu definēšanai vai pazīmju norādīšanai nav ievērota konsekvence, jo projektā netiek skaidroti z</w:t>
      </w:r>
      <w:r w:rsidRPr="001A220D" w:rsidR="001A220D">
        <w:rPr>
          <w:rFonts w:eastAsia="Times New Roman"/>
          <w:sz w:val="26"/>
          <w:szCs w:val="26"/>
        </w:rPr>
        <w:t>emas bīstamības nodarbības vai pasākum</w:t>
      </w:r>
      <w:r w:rsidR="001A220D">
        <w:rPr>
          <w:rFonts w:eastAsia="Times New Roman"/>
          <w:sz w:val="26"/>
          <w:szCs w:val="26"/>
        </w:rPr>
        <w:t>i un ļ</w:t>
      </w:r>
      <w:r w:rsidRPr="001A220D" w:rsidR="001A220D">
        <w:rPr>
          <w:rFonts w:eastAsia="Times New Roman"/>
          <w:sz w:val="26"/>
          <w:szCs w:val="26"/>
        </w:rPr>
        <w:t>oti augstas bīstamības nodarbības vai pasākum</w:t>
      </w:r>
      <w:r w:rsidR="001A220D">
        <w:rPr>
          <w:rFonts w:eastAsia="Times New Roman"/>
          <w:sz w:val="26"/>
          <w:szCs w:val="26"/>
        </w:rPr>
        <w:t xml:space="preserve">i. Tādējādi netiek paredzēta iespēja </w:t>
      </w:r>
      <w:r w:rsidR="005E343D">
        <w:rPr>
          <w:rFonts w:eastAsia="Times New Roman"/>
          <w:sz w:val="26"/>
          <w:szCs w:val="26"/>
        </w:rPr>
        <w:t xml:space="preserve">strīdu gadījumā </w:t>
      </w:r>
      <w:r w:rsidR="001A220D">
        <w:rPr>
          <w:rFonts w:eastAsia="Times New Roman"/>
          <w:sz w:val="26"/>
          <w:szCs w:val="26"/>
        </w:rPr>
        <w:t>tiesiski izvērtēt</w:t>
      </w:r>
      <w:r w:rsidR="005E343D">
        <w:rPr>
          <w:rFonts w:eastAsia="Times New Roman"/>
          <w:sz w:val="26"/>
          <w:szCs w:val="26"/>
        </w:rPr>
        <w:t xml:space="preserve"> un salīdzināt</w:t>
      </w:r>
      <w:r w:rsidR="001A220D">
        <w:rPr>
          <w:rFonts w:eastAsia="Times New Roman"/>
          <w:sz w:val="26"/>
          <w:szCs w:val="26"/>
        </w:rPr>
        <w:t xml:space="preserve">, piemēram, </w:t>
      </w:r>
      <w:r w:rsidR="005E343D">
        <w:rPr>
          <w:rFonts w:eastAsia="Times New Roman"/>
          <w:sz w:val="26"/>
          <w:szCs w:val="26"/>
        </w:rPr>
        <w:t>z</w:t>
      </w:r>
      <w:r w:rsidRPr="001A220D" w:rsidR="005E343D">
        <w:rPr>
          <w:rFonts w:eastAsia="Times New Roman"/>
          <w:sz w:val="26"/>
          <w:szCs w:val="26"/>
        </w:rPr>
        <w:t>em</w:t>
      </w:r>
      <w:r w:rsidR="005E343D">
        <w:rPr>
          <w:rFonts w:eastAsia="Times New Roman"/>
          <w:sz w:val="26"/>
          <w:szCs w:val="26"/>
        </w:rPr>
        <w:t>u</w:t>
      </w:r>
      <w:r w:rsidRPr="001A220D" w:rsidR="005E343D">
        <w:rPr>
          <w:rFonts w:eastAsia="Times New Roman"/>
          <w:sz w:val="26"/>
          <w:szCs w:val="26"/>
        </w:rPr>
        <w:t xml:space="preserve"> bīstamīb</w:t>
      </w:r>
      <w:r w:rsidR="005E343D">
        <w:rPr>
          <w:rFonts w:eastAsia="Times New Roman"/>
          <w:sz w:val="26"/>
          <w:szCs w:val="26"/>
        </w:rPr>
        <w:t>u un p</w:t>
      </w:r>
      <w:r w:rsidRPr="005E343D" w:rsidR="005E343D">
        <w:rPr>
          <w:rFonts w:eastAsia="Times New Roman"/>
          <w:sz w:val="26"/>
          <w:szCs w:val="26"/>
        </w:rPr>
        <w:t>aaugstināt</w:t>
      </w:r>
      <w:r w:rsidR="005E343D">
        <w:rPr>
          <w:rFonts w:eastAsia="Times New Roman"/>
          <w:sz w:val="26"/>
          <w:szCs w:val="26"/>
        </w:rPr>
        <w:t>u</w:t>
      </w:r>
      <w:r w:rsidRPr="005E343D" w:rsidR="005E343D">
        <w:rPr>
          <w:rFonts w:eastAsia="Times New Roman"/>
          <w:sz w:val="26"/>
          <w:szCs w:val="26"/>
        </w:rPr>
        <w:t xml:space="preserve"> bīstamīb</w:t>
      </w:r>
      <w:r w:rsidR="005E343D">
        <w:rPr>
          <w:rFonts w:eastAsia="Times New Roman"/>
          <w:sz w:val="26"/>
          <w:szCs w:val="26"/>
        </w:rPr>
        <w:t xml:space="preserve">u vai augstu bīstamību un ļoti augstu bīstamību. Šāds vērtējums ir </w:t>
      </w:r>
      <w:r>
        <w:rPr>
          <w:rFonts w:eastAsia="Times New Roman"/>
          <w:sz w:val="26"/>
          <w:szCs w:val="26"/>
        </w:rPr>
        <w:t xml:space="preserve">īpaši </w:t>
      </w:r>
      <w:r w:rsidR="005E343D">
        <w:rPr>
          <w:rFonts w:eastAsia="Times New Roman"/>
          <w:sz w:val="26"/>
          <w:szCs w:val="26"/>
        </w:rPr>
        <w:t>svarīgs</w:t>
      </w:r>
      <w:r>
        <w:rPr>
          <w:rFonts w:eastAsia="Times New Roman"/>
          <w:sz w:val="26"/>
          <w:szCs w:val="26"/>
        </w:rPr>
        <w:t xml:space="preserve"> gadījumos</w:t>
      </w:r>
      <w:r w:rsidR="005E343D">
        <w:rPr>
          <w:rFonts w:eastAsia="Times New Roman"/>
          <w:sz w:val="26"/>
          <w:szCs w:val="26"/>
        </w:rPr>
        <w:t xml:space="preserve">, lai konstatētu, kad saskaņojums nav nepieciešams vai kad pasākums nav pieļaujams. Ievērojot minēto, projekta </w:t>
      </w:r>
      <w:r w:rsidR="005E343D">
        <w:rPr>
          <w:rFonts w:eastAsia="Times New Roman"/>
          <w:sz w:val="26"/>
          <w:szCs w:val="26"/>
        </w:rPr>
        <w:t>9., 10., 11. un 13. punkt</w:t>
      </w:r>
      <w:r w:rsidR="005E343D">
        <w:rPr>
          <w:rFonts w:eastAsia="Times New Roman"/>
          <w:sz w:val="26"/>
          <w:szCs w:val="26"/>
        </w:rPr>
        <w:t xml:space="preserve">u nepieciešams izteikt izvērsti, precīzi ar atbilstošām pazīmēm nodalot visus riska līmeņus. Savukārt </w:t>
      </w:r>
      <w:r>
        <w:rPr>
          <w:rFonts w:eastAsia="Times New Roman"/>
          <w:sz w:val="26"/>
          <w:szCs w:val="26"/>
        </w:rPr>
        <w:t xml:space="preserve">papildus </w:t>
      </w:r>
      <w:r w:rsidR="005E343D">
        <w:rPr>
          <w:rFonts w:eastAsia="Times New Roman"/>
          <w:sz w:val="26"/>
          <w:szCs w:val="26"/>
        </w:rPr>
        <w:t xml:space="preserve">informācija par šo regulējumu un tā pieļaujamību, ņemot vērā bērnu tiesību aizsardzības prasības, jānorāda projekta anotācijā. </w:t>
      </w:r>
    </w:p>
    <w:p w:rsidR="00EF12E8" w:rsidP="00EF12E8" w:rsidRDefault="00AE13D3" w14:paraId="106D890F" w14:textId="04A01D3F">
      <w:pPr>
        <w:widowControl/>
        <w:ind w:firstLine="720"/>
        <w:rPr>
          <w:rFonts w:eastAsia="Times New Roman"/>
          <w:sz w:val="26"/>
          <w:szCs w:val="26"/>
        </w:rPr>
      </w:pPr>
      <w:r>
        <w:rPr>
          <w:rFonts w:eastAsia="Times New Roman"/>
          <w:sz w:val="26"/>
          <w:szCs w:val="26"/>
        </w:rPr>
        <w:t>7</w:t>
      </w:r>
      <w:r w:rsidR="00C9013D">
        <w:rPr>
          <w:rFonts w:eastAsia="Times New Roman"/>
          <w:sz w:val="26"/>
          <w:szCs w:val="26"/>
        </w:rPr>
        <w:t xml:space="preserve">. </w:t>
      </w:r>
      <w:r w:rsidR="00EF12E8">
        <w:rPr>
          <w:rFonts w:eastAsia="Times New Roman"/>
          <w:sz w:val="26"/>
          <w:szCs w:val="26"/>
        </w:rPr>
        <w:t xml:space="preserve">Projekta anotācijā nepieciešams sniegt izvērstu informāciju par visu jauno regulējumu. Piemēram, projektā ir iekļauts regulējums par nenosauktiem “paaugstinātas bīstamības </w:t>
      </w:r>
      <w:r w:rsidRPr="00EF12E8" w:rsidR="00EF12E8">
        <w:rPr>
          <w:rFonts w:eastAsia="Times New Roman"/>
          <w:sz w:val="26"/>
          <w:szCs w:val="26"/>
        </w:rPr>
        <w:t>publicitātes un reprezentācijas pasākum</w:t>
      </w:r>
      <w:r w:rsidR="0040120D">
        <w:rPr>
          <w:rFonts w:eastAsia="Times New Roman"/>
          <w:sz w:val="26"/>
          <w:szCs w:val="26"/>
        </w:rPr>
        <w:t>i</w:t>
      </w:r>
      <w:r w:rsidR="00EF12E8">
        <w:rPr>
          <w:rFonts w:eastAsia="Times New Roman"/>
          <w:sz w:val="26"/>
          <w:szCs w:val="26"/>
        </w:rPr>
        <w:t>”</w:t>
      </w:r>
      <w:r w:rsidR="0040120D">
        <w:rPr>
          <w:rFonts w:eastAsia="Times New Roman"/>
          <w:sz w:val="26"/>
          <w:szCs w:val="26"/>
        </w:rPr>
        <w:t xml:space="preserve">. Vēršam uzmanību, ka likumā </w:t>
      </w:r>
      <w:proofErr w:type="spellStart"/>
      <w:r w:rsidR="0040120D">
        <w:rPr>
          <w:rFonts w:eastAsia="Times New Roman"/>
          <w:sz w:val="26"/>
          <w:szCs w:val="26"/>
        </w:rPr>
        <w:t>Jaunsardzei</w:t>
      </w:r>
      <w:proofErr w:type="spellEnd"/>
      <w:r w:rsidR="0040120D">
        <w:rPr>
          <w:rFonts w:eastAsia="Times New Roman"/>
          <w:sz w:val="26"/>
          <w:szCs w:val="26"/>
        </w:rPr>
        <w:t xml:space="preserve"> </w:t>
      </w:r>
      <w:r w:rsidRPr="0040120D" w:rsidR="0040120D">
        <w:rPr>
          <w:rFonts w:eastAsia="Times New Roman"/>
          <w:sz w:val="26"/>
          <w:szCs w:val="26"/>
        </w:rPr>
        <w:t xml:space="preserve">publicitātes un reprezentācijas pasākumi </w:t>
      </w:r>
      <w:r w:rsidR="0040120D">
        <w:rPr>
          <w:rFonts w:eastAsia="Times New Roman"/>
          <w:sz w:val="26"/>
          <w:szCs w:val="26"/>
        </w:rPr>
        <w:t>nav paredzēti, tādēļ bez izvērsta skaidrojuma anotācijā, jo īpaši par paaugstināto bīstamību, nav iespējams izvērtēt šāda veida regulējuma mērķi, tiesiskumu</w:t>
      </w:r>
      <w:r w:rsidR="00EF12E8">
        <w:rPr>
          <w:rFonts w:eastAsia="Times New Roman"/>
          <w:sz w:val="26"/>
          <w:szCs w:val="26"/>
        </w:rPr>
        <w:t xml:space="preserve"> </w:t>
      </w:r>
      <w:r w:rsidR="0040120D">
        <w:rPr>
          <w:rFonts w:eastAsia="Times New Roman"/>
          <w:sz w:val="26"/>
          <w:szCs w:val="26"/>
        </w:rPr>
        <w:t xml:space="preserve">un atbilstību esošajai tiesību normu sistēmai. </w:t>
      </w:r>
    </w:p>
    <w:p w:rsidR="00EF12E8" w:rsidP="00BA7C2A" w:rsidRDefault="00EF12E8" w14:paraId="73AB2A30" w14:textId="2552F76D">
      <w:pPr>
        <w:widowControl/>
        <w:ind w:firstLine="720"/>
        <w:rPr>
          <w:rFonts w:eastAsia="Times New Roman"/>
          <w:sz w:val="26"/>
          <w:szCs w:val="26"/>
        </w:rPr>
      </w:pPr>
    </w:p>
    <w:p w:rsidR="00AE13D3" w:rsidP="00BA7C2A" w:rsidRDefault="00AE13D3" w14:paraId="7AEAE710" w14:textId="77777777">
      <w:pPr>
        <w:widowControl/>
        <w:ind w:firstLine="720"/>
        <w:rPr>
          <w:rFonts w:eastAsia="Times New Roman"/>
          <w:sz w:val="26"/>
          <w:szCs w:val="26"/>
        </w:rPr>
      </w:pPr>
    </w:p>
    <w:p w:rsidRPr="006B6527" w:rsidR="00BA7C2A" w:rsidP="00BA7C2A" w:rsidRDefault="00BA7C2A" w14:paraId="0F6FE35A" w14:textId="77777777">
      <w:pPr>
        <w:widowControl/>
        <w:ind w:firstLine="720"/>
        <w:rPr>
          <w:rFonts w:eastAsia="Times New Roman"/>
          <w:sz w:val="26"/>
          <w:szCs w:val="26"/>
        </w:rPr>
      </w:pPr>
    </w:p>
    <w:p w:rsidRPr="006B6527" w:rsidR="00BA7C2A" w:rsidP="00BA7C2A" w:rsidRDefault="00BA7C2A" w14:paraId="5271A55F" w14:textId="77777777">
      <w:pPr>
        <w:widowControl/>
        <w:rPr>
          <w:rFonts w:eastAsia="Times New Roman"/>
          <w:sz w:val="26"/>
          <w:szCs w:val="26"/>
        </w:rPr>
      </w:pPr>
      <w:r w:rsidRPr="006B6527">
        <w:rPr>
          <w:rFonts w:eastAsia="Times New Roman"/>
          <w:sz w:val="26"/>
          <w:szCs w:val="26"/>
        </w:rPr>
        <w:t>Valsts sekretāra vietniece</w:t>
      </w:r>
    </w:p>
    <w:p w:rsidRPr="006B6527" w:rsidR="00BA7C2A" w:rsidP="00BA7C2A" w:rsidRDefault="00BA7C2A" w14:paraId="6CE217C2" w14:textId="77777777">
      <w:pPr>
        <w:widowControl/>
        <w:rPr>
          <w:rFonts w:eastAsia="Times New Roman"/>
          <w:sz w:val="26"/>
          <w:szCs w:val="26"/>
        </w:rPr>
      </w:pPr>
      <w:r w:rsidRPr="006B6527">
        <w:rPr>
          <w:rFonts w:eastAsia="Times New Roman"/>
          <w:sz w:val="26"/>
          <w:szCs w:val="26"/>
        </w:rPr>
        <w:t>tiesību politikas jautājumos</w:t>
      </w:r>
      <w:r w:rsidRPr="006B6527">
        <w:rPr>
          <w:rFonts w:eastAsia="Times New Roman"/>
          <w:sz w:val="26"/>
          <w:szCs w:val="26"/>
        </w:rPr>
        <w:tab/>
      </w:r>
      <w:r w:rsidRPr="006B6527">
        <w:rPr>
          <w:rFonts w:eastAsia="Times New Roman"/>
          <w:sz w:val="26"/>
          <w:szCs w:val="26"/>
        </w:rPr>
        <w:tab/>
      </w:r>
      <w:r w:rsidRPr="006B6527">
        <w:rPr>
          <w:rFonts w:eastAsia="Times New Roman"/>
          <w:sz w:val="26"/>
          <w:szCs w:val="26"/>
        </w:rPr>
        <w:tab/>
      </w:r>
      <w:r w:rsidRPr="006B6527">
        <w:rPr>
          <w:rFonts w:eastAsia="Times New Roman"/>
          <w:sz w:val="26"/>
          <w:szCs w:val="26"/>
        </w:rPr>
        <w:tab/>
      </w:r>
      <w:r w:rsidRPr="006B6527">
        <w:rPr>
          <w:rFonts w:eastAsia="Times New Roman"/>
          <w:sz w:val="26"/>
          <w:szCs w:val="26"/>
        </w:rPr>
        <w:tab/>
      </w:r>
      <w:r w:rsidRPr="006B6527">
        <w:rPr>
          <w:rFonts w:eastAsia="Times New Roman"/>
          <w:sz w:val="26"/>
          <w:szCs w:val="26"/>
        </w:rPr>
        <w:tab/>
      </w:r>
      <w:r w:rsidRPr="006B6527">
        <w:rPr>
          <w:rFonts w:eastAsia="Times New Roman"/>
          <w:sz w:val="26"/>
          <w:szCs w:val="26"/>
        </w:rPr>
        <w:tab/>
        <w:t xml:space="preserve">      Laila Medina</w:t>
      </w:r>
    </w:p>
    <w:p w:rsidR="00BA7C2A" w:rsidP="00BA7C2A" w:rsidRDefault="00BA7C2A" w14:paraId="38B65D0C" w14:textId="77777777">
      <w:pPr>
        <w:widowControl/>
        <w:rPr>
          <w:rFonts w:eastAsia="Times New Roman"/>
          <w:sz w:val="20"/>
          <w:szCs w:val="20"/>
        </w:rPr>
      </w:pPr>
    </w:p>
    <w:p w:rsidRPr="003A5A9D" w:rsidR="00BA7C2A" w:rsidP="00BA7C2A" w:rsidRDefault="00BA7C2A" w14:paraId="25CF2CA3" w14:textId="77777777">
      <w:pPr>
        <w:widowControl/>
        <w:rPr>
          <w:rFonts w:eastAsia="Times New Roman"/>
          <w:sz w:val="20"/>
          <w:szCs w:val="20"/>
        </w:rPr>
      </w:pPr>
    </w:p>
    <w:p w:rsidRPr="003A5A9D" w:rsidR="00BA7C2A" w:rsidP="00BA7C2A" w:rsidRDefault="00BA7C2A" w14:paraId="17F02CE1" w14:textId="77777777">
      <w:pPr>
        <w:widowControl/>
        <w:jc w:val="left"/>
        <w:rPr>
          <w:rFonts w:eastAsia="Times New Roman"/>
          <w:sz w:val="20"/>
          <w:szCs w:val="24"/>
        </w:rPr>
      </w:pPr>
      <w:proofErr w:type="spellStart"/>
      <w:r w:rsidRPr="003A5A9D">
        <w:rPr>
          <w:rFonts w:eastAsia="Times New Roman"/>
          <w:sz w:val="20"/>
          <w:szCs w:val="24"/>
        </w:rPr>
        <w:t>U.Rudziks</w:t>
      </w:r>
      <w:proofErr w:type="spellEnd"/>
    </w:p>
    <w:p w:rsidRPr="003A5A9D" w:rsidR="00BA7C2A" w:rsidP="00BA7C2A" w:rsidRDefault="00BA7C2A" w14:paraId="73F66809" w14:textId="77777777">
      <w:pPr>
        <w:widowControl/>
        <w:jc w:val="left"/>
        <w:rPr>
          <w:rFonts w:eastAsia="Times New Roman"/>
          <w:sz w:val="20"/>
          <w:szCs w:val="24"/>
        </w:rPr>
      </w:pPr>
      <w:r w:rsidRPr="003A5A9D">
        <w:rPr>
          <w:rFonts w:eastAsia="Times New Roman"/>
          <w:sz w:val="20"/>
          <w:szCs w:val="24"/>
        </w:rPr>
        <w:t>Valststiesību departamenta</w:t>
      </w:r>
    </w:p>
    <w:p w:rsidRPr="003A5A9D" w:rsidR="00BA7C2A" w:rsidP="00BA7C2A" w:rsidRDefault="00BA7C2A" w14:paraId="4F02193B" w14:textId="77777777">
      <w:pPr>
        <w:widowControl/>
        <w:jc w:val="left"/>
        <w:rPr>
          <w:rFonts w:eastAsia="Times New Roman"/>
          <w:sz w:val="20"/>
          <w:szCs w:val="24"/>
        </w:rPr>
      </w:pPr>
      <w:r w:rsidRPr="003A5A9D">
        <w:rPr>
          <w:rFonts w:eastAsia="Times New Roman"/>
          <w:sz w:val="20"/>
          <w:szCs w:val="24"/>
        </w:rPr>
        <w:t>Administratīvo tiesību nodaļas jurists</w:t>
      </w:r>
    </w:p>
    <w:p w:rsidR="00BA7C2A" w:rsidP="00BA7C2A" w:rsidRDefault="00BA7C2A" w14:paraId="1E8EBEEF" w14:textId="77777777">
      <w:pPr>
        <w:widowControl/>
        <w:jc w:val="left"/>
      </w:pPr>
      <w:r>
        <w:rPr>
          <w:rFonts w:eastAsia="Times New Roman"/>
          <w:sz w:val="20"/>
          <w:szCs w:val="24"/>
        </w:rPr>
        <w:t>6</w:t>
      </w:r>
      <w:r w:rsidRPr="003A5A9D">
        <w:rPr>
          <w:rFonts w:eastAsia="Times New Roman"/>
          <w:sz w:val="20"/>
          <w:szCs w:val="24"/>
        </w:rPr>
        <w:t xml:space="preserve">7036902, </w:t>
      </w:r>
      <w:hyperlink w:history="1" r:id="rId6">
        <w:r w:rsidRPr="003A5A9D">
          <w:rPr>
            <w:rFonts w:eastAsia="Times New Roman"/>
            <w:color w:val="0000FF"/>
            <w:sz w:val="20"/>
            <w:szCs w:val="24"/>
            <w:u w:val="single"/>
          </w:rPr>
          <w:t>Uldis.R</w:t>
        </w:r>
        <w:bookmarkStart w:name="_Hlt95904132" w:id="1"/>
        <w:r w:rsidRPr="003A5A9D">
          <w:rPr>
            <w:rFonts w:eastAsia="Times New Roman"/>
            <w:color w:val="0000FF"/>
            <w:sz w:val="20"/>
            <w:szCs w:val="24"/>
            <w:u w:val="single"/>
          </w:rPr>
          <w:t>u</w:t>
        </w:r>
        <w:bookmarkEnd w:id="1"/>
        <w:r w:rsidRPr="003A5A9D">
          <w:rPr>
            <w:rFonts w:eastAsia="Times New Roman"/>
            <w:color w:val="0000FF"/>
            <w:sz w:val="20"/>
            <w:szCs w:val="24"/>
            <w:u w:val="single"/>
          </w:rPr>
          <w:t>dziks@tm.gov.lv</w:t>
        </w:r>
      </w:hyperlink>
    </w:p>
    <w:sectPr w:rsidR="00BA7C2A" w:rsidSect="00BA7C2A">
      <w:headerReference w:type="default" r:id="rId7"/>
      <w:footerReference w:type="default" r:id="rId8"/>
      <w:headerReference w:type="first" r:id="rId9"/>
      <w:footerReference w:type="first" r:id="rId10"/>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E3DEB1" w14:textId="77777777" w:rsidR="00FE0209" w:rsidRDefault="00FE0209" w:rsidP="00BA7C2A">
      <w:r>
        <w:separator/>
      </w:r>
    </w:p>
  </w:endnote>
  <w:endnote w:type="continuationSeparator" w:id="0">
    <w:p w14:paraId="46A06E10" w14:textId="77777777" w:rsidR="00FE0209" w:rsidRDefault="00FE0209" w:rsidP="00BA7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B1718E" w14:textId="77777777" w:rsidR="00BA7C2A" w:rsidRPr="00985AF8" w:rsidRDefault="00BA7C2A" w:rsidP="00BA7C2A">
    <w:pPr>
      <w:tabs>
        <w:tab w:val="center" w:pos="4320"/>
        <w:tab w:val="right" w:pos="8640"/>
      </w:tabs>
      <w:rPr>
        <w:sz w:val="20"/>
        <w:szCs w:val="20"/>
      </w:rPr>
    </w:pPr>
    <w:r w:rsidRPr="00985AF8">
      <w:rPr>
        <w:sz w:val="20"/>
        <w:szCs w:val="20"/>
      </w:rPr>
      <w:t>TMatz_</w:t>
    </w:r>
    <w:r>
      <w:rPr>
        <w:sz w:val="20"/>
        <w:szCs w:val="20"/>
      </w:rPr>
      <w:t>1103</w:t>
    </w:r>
    <w:r w:rsidRPr="00985AF8">
      <w:rPr>
        <w:sz w:val="20"/>
        <w:szCs w:val="20"/>
      </w:rPr>
      <w:t>2</w:t>
    </w:r>
    <w:r>
      <w:rPr>
        <w:sz w:val="20"/>
        <w:szCs w:val="20"/>
      </w:rPr>
      <w:t>1</w:t>
    </w:r>
    <w:r w:rsidRPr="00985AF8">
      <w:rPr>
        <w:sz w:val="20"/>
        <w:szCs w:val="20"/>
      </w:rPr>
      <w:t>_AM_VSS-</w:t>
    </w:r>
    <w:r>
      <w:rPr>
        <w:sz w:val="20"/>
        <w:szCs w:val="20"/>
      </w:rPr>
      <w:t>205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0474BA" w14:textId="3C1CCCC4" w:rsidR="00BA7C2A" w:rsidRPr="00985AF8" w:rsidRDefault="00BA7C2A" w:rsidP="00BA7C2A">
    <w:pPr>
      <w:tabs>
        <w:tab w:val="center" w:pos="4320"/>
        <w:tab w:val="right" w:pos="8640"/>
      </w:tabs>
      <w:rPr>
        <w:sz w:val="20"/>
        <w:szCs w:val="20"/>
      </w:rPr>
    </w:pPr>
    <w:r w:rsidRPr="00985AF8">
      <w:rPr>
        <w:sz w:val="20"/>
        <w:szCs w:val="20"/>
      </w:rPr>
      <w:t>TMatz_</w:t>
    </w:r>
    <w:r>
      <w:rPr>
        <w:sz w:val="20"/>
        <w:szCs w:val="20"/>
      </w:rPr>
      <w:t>1103</w:t>
    </w:r>
    <w:r w:rsidRPr="00985AF8">
      <w:rPr>
        <w:sz w:val="20"/>
        <w:szCs w:val="20"/>
      </w:rPr>
      <w:t>2</w:t>
    </w:r>
    <w:r>
      <w:rPr>
        <w:sz w:val="20"/>
        <w:szCs w:val="20"/>
      </w:rPr>
      <w:t>1</w:t>
    </w:r>
    <w:r w:rsidRPr="00985AF8">
      <w:rPr>
        <w:sz w:val="20"/>
        <w:szCs w:val="20"/>
      </w:rPr>
      <w:t>_AM_VSS-</w:t>
    </w:r>
    <w:r>
      <w:rPr>
        <w:sz w:val="20"/>
        <w:szCs w:val="20"/>
      </w:rPr>
      <w:t>205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713A73" w14:textId="77777777" w:rsidR="00FE0209" w:rsidRDefault="00FE0209" w:rsidP="00BA7C2A">
      <w:r>
        <w:separator/>
      </w:r>
    </w:p>
  </w:footnote>
  <w:footnote w:type="continuationSeparator" w:id="0">
    <w:p w14:paraId="5F2B351E" w14:textId="77777777" w:rsidR="00FE0209" w:rsidRDefault="00FE0209" w:rsidP="00BA7C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7847357"/>
      <w:docPartObj>
        <w:docPartGallery w:val="Page Numbers (Top of Page)"/>
        <w:docPartUnique/>
      </w:docPartObj>
    </w:sdtPr>
    <w:sdtEndPr/>
    <w:sdtContent>
      <w:p w:rsidR="007B3740" w:rsidRDefault="004B5089" w14:paraId="1CBA7BC6" w14:textId="77777777">
        <w:pPr>
          <w:pStyle w:val="Galvene"/>
          <w:jc w:val="center"/>
        </w:pPr>
        <w:r>
          <w:fldChar w:fldCharType="begin"/>
        </w:r>
        <w:r>
          <w:instrText>PAGE   \* MERGEFORMAT</w:instrText>
        </w:r>
        <w:r>
          <w:fldChar w:fldCharType="separate"/>
        </w:r>
        <w:r>
          <w:rPr>
            <w:noProof/>
          </w:rPr>
          <w:t>2</w:t>
        </w:r>
        <w:r>
          <w:fldChar w:fldCharType="end"/>
        </w:r>
      </w:p>
    </w:sdtContent>
  </w:sdt>
  <w:p w:rsidR="006C6018" w:rsidRDefault="00FE0209" w14:paraId="392B20C3" w14:textId="77777777">
    <w:pPr>
      <w:pStyle w:val="Galvene"/>
    </w:pPr>
  </w:p>
</w:hdr>
</file>

<file path=word/header2.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34ACB" w:rsidP="00A34ACB" w:rsidRDefault="00FE0209" w14:paraId="5340FBBE" w14:textId="77777777">
    <w:pPr>
      <w:pStyle w:val="Galvene"/>
    </w:pPr>
  </w:p>
  <w:p w:rsidR="00A34ACB" w:rsidP="00A34ACB" w:rsidRDefault="004B5089" w14:paraId="7F06854E" w14:textId="77777777">
    <w:pPr>
      <w:pStyle w:val="Galvene"/>
    </w:pPr>
    <w:r>
      <w:rPr>
        <w:noProof/>
        <w:lang w:eastAsia="lv-LV"/>
      </w:rPr>
      <w:drawing>
        <wp:anchor distT="0" distB="0" distL="114300" distR="114300" simplePos="0" relativeHeight="251661312" behindDoc="1" locked="0" layoutInCell="1" allowOverlap="1" wp14:editId="5CE5BBE1" wp14:anchorId="0ED001E7">
          <wp:simplePos x="0" y="0"/>
          <wp:positionH relativeFrom="margin">
            <wp:align>center</wp:align>
          </wp:positionH>
          <wp:positionV relativeFrom="paragraph">
            <wp:posOffset>84455</wp:posOffset>
          </wp:positionV>
          <wp:extent cx="5915025" cy="1066800"/>
          <wp:effectExtent l="0" t="0" r="0" b="0"/>
          <wp:wrapNone/>
          <wp:docPr id="7" name="Attēls 10" descr="\\ts.gov.lv\tmdfs\BB\lk1201\My Documents\DOKUMENTI\RIIKOJUMI\VEIDLAPAS_2015\vienkrasu_header_veidlapa_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0" descr="\\ts.gov.lv\tmdfs\BB\lk1201\My Documents\DOKUMENTI\RIIKOJUMI\VEIDLAPAS_2015\vienkrasu_header_veidlapa_67.png"/>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5915025"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4ACB" w:rsidP="00A34ACB" w:rsidRDefault="00FE0209" w14:paraId="38350702" w14:textId="77777777">
    <w:pPr>
      <w:pStyle w:val="Galvene"/>
    </w:pPr>
  </w:p>
  <w:p w:rsidR="00A34ACB" w:rsidP="00A34ACB" w:rsidRDefault="00FE0209" w14:paraId="655AB35D" w14:textId="77777777">
    <w:pPr>
      <w:pStyle w:val="Galvene"/>
    </w:pPr>
  </w:p>
  <w:p w:rsidR="00A34ACB" w:rsidP="00A34ACB" w:rsidRDefault="00FE0209" w14:paraId="639FD63E" w14:textId="77777777">
    <w:pPr>
      <w:pStyle w:val="Galvene"/>
    </w:pPr>
  </w:p>
  <w:p w:rsidR="00A34ACB" w:rsidP="00A34ACB" w:rsidRDefault="00FE0209" w14:paraId="05EAF21A" w14:textId="77777777">
    <w:pPr>
      <w:pStyle w:val="Galvene"/>
    </w:pPr>
  </w:p>
  <w:p w:rsidR="00A34ACB" w:rsidP="00A34ACB" w:rsidRDefault="00FE0209" w14:paraId="2156804D" w14:textId="77777777">
    <w:pPr>
      <w:pStyle w:val="Galvene"/>
    </w:pPr>
  </w:p>
  <w:p w:rsidR="00A34ACB" w:rsidP="00A34ACB" w:rsidRDefault="00FE0209" w14:paraId="0E84CDF0" w14:textId="77777777">
    <w:pPr>
      <w:pStyle w:val="Galvene"/>
    </w:pPr>
  </w:p>
  <w:p w:rsidR="00A34ACB" w:rsidP="00A34ACB" w:rsidRDefault="00FE0209" w14:paraId="17DD1A00" w14:textId="77777777">
    <w:pPr>
      <w:pStyle w:val="Galvene"/>
    </w:pPr>
  </w:p>
  <w:p w:rsidR="00A34ACB" w:rsidP="00A34ACB" w:rsidRDefault="00FE0209" w14:paraId="183B331E" w14:textId="77777777">
    <w:pPr>
      <w:pStyle w:val="Galvene"/>
    </w:pPr>
  </w:p>
  <w:p w:rsidRPr="00815277" w:rsidR="00A34ACB" w:rsidP="00A34ACB" w:rsidRDefault="004B5089" w14:paraId="3224B375" w14:textId="77777777">
    <w:pPr>
      <w:pStyle w:val="Galvene"/>
    </w:pPr>
    <w:r>
      <w:rPr>
        <w:noProof/>
        <w:lang w:eastAsia="lv-LV"/>
      </w:rPr>
      <mc:AlternateContent>
        <mc:Choice Requires="wps">
          <w:drawing>
            <wp:anchor distT="0" distB="0" distL="114300" distR="114300" simplePos="0" relativeHeight="251660288" behindDoc="1" locked="0" layoutInCell="1" allowOverlap="1" wp14:editId="77C87F7E" wp14:anchorId="74659315">
              <wp:simplePos x="0" y="0"/>
              <wp:positionH relativeFrom="page">
                <wp:posOffset>1171575</wp:posOffset>
              </wp:positionH>
              <wp:positionV relativeFrom="page">
                <wp:posOffset>2030730</wp:posOffset>
              </wp:positionV>
              <wp:extent cx="5838825" cy="314325"/>
              <wp:effectExtent l="0" t="0" r="9525" b="9525"/>
              <wp:wrapNone/>
              <wp:docPr id="6"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Pr="006C6018" w:rsidR="00A34ACB" w:rsidP="00A34ACB" w:rsidRDefault="004B5089" w14:paraId="62EDED5E"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A34ACB" w:rsidP="00A34ACB" w:rsidRDefault="004B5089" w14:paraId="5CB80EFB" w14:textId="77777777">
                          <w:pPr>
                            <w:spacing w:line="194" w:lineRule="exact"/>
                            <w:ind w:left="20" w:right="-45"/>
                            <w:jc w:val="center"/>
                            <w:rPr>
                              <w:rFonts w:eastAsia="Times New Roman"/>
                              <w:sz w:val="17"/>
                              <w:szCs w:val="17"/>
                            </w:rPr>
                          </w:pPr>
                          <w:r w:rsidRPr="006C6018">
                            <w:rPr>
                              <w:rFonts w:eastAsia="Times New Roman"/>
                              <w:sz w:val="17"/>
                              <w:szCs w:val="17"/>
                            </w:rPr>
                            <w:t>e-pasts: tm.kanceleja@tm.gov.lv; www.tm.gov.lv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74659315">
              <v:stroke joinstyle="miter"/>
              <v:path gradientshapeok="t" o:connecttype="rect"/>
            </v:shapetype>
            <v:shape id="Text Box 43" style="position:absolute;left:0;text-align:left;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I/ZeP3pAQAAtwMAAA4AAAAAAAAAAAAAAAAALgIAAGRycy9lMm9Eb2Mu&#10;eG1sUEsBAi0AFAAGAAgAAAAhAPP0/G3gAAAADAEAAA8AAAAAAAAAAAAAAAAAQwQAAGRycy9kb3du&#10;cmV2LnhtbFBLBQYAAAAABAAEAPMAAABQBQAAAAA=&#10;">
              <v:textbox inset="0,0,0,0">
                <w:txbxContent>
                  <w:p w:rsidRPr="006C6018" w:rsidR="00A34ACB" w:rsidP="00A34ACB" w:rsidRDefault="004B5089" w14:paraId="62EDED5E" w14:textId="77777777">
                    <w:pPr>
                      <w:spacing w:line="194" w:lineRule="exact"/>
                      <w:ind w:left="20" w:right="-45"/>
                      <w:jc w:val="center"/>
                      <w:rPr>
                        <w:rFonts w:eastAsia="Times New Roman"/>
                        <w:sz w:val="17"/>
                        <w:szCs w:val="17"/>
                      </w:rPr>
                    </w:pPr>
                    <w:r w:rsidRPr="006C6018">
                      <w:rPr>
                        <w:rFonts w:eastAsia="Times New Roman"/>
                        <w:sz w:val="17"/>
                        <w:szCs w:val="17"/>
                      </w:rPr>
                      <w:t xml:space="preserve">Brīvības bulvāris 36, Rīga, LV-1536; tālr.: 67036801, 67036716, 67036721; fakss: 67210823, 67285575; </w:t>
                    </w:r>
                  </w:p>
                  <w:p w:rsidRPr="006C6018" w:rsidR="00A34ACB" w:rsidP="00A34ACB" w:rsidRDefault="004B5089" w14:paraId="5CB80EFB" w14:textId="77777777">
                    <w:pPr>
                      <w:spacing w:line="194" w:lineRule="exact"/>
                      <w:ind w:left="20" w:right="-45"/>
                      <w:jc w:val="center"/>
                      <w:rPr>
                        <w:rFonts w:eastAsia="Times New Roman"/>
                        <w:sz w:val="17"/>
                        <w:szCs w:val="17"/>
                      </w:rPr>
                    </w:pPr>
                    <w:r w:rsidRPr="006C6018">
                      <w:rPr>
                        <w:rFonts w:eastAsia="Times New Roman"/>
                        <w:sz w:val="17"/>
                        <w:szCs w:val="17"/>
                      </w:rPr>
                      <w:t>e-pasts: tm.kanceleja@tm.gov.lv; www.tm.gov.lv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editId="013CA086" wp14:anchorId="61CFF025">
              <wp:simplePos x="0" y="0"/>
              <wp:positionH relativeFrom="page">
                <wp:posOffset>1850390</wp:posOffset>
              </wp:positionH>
              <wp:positionV relativeFrom="page">
                <wp:posOffset>1903095</wp:posOffset>
              </wp:positionV>
              <wp:extent cx="4397375" cy="1270"/>
              <wp:effectExtent l="0" t="0" r="22225" b="17780"/>
              <wp:wrapNone/>
              <wp:docPr id="4"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5"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style="position:absolute;margin-left:145.7pt;margin-top:149.85pt;width:346.25pt;height:.1pt;z-index:-251657216;mso-position-horizontal-relative:page;mso-position-vertical-relative:page" coordsize="6926,2" coordorigin="2915,2998"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HFq1KICAwAA/AYAAA4AAAAAAAAAAAAAAAAALgIAAGRycy9lMm9Eb2MueG1s&#10;UEsBAi0AFAAGAAgAAAAhAD7j23rhAAAACwEAAA8AAAAAAAAAAAAAAAAAXAUAAGRycy9kb3ducmV2&#10;LnhtbFBLBQYAAAAABAAEAPMAAABqBgAAAAA=&#10;" w14:anchorId="0F8FAAD9">
              <v:shape id="Freeform 42" style="position:absolute;left:2915;top:2998;width:6926;height:2;visibility:visible;mso-wrap-style:square;v-text-anchor:top" coordsize="6926,2" o:spid="_x0000_s1027" filled="f" strokecolor="#231f20" strokeweight=".25pt" path="m,l69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">
                <v:path arrowok="t" o:connecttype="custom" o:connectlocs="0,0;6926,0" o:connectangles="0,0"/>
              </v:shape>
              <w10:wrap anchorx="page" anchory="page"/>
            </v:group>
          </w:pict>
        </mc:Fallback>
      </mc:AlternateContent>
    </w:r>
  </w:p>
  <w:p w:rsidRPr="00C836FF" w:rsidR="00AB4E8A" w:rsidP="00AB4E8A" w:rsidRDefault="004B5089" w14:paraId="450553C3" w14:textId="77777777">
    <w:pPr>
      <w:jc w:val="center"/>
      <w:rPr>
        <w:szCs w:val="24"/>
      </w:rPr>
    </w:pPr>
    <w:r w:rsidRPr="00C836FF">
      <w:rPr>
        <w:szCs w:val="24"/>
      </w:rPr>
      <w:t>Rīgā</w:t>
    </w:r>
  </w:p>
  <w:p w:rsidRPr="00C836FF" w:rsidR="00AB4E8A" w:rsidP="00AB4E8A" w:rsidRDefault="00FE0209" w14:paraId="786B4BE2" w14:textId="77777777">
    <w:pPr>
      <w:jc w:val="center"/>
      <w:rPr>
        <w:szCs w:val="24"/>
      </w:rPr>
    </w:pPr>
  </w:p>
  <w:tbl>
    <w:tblPr>
      <w:tblStyle w:val="Reatabula"/>
      <w:tblW w:w="0" w:type="auto"/>
      <w:tblInd w:w="108" w:type="dxa"/>
      <w:tblBorders>
        <w:top w:val="none" w:color="auto" w:sz="0" w:space="0"/>
        <w:left w:val="none" w:color="auto" w:sz="0" w:space="0"/>
        <w:right w:val="none" w:color="auto" w:sz="0" w:space="0"/>
        <w:insideH w:val="none" w:color="auto" w:sz="0" w:space="0"/>
        <w:insideV w:val="none" w:color="auto" w:sz="0" w:space="0"/>
      </w:tblBorders>
      <w:tblCellMar>
        <w:left w:w="0" w:type="dxa"/>
        <w:right w:w="0" w:type="dxa"/>
      </w:tblCellMar>
      <w:tblLook w:val="04A0" w:firstRow="1" w:lastRow="0" w:firstColumn="1" w:lastColumn="0" w:noHBand="0" w:noVBand="1"/>
    </w:tblPr>
    <w:tblGrid>
      <w:gridCol w:w="1810"/>
      <w:gridCol w:w="420"/>
      <w:gridCol w:w="1890"/>
    </w:tblGrid>
    <w:tr w:rsidR="00E11DA3" w:rsidTr="00A6153E" w14:paraId="29C64050" w14:textId="77777777">
      <w:tc>
        <w:tcPr>
          <w:tcW w:w="1810" w:type="dxa"/>
        </w:tcPr>
        <w:p w:rsidR="00E11DA3" w:rsidP="00E11DA3" w:rsidRDefault="00FE0209" w14:paraId="474B1A75" w14:textId="77777777">
          <w:pPr>
            <w:pStyle w:val="Galvene"/>
            <w:jc w:val="center"/>
            <w:rPr>
              <w:szCs w:val="24"/>
            </w:rPr>
          </w:pPr>
          <w:r>
            <w:t>26.03.2021</w:t>
          </w:r>
          <w:bookmarkEnd w:id="2"/>
        </w:p>
      </w:tc>
      <w:tc>
        <w:tcPr>
          <w:tcW w:w="420" w:type="dxa"/>
          <w:tcBorders>
            <w:bottom w:val="nil"/>
          </w:tcBorders>
        </w:tcPr>
        <w:p w:rsidR="00E11DA3" w:rsidP="00E11DA3" w:rsidRDefault="004B5089" w14:paraId="2742D000" w14:textId="77777777">
          <w:pPr>
            <w:pStyle w:val="Galvene"/>
            <w:rPr>
              <w:szCs w:val="24"/>
            </w:rPr>
          </w:pPr>
          <w:r>
            <w:rPr>
              <w:szCs w:val="24"/>
            </w:rPr>
            <w:t xml:space="preserve"> Nr.</w:t>
          </w:r>
        </w:p>
      </w:tc>
      <w:tc>
        <w:tcPr>
          <w:tcW w:w="1890" w:type="dxa"/>
        </w:tcPr>
        <w:p w:rsidR="00E11DA3" w:rsidP="00E11DA3" w:rsidRDefault="00FE0209" w14:paraId="49324D24" w14:textId="77777777">
          <w:pPr>
            <w:pStyle w:val="Galvene"/>
            <w:jc w:val="center"/>
            <w:rPr>
              <w:szCs w:val="24"/>
            </w:rPr>
          </w:pPr>
          <w:r>
            <w:t>1-9.1/329</w:t>
          </w:r>
          <w:bookmarkEnd w:id="3"/>
        </w:p>
      </w:tc>
    </w:tr>
  </w:tbl>
  <w:p w:rsidRPr="00C836FF" w:rsidR="00AB4E8A" w:rsidP="00E11DA3" w:rsidRDefault="00FE0209" w14:paraId="359DF58F" w14:textId="77777777">
    <w:pPr>
      <w:tabs>
        <w:tab w:val="center" w:pos="4320"/>
        <w:tab w:val="right" w:pos="8640"/>
      </w:tabs>
      <w:rPr>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C2A"/>
    <w:rsid w:val="0000579D"/>
    <w:rsid w:val="00035BA1"/>
    <w:rsid w:val="000B0959"/>
    <w:rsid w:val="00126E56"/>
    <w:rsid w:val="00134157"/>
    <w:rsid w:val="00143441"/>
    <w:rsid w:val="00152A04"/>
    <w:rsid w:val="00152D70"/>
    <w:rsid w:val="001A220D"/>
    <w:rsid w:val="001B2B8B"/>
    <w:rsid w:val="001D657F"/>
    <w:rsid w:val="0023791D"/>
    <w:rsid w:val="002940B7"/>
    <w:rsid w:val="003C11F6"/>
    <w:rsid w:val="003C70C8"/>
    <w:rsid w:val="003E4922"/>
    <w:rsid w:val="003F3860"/>
    <w:rsid w:val="0040120D"/>
    <w:rsid w:val="004B5089"/>
    <w:rsid w:val="005114FD"/>
    <w:rsid w:val="005335C6"/>
    <w:rsid w:val="00563AE4"/>
    <w:rsid w:val="00567B5B"/>
    <w:rsid w:val="005E343D"/>
    <w:rsid w:val="00607C72"/>
    <w:rsid w:val="007D4861"/>
    <w:rsid w:val="007E1040"/>
    <w:rsid w:val="00913994"/>
    <w:rsid w:val="00A04388"/>
    <w:rsid w:val="00AC0D9D"/>
    <w:rsid w:val="00AC7F36"/>
    <w:rsid w:val="00AE13D3"/>
    <w:rsid w:val="00BA0B64"/>
    <w:rsid w:val="00BA7C2A"/>
    <w:rsid w:val="00BE1C4F"/>
    <w:rsid w:val="00C81495"/>
    <w:rsid w:val="00C9013D"/>
    <w:rsid w:val="00CA1F9D"/>
    <w:rsid w:val="00CF392B"/>
    <w:rsid w:val="00D804F8"/>
    <w:rsid w:val="00E572FB"/>
    <w:rsid w:val="00EF12E8"/>
    <w:rsid w:val="00F1661D"/>
    <w:rsid w:val="00F26E0F"/>
    <w:rsid w:val="00FE02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3A9AC"/>
  <w15:chartTrackingRefBased/>
  <w15:docId w15:val="{FF9D63A2-EB1C-44BE-B040-0EF09611E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A7C2A"/>
    <w:pPr>
      <w:widowControl w:val="0"/>
      <w:spacing w:after="0" w:line="240" w:lineRule="auto"/>
      <w:jc w:val="both"/>
    </w:pPr>
    <w:rPr>
      <w:rFonts w:ascii="Times New Roman" w:eastAsia="Calibri" w:hAnsi="Times New Roman" w:cs="Times New Roman"/>
      <w:sz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BA7C2A"/>
    <w:pPr>
      <w:tabs>
        <w:tab w:val="center" w:pos="4320"/>
        <w:tab w:val="right" w:pos="8640"/>
      </w:tabs>
    </w:pPr>
  </w:style>
  <w:style w:type="character" w:customStyle="1" w:styleId="GalveneRakstz">
    <w:name w:val="Galvene Rakstz."/>
    <w:basedOn w:val="Noklusjumarindkopasfonts"/>
    <w:link w:val="Galvene"/>
    <w:rsid w:val="00BA7C2A"/>
    <w:rPr>
      <w:rFonts w:ascii="Times New Roman" w:eastAsia="Calibri" w:hAnsi="Times New Roman" w:cs="Times New Roman"/>
      <w:sz w:val="24"/>
    </w:rPr>
  </w:style>
  <w:style w:type="table" w:styleId="Reatabula">
    <w:name w:val="Table Grid"/>
    <w:basedOn w:val="Parastatabula"/>
    <w:uiPriority w:val="59"/>
    <w:rsid w:val="00BA7C2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basedOn w:val="Parasts"/>
    <w:link w:val="KjeneRakstz"/>
    <w:uiPriority w:val="99"/>
    <w:unhideWhenUsed/>
    <w:rsid w:val="00BA7C2A"/>
    <w:pPr>
      <w:tabs>
        <w:tab w:val="center" w:pos="4513"/>
        <w:tab w:val="right" w:pos="9026"/>
      </w:tabs>
    </w:pPr>
  </w:style>
  <w:style w:type="character" w:customStyle="1" w:styleId="KjeneRakstz">
    <w:name w:val="Kājene Rakstz."/>
    <w:basedOn w:val="Noklusjumarindkopasfonts"/>
    <w:link w:val="Kjene"/>
    <w:uiPriority w:val="99"/>
    <w:rsid w:val="00BA7C2A"/>
    <w:rPr>
      <w:rFonts w:ascii="Times New Roman" w:eastAsia="Calibri" w:hAnsi="Times New Roman" w:cs="Times New Roman"/>
      <w:sz w:val="24"/>
    </w:rPr>
  </w:style>
  <w:style w:type="paragraph" w:styleId="Sarakstarindkopa">
    <w:name w:val="List Paragraph"/>
    <w:basedOn w:val="Parasts"/>
    <w:uiPriority w:val="34"/>
    <w:qFormat/>
    <w:rsid w:val="00152A04"/>
    <w:pPr>
      <w:ind w:left="720"/>
      <w:contextualSpacing/>
    </w:pPr>
  </w:style>
  <w:style w:type="character" w:styleId="Komentraatsauce">
    <w:name w:val="annotation reference"/>
    <w:basedOn w:val="Noklusjumarindkopasfonts"/>
    <w:uiPriority w:val="99"/>
    <w:semiHidden/>
    <w:unhideWhenUsed/>
    <w:rsid w:val="00563AE4"/>
    <w:rPr>
      <w:sz w:val="16"/>
      <w:szCs w:val="16"/>
    </w:rPr>
  </w:style>
  <w:style w:type="paragraph" w:styleId="Komentrateksts">
    <w:name w:val="annotation text"/>
    <w:basedOn w:val="Parasts"/>
    <w:link w:val="KomentratekstsRakstz"/>
    <w:uiPriority w:val="99"/>
    <w:semiHidden/>
    <w:unhideWhenUsed/>
    <w:rsid w:val="00563AE4"/>
    <w:rPr>
      <w:sz w:val="20"/>
      <w:szCs w:val="20"/>
    </w:rPr>
  </w:style>
  <w:style w:type="character" w:customStyle="1" w:styleId="KomentratekstsRakstz">
    <w:name w:val="Komentāra teksts Rakstz."/>
    <w:basedOn w:val="Noklusjumarindkopasfonts"/>
    <w:link w:val="Komentrateksts"/>
    <w:uiPriority w:val="99"/>
    <w:semiHidden/>
    <w:rsid w:val="00563AE4"/>
    <w:rPr>
      <w:rFonts w:ascii="Times New Roman" w:eastAsia="Calibri"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563AE4"/>
    <w:rPr>
      <w:b/>
      <w:bCs/>
    </w:rPr>
  </w:style>
  <w:style w:type="character" w:customStyle="1" w:styleId="KomentratmaRakstz">
    <w:name w:val="Komentāra tēma Rakstz."/>
    <w:basedOn w:val="KomentratekstsRakstz"/>
    <w:link w:val="Komentratma"/>
    <w:uiPriority w:val="99"/>
    <w:semiHidden/>
    <w:rsid w:val="00563AE4"/>
    <w:rPr>
      <w:rFonts w:ascii="Times New Roman" w:eastAsia="Calibri"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Uldis.Rudziks@tm.gov.lv"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6106</Words>
  <Characters>3481</Characters>
  <Application>Microsoft Office Word</Application>
  <DocSecurity>0</DocSecurity>
  <Lines>29</Lines>
  <Paragraphs>19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Uldis Rudziks</dc:creator>
  <cp:keywords/>
  <dc:description/>
  <cp:lastModifiedBy>Uldis Rudziks</cp:lastModifiedBy>
  <cp:revision>6</cp:revision>
  <dcterms:created xsi:type="dcterms:W3CDTF">2021-03-25T13:39:00Z</dcterms:created>
  <dcterms:modified xsi:type="dcterms:W3CDTF">2021-03-25T14:37:00Z</dcterms:modified>
</cp:coreProperties>
</file>