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3. decembra noteikumos Nr. 778 "Kārtība, kādā Valsts kase nodrošina maksājumu pakalpojumu sniegšanu"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(Ministru kabineta noteikumu Nr. 778 19. punkts) uzliek klientam pienākumu formāli apliecināt, ka ir iepazinies ar maksājuma saņēmēja pārbaudes pakalpojuma sniegto informāciju un ir pieņēmis lēmumu par maksājuma veikšanu. Anotācijā tiek norādīts, ka šāda prasība izriet no </w:t>
            </w:r>
            <w:r w:rsidR="00000000" w:rsidRPr="00000000" w:rsidDel="00000000">
              <w:rPr>
                <w:i w:val="1"/>
                <w:rtl w:val="0"/>
              </w:rPr>
              <w:t xml:space="preserve">Eiropas Parlamenta un Padomes 2024. gada 13. marta Regulas (ES) Nr. 2024/886, ar ko groza Regulas (ES) Nr. 260/2012 un (ES) 2021/1230 un Direktīvas 98/26/EK un (ES) 2015/2366 attiecībā uz tūlītējiem kredīta pārvedumiem euro (Dokuments attiecas uz EEZ) (turpmāk – Regula 2024/886)</w:t>
            </w:r>
            <w:r w:rsidR="00000000" w:rsidRPr="00000000" w:rsidDel="00000000">
              <w:rPr>
                <w:rtl w:val="0"/>
              </w:rPr>
              <w:t xml:space="preserve">  5.c panta. Norādām, ka Regulas 2024/886 5.c pants paredz tikai pienākumu maksātāja maksājumu pakalpojumu sniedzējam (MPS) sniegt maksātājam pārbaudes rezultātus par saņēmēja identifikāciju pirms kredīta pārveduma autorizācijas, bet neparedz pienākumu maksātājam formāli apliecināt šīs informācijas izvērtēšanu vai uzņemties juridisku atbildību par tās satura izanalizēšanu. Attiecīgi aicinām precizēt anotācijā norādīto noteikuma projekta pamatojumu attiecībā uz noteikto klientu atbildību. Papildus lūdzam anotācijas 5.4. apakšsadaļas 1. tabulā precīzāk norādīt, kuras regulas 5.c. panta punktu (apakšpunktu vai daļu) prasības tiek ieviestas ar noteikumu projektu, jo lielākā daļa no šī panta prasībām ir tieši piemērojamas. Norādām, ka Līguma par Eiropas Savienības darbību 288. pants satur tai skaitā aizliegumu pārrakstīt un interpretēt regulu normas dalībvalstu nacionālajos tiesību aktos, bet, neskatoties uz regulu tiešo piemērojamību, dalībvalstīm var būt jāveic pasākumi, lai novērstu nacionālā tiesiskā regulējuma neatbilstības regulās ietvertajam vai, piemēram, izveidot administratīvas vai cita veida procedūras, lai nodrošinātu regulas pilnu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"problēmas paraksts", papildinot ar informāciju, ka tādējādi tiks nodrošināts, ka Valsts kase atbilstoši Regula 2024/886 5.c pantā noteiktajam saviem klientiem ievieš maksājumu pārbaudes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 norādot, ka tiek izpildīta Regula 2024/886 5.c panta devītās daļas prasība attiecībā uz maksājumu pārbaudes pakalpojuma ieviešanas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2024/886 5.c panta 8. punktā noteikts, ka MPS nav atbildīgs par kredīta pārveduma izpildi nepareizam maksājuma saņēmējam, kas veikts, pamatojoties uz nepareizu unikālo identifikatoru, kā noteikts </w:t>
            </w:r>
            <w:r w:rsidR="00000000" w:rsidRPr="00000000" w:rsidDel="00000000">
              <w:rPr>
                <w:i w:val="1"/>
                <w:rtl w:val="0"/>
              </w:rPr>
              <w:t xml:space="preserve">Eiropas Parlamenta un Padomes Direktīvas (ES) 2015/2366 (2015. gada 25. novembris) par maksājumu pakalpojumiem iekšējā tirgū, ar ko groza Direktīvas 2002/65/EK, 2009/110/EK un 2013/36/ES un Regulu (ES) Nr. 1093/2010 un atceļ Direktīvu 2007/64/EK</w:t>
            </w:r>
            <w:r w:rsidR="00000000" w:rsidRPr="00000000" w:rsidDel="00000000">
              <w:rPr>
                <w:rtl w:val="0"/>
              </w:rPr>
              <w:t xml:space="preserve"> 88. pantā, ar noteikumu, ka tas ir izpildījis Regulas 2024/886 5.c panta prasības. Aicinām attiecīgi papildināt anotācijas 5. sadaļu attiecībā uz Direktīvas (ES) 2015/2366 88. pantu, ja minētā direktīvas prasība tiek pārņemta ar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kas izriet no Eiropas Parlamenta un Padomes 2015. gada 25. novembra direktīvas 2015/2366/ES par maksājumu pakalpojumiem iekšējā tirgū, ar ko groza direktīvas 2002/65/EK, 2009/110/EK un 2013/36/ES un regulu (ES) Nr. 1093/2010 un atceļ direktīvu 2007/64/EK (Dokuments attiecas uz EEZ) ir ieviestas Maksājumu pakalpojumu un elektroniskās naudas likumā un nav saistīta ar veicamajiem grozījumiem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17. punktā minētos maksājuma rīkojumus paraksta (autorizē) klienta pārstāvji ar kvalificētu paaugstinātas drošības elektroniskās identifikācijas līdzekli. Pirms euro maksājuma rīkojuma dalībvalstu robežās parakstīšanas klientiem tiek nodrošināta maksājuma saņēmēja pārbaudes pakalpojuma ziņu saņemšana un  klienta pārstāvis iepazīstas ar maksājuma saņēmēja pārbaudes pakalpojuma sniegto informāciju par saņēmēja atbilstību konta numuram. Klients, parakstot maksājuma rīkojumu, apliecina, ka ir iepazinies ar maksājuma saņēmēja pārbaudes rezultātu un ir pieņēmis lēmumu par maksājuma veikšanu. Ja maksājuma rīkojums nav pienācīgi apstiprināts, maksājums uzskatāms par neparakstītu (neautorizētu) un Valsts kase ir tiesīga atteikt šāda maksājuma rīkojuma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(grozīto Ministru kabineta noteikumu 19. punkts) norādīts, ka:"</w:t>
            </w:r>
            <w:r w:rsidR="00000000" w:rsidRPr="00000000" w:rsidDel="00000000">
              <w:rPr>
                <w:i w:val="1"/>
                <w:rtl w:val="0"/>
              </w:rPr>
              <w:t xml:space="preserve"> [..] klienta pārstāvis iepazīstas ar maksājuma saņēmēja pārbaudes pakalpojuma sniegto informāciju par saņēmēja atbilstību </w:t>
            </w:r>
            <w:r w:rsidR="00000000" w:rsidRPr="00000000" w:rsidDel="00000000">
              <w:rPr>
                <w:b w:val="1"/>
                <w:i w:val="1"/>
                <w:rtl w:val="0"/>
              </w:rPr>
              <w:t xml:space="preserve">konta numuram</w:t>
            </w:r>
            <w:r w:rsidR="00000000" w:rsidRPr="00000000" w:rsidDel="00000000">
              <w:rPr>
                <w:rtl w:val="0"/>
              </w:rPr>
              <w:t xml:space="preserve">," taču noteikumu projekta anotācijā (skat. sadaļu "Problēmas apraksts") tiek skaidrots (atbilstoši Regulas 2024/886 5.c pantā noteiktajam), ka atbilstība jāveic arī par maksājuma saņēmēja </w:t>
            </w:r>
            <w:r w:rsidR="00000000" w:rsidRPr="00000000" w:rsidDel="00000000">
              <w:rPr>
                <w:b w:val="1"/>
                <w:rtl w:val="0"/>
              </w:rPr>
              <w:t xml:space="preserve">vārdu, uzvārdu </w:t>
            </w:r>
            <w:r w:rsidR="00000000" w:rsidRPr="00000000" w:rsidDel="00000000">
              <w:rPr>
                <w:rtl w:val="0"/>
              </w:rPr>
              <w:t xml:space="preserve">vai </w:t>
            </w:r>
            <w:r w:rsidR="00000000" w:rsidRPr="00000000" w:rsidDel="00000000">
              <w:rPr>
                <w:b w:val="1"/>
                <w:rtl w:val="0"/>
              </w:rPr>
              <w:t xml:space="preserve">nosaukumu</w:t>
            </w:r>
            <w:r w:rsidR="00000000" w:rsidRPr="00000000" w:rsidDel="00000000">
              <w:rPr>
                <w:rtl w:val="0"/>
              </w:rPr>
              <w:t xml:space="preserve">. Attiecīgi aicinām precizēt noteikumu projekta 1.1. apakšpunktu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(grozīto Ministru kabineta noteikumu 19. punkts) svītroti vārdi "par saņēmēja atbilstību konta numuram". Detalizētāka informācija, ko satur maksājuma saņēmēja pārbaudes pakalpojuma informācija ir sniegta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17. punktā minētos maksājuma rīkojumus paraksta (autorizē) klienta pārstāvji ar kvalificētu paaugstinātas drošības elektroniskās identifikācijas līdzekli. Pirms maksājuma rīkojuma </w:t>
            </w:r>
            <w:r w:rsidR="00000000" w:rsidRPr="00000000" w:rsidDel="00000000">
              <w:rPr>
                <w:i w:val="1"/>
                <w:rtl w:val="0"/>
              </w:rPr>
              <w:t xml:space="preserve">euro</w:t>
            </w:r>
            <w:r w:rsidR="00000000" w:rsidRPr="00000000" w:rsidDel="00000000">
              <w:rPr>
                <w:rtl w:val="0"/>
              </w:rPr>
              <w:t xml:space="preserve"> dalībvalstu robežās parakstīšanas klientiem tiek nodrošināta maksājuma saņēmēja pārbaudes pakalpojuma ziņu saņemšana un  klienta pārstāvis iepazīstas ar maksājuma saņēmēja pārbaudes pakalpojuma sniegto informāciju. Klients, parakstot maksājuma rīkojumu, apliecina, ka ir iepazinies ar maksājuma saņēmēja pārbaudes rezultātu un ir pieņēmis lēmumu par maksājuma veikšanu. Ja maksājuma rīkojums nav pienācīgi apstiprināts, maksājums uzskatāms par neparakstītu (neautorizētu) un Valsts kase ir tiesīga atteikt šāda maksājuma rīkojuma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17. punktā minētos maksājuma rīkojumus paraksta (autorizē) klienta pārstāvji ar kvalificētu paaugstinātas drošības elektroniskās identifikācijas līdzekli. Pirms euro maksājuma rīkojuma dalībvalstu robežās parakstīšanas klientiem tiek nodrošināta maksājuma saņēmēja pārbaudes pakalpojuma ziņu saņemšana un  klienta pārstāvis iepazīstas ar maksājuma saņēmēja pārbaudes pakalpojuma sniegto informāciju par saņēmēja atbilstību konta numuram. Klients, parakstot maksājuma rīkojumu, apliecina, ka ir iepazinies ar maksājuma saņēmēja pārbaudes rezultātu un ir pieņēmis lēmumu par maksājuma veikšanu. Ja maksājuma rīkojums nav pienācīgi apstiprināts, maksājums uzskatāms par neparakstītu (neautorizētu) un Valsts kase ir tiesīga atteikt šāda maksājuma rīkojuma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projekta 1.1. punktā (Ministru kabineta noteikumu Nr. 778 19. punkts) ievietoto atsauci:" </w:t>
            </w:r>
            <w:r w:rsidR="00000000" w:rsidRPr="00000000" w:rsidDel="00000000">
              <w:rPr>
                <w:i w:val="1"/>
                <w:rtl w:val="0"/>
              </w:rPr>
              <w:t xml:space="preserve">Pirms euro maksājuma rīkojuma </w:t>
            </w:r>
            <w:r w:rsidR="00000000" w:rsidRPr="00000000" w:rsidDel="00000000">
              <w:rPr>
                <w:b w:val="1"/>
                <w:i w:val="1"/>
                <w:rtl w:val="0"/>
              </w:rPr>
              <w:t xml:space="preserve">dalībvalstu robežās</w:t>
            </w:r>
            <w:r w:rsidR="00000000" w:rsidRPr="00000000" w:rsidDel="00000000">
              <w:rPr>
                <w:i w:val="1"/>
                <w:rtl w:val="0"/>
              </w:rPr>
              <w:t xml:space="preserve"> [..],</w:t>
            </w:r>
            <w:r w:rsidR="00000000" w:rsidRPr="00000000" w:rsidDel="00000000">
              <w:rPr>
                <w:rtl w:val="0"/>
              </w:rPr>
              <w:t xml:space="preserve">" norādot attiecīgo dalībvalstu jurisdikciju loku, piemēram, Eiropas Savienības dalībvalstis.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punkts, norādot "....euro dalībvalstu robežās", ņemot vērā jau noteikumu 35.1. punktā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17. punktā minētos maksājuma rīkojumus paraksta (autorizē) klienta pārstāvji ar kvalificētu paaugstinātas drošības elektroniskās identifikācijas līdzekli. Pirms maksājuma rīkojuma </w:t>
            </w:r>
            <w:r w:rsidR="00000000" w:rsidRPr="00000000" w:rsidDel="00000000">
              <w:rPr>
                <w:i w:val="1"/>
                <w:rtl w:val="0"/>
              </w:rPr>
              <w:t xml:space="preserve">euro</w:t>
            </w:r>
            <w:r w:rsidR="00000000" w:rsidRPr="00000000" w:rsidDel="00000000">
              <w:rPr>
                <w:rtl w:val="0"/>
              </w:rPr>
              <w:t xml:space="preserve"> dalībvalstu robežās parakstīšanas klientiem tiek nodrošināta maksājuma saņēmēja pārbaudes pakalpojuma ziņu saņemšana un  klienta pārstāvis iepazīstas ar maksājuma saņēmēja pārbaudes pakalpojuma sniegto informāciju. Klients, parakstot maksājuma rīkojumu, apliecina, ka ir iepazinies ar maksājuma saņēmēja pārbaudes rezultātu un ir pieņēmis lēmumu par maksājuma veikšanu. Ja maksājuma rīkojums nav pienācīgi apstiprināts, maksājums uzskatāms par neparakstītu (neautorizētu) un Valsts kase ir tiesīga atteikt šāda maksājuma rīkojuma izpildi.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25-TA-1437</w:t>
    </w:r>
    <w:r>
      <w:br/>
    </w:r>
    <w:r w:rsidR="00000000" w:rsidRPr="00000000" w:rsidDel="00000000">
      <w:rPr>
        <w:rtl w:val="0"/>
      </w:rPr>
      <w:t xml:space="preserve">26.08.2025. 08.49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25-TA-1437</w:t>
    </w:r>
    <w:r>
      <w:br/>
    </w:r>
    <w:r w:rsidR="00000000" w:rsidRPr="00000000" w:rsidDel="00000000">
      <w:rPr>
        <w:rtl w:val="0"/>
      </w:rPr>
      <w:t xml:space="preserve">26.08.2025. 08.49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Izziņa_25-TA-1437.docx</dc:title>
</cp:coreProperties>
</file>

<file path=docProps/custom.xml><?xml version="1.0" encoding="utf-8"?>
<Properties xmlns="http://schemas.openxmlformats.org/officeDocument/2006/custom-properties" xmlns:vt="http://schemas.openxmlformats.org/officeDocument/2006/docPropsVTypes"/>
</file>