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"Auči",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 </w:t>
            </w:r>
            <w:r w:rsidR="00000000" w:rsidRPr="00000000" w:rsidDel="00000000">
              <w:rPr>
                <w:i w:val="1"/>
                <w:u w:val="single"/>
                <w:rtl w:val="0"/>
              </w:rPr>
              <w:t xml:space="preserve">Rail Baltica</w:t>
            </w:r>
            <w:r w:rsidR="00000000" w:rsidRPr="00000000" w:rsidDel="00000000">
              <w:rPr>
                <w:u w:val="single"/>
                <w:rtl w:val="0"/>
              </w:rPr>
              <w:t xml:space="preserve"> projekta īstenošanas vajadzībām</w:t>
            </w:r>
            <w:r w:rsidR="00000000" w:rsidRPr="00000000" w:rsidDel="00000000">
              <w:rPr>
                <w:rtl w:val="0"/>
              </w:rPr>
              <w:t xml:space="preserve"> no </w:t>
            </w:r>
            <w:r w:rsidR="00000000" w:rsidRPr="00000000" w:rsidDel="00000000">
              <w:rPr>
                <w:u w:val="single"/>
                <w:rtl w:val="0"/>
              </w:rPr>
              <w:t xml:space="preserve">privātpersonām nepieciešams atsavināt</w:t>
            </w:r>
            <w:r w:rsidR="00000000" w:rsidRPr="00000000" w:rsidDel="00000000">
              <w:rPr>
                <w:rtl w:val="0"/>
              </w:rPr>
              <w:t xml:space="preserve"> tām, piederoša nekustamā īpašuma, kadastra numurs 4052 002 0032, sastāvā esošās</w:t>
            </w:r>
            <w:r w:rsidR="00000000" w:rsidRPr="00000000" w:rsidDel="00000000">
              <w:rPr>
                <w:u w:val="single"/>
                <w:rtl w:val="0"/>
              </w:rPr>
              <w:t xml:space="preserve"> zemes vienības</w:t>
            </w:r>
            <w:r w:rsidR="00000000" w:rsidRPr="00000000" w:rsidDel="00000000">
              <w:rPr>
                <w:rtl w:val="0"/>
              </w:rPr>
              <w:t xml:space="preserve"> (turpmāk – Zemesgabals), kadastra apzīmējums 4052 002 0032, </w:t>
            </w:r>
            <w:r w:rsidR="00000000" w:rsidRPr="00000000" w:rsidDel="00000000">
              <w:rPr>
                <w:u w:val="single"/>
                <w:rtl w:val="0"/>
              </w:rPr>
              <w:t xml:space="preserve">daļu</w:t>
            </w:r>
            <w:r w:rsidR="00000000" w:rsidRPr="00000000" w:rsidDel="00000000">
              <w:rPr>
                <w:rtl w:val="0"/>
              </w:rPr>
              <w:t xml:space="preserve"> 0,3488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projektā pievienoto zemesgrāmatas izdruku (</w:t>
            </w:r>
            <w:r w:rsidR="00000000" w:rsidRPr="00000000" w:rsidDel="00000000">
              <w:rPr>
                <w:i w:val="1"/>
                <w:rtl w:val="0"/>
              </w:rPr>
              <w:t xml:space="preserve">skatīt TAP paskaidrojošie dokumenti 3., 4.lapa</w:t>
            </w:r>
            <w:r w:rsidR="00000000" w:rsidRPr="00000000" w:rsidDel="00000000">
              <w:rPr>
                <w:rtl w:val="0"/>
              </w:rPr>
              <w:t xml:space="preserve">) </w:t>
            </w:r>
            <w:r w:rsidR="00000000" w:rsidRPr="00000000" w:rsidDel="00000000">
              <w:rPr>
                <w:u w:val="single"/>
                <w:rtl w:val="0"/>
              </w:rPr>
              <w:t xml:space="preserve">nekustamajam īpašumam noteikts aizliegums bez uztura ņēmēja rakstiskas piekrišanas nekustamo īpašumu atsavināt, dāvināt, sadalīt un apgrūtināt ar lietu tiesībām.</w:t>
            </w:r>
            <w:r w:rsidR="00000000" w:rsidRPr="00000000" w:rsidDel="00000000">
              <w:rPr>
                <w:rtl w:val="0"/>
              </w:rPr>
              <w:t xml:space="preserve"> Nekustamajam īpašumam ir </w:t>
            </w:r>
            <w:r w:rsidR="00000000" w:rsidRPr="00000000" w:rsidDel="00000000">
              <w:rPr>
                <w:u w:val="single"/>
                <w:rtl w:val="0"/>
              </w:rPr>
              <w:t xml:space="preserve">nostiprināta ķīlas tiesība uztura vērtībā</w:t>
            </w:r>
            <w:r w:rsidR="00000000" w:rsidRPr="00000000" w:rsidDel="00000000">
              <w:rPr>
                <w:rtl w:val="0"/>
              </w:rPr>
              <w:t xml:space="preserve">. SIA ,,Eiropas Dzelzceļa Līnijas” 2023.gada 28.februārī nosūtīja katram kopīpašniekam </w:t>
            </w:r>
            <w:r w:rsidR="00000000" w:rsidRPr="00000000" w:rsidDel="00000000">
              <w:rPr>
                <w:u w:val="single"/>
                <w:rtl w:val="0"/>
              </w:rPr>
              <w:t xml:space="preserve">paziņojumu par Zemesgabala atsavināšanas nepieciešamību</w:t>
            </w:r>
            <w:r w:rsidR="00000000" w:rsidRPr="00000000" w:rsidDel="00000000">
              <w:rPr>
                <w:rtl w:val="0"/>
              </w:rPr>
              <w:t xml:space="preserve"> sabiedrības vajadzību nodrošināšanai, vienlaikus </w:t>
            </w:r>
            <w:r w:rsidR="00000000" w:rsidRPr="00000000" w:rsidDel="00000000">
              <w:rPr>
                <w:u w:val="single"/>
                <w:rtl w:val="0"/>
              </w:rPr>
              <w:t xml:space="preserve">abos paziņojumos ar norādi - informācijai, pievienoti uztura ņēmēji</w:t>
            </w:r>
            <w:r w:rsidR="00000000" w:rsidRPr="00000000" w:rsidDel="00000000">
              <w:rPr>
                <w:rtl w:val="0"/>
              </w:rPr>
              <w:t xml:space="preserve"> (</w:t>
            </w:r>
            <w:r w:rsidR="00000000" w:rsidRPr="00000000" w:rsidDel="00000000">
              <w:rPr>
                <w:i w:val="1"/>
                <w:rtl w:val="0"/>
              </w:rPr>
              <w:t xml:space="preserve">skatīt TAP paskaidrojošie dokumenti 58., 63.lapa</w:t>
            </w:r>
            <w:r w:rsidR="00000000" w:rsidRPr="00000000" w:rsidDel="00000000">
              <w:rPr>
                <w:rtl w:val="0"/>
              </w:rPr>
              <w:t xml:space="preserve">). Citi dokumenti, kas satur saraksti ar uztura ņēmējiem, paskaidrojošos dokumentos nav atrodami, savukārt anotācijā norādīts, ka minētās personas ir informētas par atsavināšanas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uztura līgumu viena puse nodod otrai naudā vai graudā kādu mantisku vērtību, par ko otrā tai dod uzturu, kamēr uztura ņēmējs dzīvo, ja vien par šā pienākuma ilgumu nav norunāts citādi (Civillikuma 2096.pants). Ķīlas tiesību (Civillikuma 2100.pants) </w:t>
            </w:r>
            <w:r w:rsidR="00000000" w:rsidRPr="00000000" w:rsidDel="00000000">
              <w:rPr>
                <w:u w:val="single"/>
                <w:rtl w:val="0"/>
              </w:rPr>
              <w:t xml:space="preserve">mērķis ir ierobežot</w:t>
            </w:r>
            <w:r w:rsidR="00000000" w:rsidRPr="00000000" w:rsidDel="00000000">
              <w:rPr>
                <w:rtl w:val="0"/>
              </w:rPr>
              <w:t xml:space="preserve"> Zemesgabala </w:t>
            </w:r>
            <w:r w:rsidR="00000000" w:rsidRPr="00000000" w:rsidDel="00000000">
              <w:rPr>
                <w:u w:val="single"/>
                <w:rtl w:val="0"/>
              </w:rPr>
              <w:t xml:space="preserve">ieguvējus bez uztura saņēmēju piekrišanas pārdot vai citādi atsavināt nekustamo īpašumu</w:t>
            </w:r>
            <w:r w:rsidR="00000000" w:rsidRPr="00000000" w:rsidDel="00000000">
              <w:rPr>
                <w:rtl w:val="0"/>
              </w:rPr>
              <w:t xml:space="preserve">. Turklāt līguma darbības laikā pastāv iespēja nekustamo īpašumu atprasīt, ja uztura devēji nepilda savas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skaidrot, kāda kārtība paredzēta nekustamā īpašuma atsavināšana konkrētajā gadījumā, ņemot vērā zemesgrāmatā nostiprināto ķīlas tiesību un aizlieguma atzīmi (piemēram, vai konkrētajā gadījumā nebūtu piemērojama piespiedu atsavināšana uz likuma pamata, vai arī, ja tiek plānots nekustamo īpašumu atsavināt labprātīgas atsavināšanas ceļā, t.i., slēdzot līgumu, tad kā tiks nodrošinātas uztura ņēmēju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 kā arī paskaidrojošajiem materiāliem pievienota izdruka no Fizisko personu reģistra "Pārbaude, vai persona ir iekļauta fizisko personu reģistrā un vai nav ziņu par personas nāvi".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Atkārtoti lūdzam precizēt anotāciju par nomas līguma saistību nepārņemšanu 2174.pantā noteiktajam</w:t>
            </w:r>
            <w:r w:rsidR="00000000" w:rsidRPr="00000000" w:rsidDel="00000000">
              <w:rPr>
                <w:rtl w:val="0"/>
              </w:rPr>
              <w:t xml:space="preserve">, jo anotācijā ir norādītas tiesiskās sekas, kādas iestājas atsavinot nekustamo īpašumu </w:t>
            </w:r>
            <w:r w:rsidR="00000000" w:rsidRPr="00000000" w:rsidDel="00000000">
              <w:rPr>
                <w:u w:val="single"/>
                <w:rtl w:val="0"/>
              </w:rPr>
              <w:t xml:space="preserve">uz likuma pamata</w:t>
            </w:r>
            <w:r w:rsidR="00000000" w:rsidRPr="00000000" w:rsidDel="00000000">
              <w:rPr>
                <w:rtl w:val="0"/>
              </w:rPr>
              <w:t xml:space="preserve">, proti, nekustamā īpašuma daļa paries valsts īpašumā brīva no visiem apgrūtinājumiem un nastām, kuras nekustamajam īpašumam uzliktas saistību rezultātā un par kurām Satiksmes ministrija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īpašuma (tā daļa) tiek atsavināta, noslēdzot ar nekustamā īpašuma īpašnieku </w:t>
            </w:r>
            <w:r w:rsidR="00000000" w:rsidRPr="00000000" w:rsidDel="00000000">
              <w:rPr>
                <w:u w:val="single"/>
                <w:rtl w:val="0"/>
              </w:rPr>
              <w:t xml:space="preserve">līgumu</w:t>
            </w:r>
            <w:r w:rsidR="00000000" w:rsidRPr="00000000" w:rsidDel="00000000">
              <w:rPr>
                <w:rtl w:val="0"/>
              </w:rPr>
              <w:t xml:space="preserve"> par nekustamā īpašuma </w:t>
            </w:r>
            <w:r w:rsidR="00000000" w:rsidRPr="00000000" w:rsidDel="00000000">
              <w:rPr>
                <w:u w:val="single"/>
                <w:rtl w:val="0"/>
              </w:rPr>
              <w:t xml:space="preserve">labprātīgu atsavināšanu</w:t>
            </w:r>
            <w:r w:rsidR="00000000" w:rsidRPr="00000000" w:rsidDel="00000000">
              <w:rPr>
                <w:rtl w:val="0"/>
              </w:rPr>
              <w:t xml:space="preserve">, tad piemērojami Civillikuma 2174.panta noteikumi, par to, ka </w:t>
            </w:r>
            <w:r w:rsidR="00000000" w:rsidRPr="00000000" w:rsidDel="00000000">
              <w:rPr>
                <w:u w:val="single"/>
                <w:rtl w:val="0"/>
              </w:rPr>
              <w:t xml:space="preserve">ieguvējam</w:t>
            </w:r>
            <w:r w:rsidR="00000000" w:rsidRPr="00000000" w:rsidDel="00000000">
              <w:rPr>
                <w:rtl w:val="0"/>
              </w:rPr>
              <w:t xml:space="preserve"> (valstij) ir </w:t>
            </w:r>
            <w:r w:rsidR="00000000" w:rsidRPr="00000000" w:rsidDel="00000000">
              <w:rPr>
                <w:u w:val="single"/>
                <w:rtl w:val="0"/>
              </w:rPr>
              <w:t xml:space="preserve">tiesības uzteikt</w:t>
            </w:r>
            <w:r w:rsidR="00000000" w:rsidRPr="00000000" w:rsidDel="00000000">
              <w:rPr>
                <w:rtl w:val="0"/>
              </w:rPr>
              <w:t xml:space="preserve"> tādu nomas līgumu, kas nav ierakstīts zemesgrāmatā. Nomas līguma </w:t>
            </w:r>
            <w:r w:rsidR="00000000" w:rsidRPr="00000000" w:rsidDel="00000000">
              <w:rPr>
                <w:u w:val="single"/>
                <w:rtl w:val="0"/>
              </w:rPr>
              <w:t xml:space="preserve">uzteikšanas gadījumā</w:t>
            </w:r>
            <w:r w:rsidR="00000000" w:rsidRPr="00000000" w:rsidDel="00000000">
              <w:rPr>
                <w:rtl w:val="0"/>
              </w:rPr>
              <w:t xml:space="preserve">, iznomātājam jāatlīdzina nomniekam visi zaudējumi, kādi viņam nodarīti ar līguma priekšlaicīgu izbeigšanu. Savukārt </w:t>
            </w:r>
            <w:r w:rsidR="00000000" w:rsidRPr="00000000" w:rsidDel="00000000">
              <w:rPr>
                <w:u w:val="single"/>
                <w:rtl w:val="0"/>
              </w:rPr>
              <w:t xml:space="preserve">valstij, jādod nomniekam piemērots laiks</w:t>
            </w:r>
            <w:r w:rsidR="00000000" w:rsidRPr="00000000" w:rsidDel="00000000">
              <w:rPr>
                <w:rtl w:val="0"/>
              </w:rPr>
              <w:t xml:space="preserve"> nomas priekšmeta atdošanai.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rīkojuma projekta anotācija netiek papildināta, vienlaikus sniedzot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10.11.2023. priekšlikumam "Ņemot vērā minēto, ierosinām papildināt anotāciju kā citos līdzīgos rīkojuma projektos ar informāciju par nomas līguma saistību nepārņemšanu, atbilstoši Civillikuma 2174. pantā noteiktajam”, rīkojuma projekta anotācija tika papildināta ar tekstu šādā redakcijā: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Interpretējot Sabiedrības vajadzībām nepieciešamā nekustamā īpašuma atsavināšanas likuma 16. pantu kopsakarā ar 23. panta otrās daļas 3. punktu, kas noteic, ka nekustamais īpašums novērtējams, izvērtējot tā  apgrūtinājumus un nastas, kas tiks saglabātas saskaņā ar šā likuma 16. pantu, secināms, ka atsavināšanas procesā, neatkarīgi no tā, vai process tiek pabeigts labprātīgi uz līguma pamata, vai uz likuma pamata, institūcija vadās pēc pamatprincipa - īpašnieka uzņemtās saistības valsts nepārņem, izņemot likumā noteiktos gadījumus, t.i.,  saistības, par kurām institūcija pirms īpašuma novērtēšanas tieši paziņojusi, ka tā uzņemas attiecīgos apgrūtinājumus un nastas, kā arī nekustamā īpašuma bijušā īpašnieka noslēgtos dzīvojamās telpas īres līgumus, par kuriem institūcija ir bijusi informēta nekustamā īpašuma novērtēšanas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 pants nosaka: "Kad iznomātājs vai izīrētājs nomas vai īres priekšmetu atsavina, ieguvējam jāievēro nomas vai īres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mērķa un jēgas secināms, ka likumdevējs ir paredzējis ieguvēja tiesības izlemt par nomas saistības turpināšanu vai neturpināšanu, kas sabiedrības vajadzībām atsavināšanas procesā notiek jau atsavināšanas procesa sākumposmā pirms nekustamā īpašuma novērtēšanas. Tādējādi nekustamā īpašuma īpašniekam, ievērojot pienācīgu rūpību, jau savlaicīgi ir iespējas īstenot pasākumus, lai novērstu vai mazinātu iespējamo zaudējumu rašanos sakarā ar nomas līguma, kas nav ierakstīts zemesgrāmatā, saistību izbeigšanu (Civillikuma 1776.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pirkuma līguma noteikumu saskaņošanas procesā tiek panāktas vienošanās ar nekustamā īpašuma īpašniekiem gan par nekustamā īpašuma atbrīvošanas kārtību, gan par pārdevēja pienākumiem nepieciešamo darbību veikšanai saistību tiesību izbeigšanai vai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nekustamā īpašuma īpašnieki nav iesnieguši vai uzrādījuši zemes nomas līgumu un nav pieteikuši jebkādus zaudējumus, kas viņiem varētu rasties saistībā ar nomas līguma izbeigšanu vai grozīšanu daļā attiecībā uz nekustamā īpašuma atsavināmo daļu, par ko ir norādīts anotācijā. Tāpat vēršam uzmanību, kā tas jau tika norādīts anotācijā, ka atbilstoši Civillikuma 2174. pantam, atsavinot nomas priekšmetu, ieguvējam jāievēro nomas līgums tikai tad, ja tas ierakstīts zemes grāmatās (2126. p.). Konkrētajā gadījumā nomas līgums nav ierakstīts zemes 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nekustamā īpašuma īpašnieki nav arī norādījuši, ka nomniekam būtu dodams laiks nomas līguma izbeigšanai vai grozīšanai daļā par nekustamā īpašuma atsavināmo daļu, lai, piemēram, novāktu ražu. Ja šāds lūgums no nekustamā īpašuma īpašniekiem tiks izteikts, Satiksmes ministrija (sabiedrība ar ierobežotu atbildību "Eiropas dzelzceļa līnijas") to izvērtēs, slēdzot pirkuma līgumu, un, ja to pieļaus plānotie Rail Baltica būvdarbu uzsākšanas termiņi, pirkuma līgumā tiks noteikts termiņš nekustamā īpašuma daļas atbrīvošanai.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(turpmāk – Galaziņojums) ir norādīts, ka Latvijas normatīvie akti neparedz skaidru regulējumu attiecībā uz to, vai īpašuma tiesību ierobežošanas gadījumā personai būtu atlīdzināmi zaudējumi, ko rada saistību neizpilde ar trešajām personām. Tomēr no tiesu prakses lietās par zaudējumu atlīdzināšanu sakarā ar administratīvo aktu atcelšanu var secināt, ka zaudējumi, kas personai rodas sakarā ar nespēju pildīt saistības ar trešajām personām, principā nav atlīdzināmi, jo neatrodas tiešā cēloņsakarībā ar valsts rīcību. Galaziņojumā secināts, ka Latvijas normatīvie akti neparedz pienākumu atlīdzināt zaudējumus, kas personai radušies tādēļ, ka valsts noteikto īpašuma tiesību ierobežojumu dēļ persona nevar pildīt līgumsaistības ar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w:t>
            </w:r>
            <w:r w:rsidR="00000000" w:rsidRPr="00000000" w:rsidDel="00000000">
              <w:rPr>
                <w:u w:val="single"/>
                <w:rtl w:val="0"/>
              </w:rPr>
              <w:t xml:space="preserve">izlabot pārrakstīšanās kļūdu </w:t>
            </w:r>
            <w:r w:rsidR="00000000" w:rsidRPr="00000000" w:rsidDel="00000000">
              <w:rPr>
                <w:rtl w:val="0"/>
              </w:rPr>
              <w:t xml:space="preserve">sadaļā, kur sniegts skaidrojums par uztura līgumu, labojot: no ,,Likuma 121.pantam” uz ,,Likuma 12.</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izlabota pārrakstīšanās kļūda.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33.punktu katram TAP portālā izveido tiesību akta lietu un tajā iekļauj katram projekta veidam un obligāti sagatavojamās informācijas kompleksam </w:t>
            </w:r>
            <w:r w:rsidR="00000000" w:rsidRPr="00000000" w:rsidDel="00000000">
              <w:rPr>
                <w:u w:val="single"/>
                <w:rtl w:val="0"/>
              </w:rPr>
              <w:t xml:space="preserve">atbilstošu informāciju</w:t>
            </w:r>
            <w:r w:rsidR="00000000" w:rsidRPr="00000000" w:rsidDel="00000000">
              <w:rPr>
                <w:rtl w:val="0"/>
              </w:rPr>
              <w:t xml:space="preserve">, tajā skaitā arī dokumentus un informāciju, </w:t>
            </w:r>
            <w:r w:rsidR="00000000" w:rsidRPr="00000000" w:rsidDel="00000000">
              <w:rPr>
                <w:u w:val="single"/>
                <w:rtl w:val="0"/>
              </w:rPr>
              <w:t xml:space="preserve">kas apliecina projektā regulējamo tiesisko attiecību likumību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 ar Bauskas novada pašvaldības 2023.gada 1.auagusta lēmumu Nr.BAP/2023/9-1/170/APL apstiprināts zemes ierīcības projekts, kurā uzskaitīti apgrūtinājumi atsavināmajai zemes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w:t>
            </w:r>
            <w:r w:rsidR="00000000" w:rsidRPr="00000000" w:rsidDel="00000000">
              <w:rPr>
                <w:u w:val="single"/>
                <w:rtl w:val="0"/>
              </w:rPr>
              <w:t xml:space="preserve">anotācijā norādīto informāciju</w:t>
            </w:r>
            <w:r w:rsidR="00000000" w:rsidRPr="00000000" w:rsidDel="00000000">
              <w:rPr>
                <w:rtl w:val="0"/>
              </w:rPr>
              <w:t xml:space="preserve">, lūdzam </w:t>
            </w:r>
            <w:r w:rsidR="00000000" w:rsidRPr="00000000" w:rsidDel="00000000">
              <w:rPr>
                <w:u w:val="single"/>
                <w:rtl w:val="0"/>
              </w:rPr>
              <w:t xml:space="preserve">pievienot </w:t>
            </w:r>
            <w:r w:rsidR="00000000" w:rsidRPr="00000000" w:rsidDel="00000000">
              <w:rPr>
                <w:rtl w:val="0"/>
              </w:rPr>
              <w:t xml:space="preserve">rīkojuma projektam </w:t>
            </w:r>
            <w:r w:rsidR="00000000" w:rsidRPr="00000000" w:rsidDel="00000000">
              <w:rPr>
                <w:u w:val="single"/>
                <w:rtl w:val="0"/>
              </w:rPr>
              <w:t xml:space="preserve">Bauskas novada pašvaldības 2023.gada 1.augusta lēmumu Nr.BAP/2023/9-1/170/APL</w:t>
            </w:r>
            <w:r w:rsidR="00000000" w:rsidRPr="00000000" w:rsidDel="00000000">
              <w:rPr>
                <w:rtl w:val="0"/>
              </w:rPr>
              <w:t xml:space="preserve">, kas apliecina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materiāli papildināti ar Bauskas novada pašvaldības 2023. gada 1. augusta lēmumu Nr. BAP/2023/9-1/170/APL.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 </w:t>
            </w:r>
            <w:r w:rsidR="00000000" w:rsidRPr="00000000" w:rsidDel="00000000">
              <w:rPr>
                <w:i w:val="1"/>
                <w:rtl w:val="0"/>
              </w:rPr>
              <w:t xml:space="preserve">Rail Baltica</w:t>
            </w:r>
            <w:r w:rsidR="00000000" w:rsidRPr="00000000" w:rsidDel="00000000">
              <w:rPr>
                <w:rtl w:val="0"/>
              </w:rPr>
              <w:t xml:space="preserve"> projekta īstenošanas vajadzībām no privātpersonām nepieciešams atsavināt tām, piederoša nekustamā īpašuma, kadastra numurs 4052 002 0032, sastāvā esošās zemes vienības (turpmāk – Zemesgabals), kadastra apzīmējums 4052 002 0032, daļu 0,3488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paskaidrojošiem dokumentiem un anotācijas redzams, ka 2023.gada 31.janvārī Bauskas novada pašvaldība sniegusi atzinumu, vienlaikus, norādot, ka pašvaldības lauksaimniecības </w:t>
            </w:r>
            <w:r w:rsidR="00000000" w:rsidRPr="00000000" w:rsidDel="00000000">
              <w:rPr>
                <w:u w:val="single"/>
                <w:rtl w:val="0"/>
              </w:rPr>
              <w:t xml:space="preserve">zemes nomas reģistrā ir reģistrēts nomas līgums par zemes vienības</w:t>
            </w:r>
            <w:r w:rsidR="00000000" w:rsidRPr="00000000" w:rsidDel="00000000">
              <w:rPr>
                <w:rtl w:val="0"/>
              </w:rPr>
              <w:t xml:space="preserve">, kadastra apzīmējums 4052 002 0032, </w:t>
            </w:r>
            <w:r w:rsidR="00000000" w:rsidRPr="00000000" w:rsidDel="00000000">
              <w:rPr>
                <w:u w:val="single"/>
                <w:rtl w:val="0"/>
              </w:rPr>
              <w:t xml:space="preserve">iznomāšanu</w:t>
            </w:r>
            <w:r w:rsidR="00000000" w:rsidRPr="00000000" w:rsidDel="00000000">
              <w:rPr>
                <w:rtl w:val="0"/>
              </w:rPr>
              <w:t xml:space="preserve"> (</w:t>
            </w:r>
            <w:r w:rsidR="00000000" w:rsidRPr="00000000" w:rsidDel="00000000">
              <w:rPr>
                <w:i w:val="1"/>
                <w:rtl w:val="0"/>
              </w:rPr>
              <w:t xml:space="preserve">skatīt TAP paskaidrojošie dokumenti 56.lapa)</w:t>
            </w:r>
            <w:r w:rsidR="00000000" w:rsidRPr="00000000" w:rsidDel="00000000">
              <w:rPr>
                <w:rtl w:val="0"/>
              </w:rPr>
              <w:t xml:space="preserve">. Anotācijā norādīts, ka </w:t>
            </w:r>
            <w:r w:rsidR="00000000" w:rsidRPr="00000000" w:rsidDel="00000000">
              <w:rPr>
                <w:u w:val="single"/>
                <w:rtl w:val="0"/>
              </w:rPr>
              <w:t xml:space="preserve">nomas līgums zemesgrāmatā nav reģistrēts</w:t>
            </w:r>
            <w:r w:rsidR="00000000" w:rsidRPr="00000000" w:rsidDel="00000000">
              <w:rPr>
                <w:rtl w:val="0"/>
              </w:rPr>
              <w:t xml:space="preserve"> un īpašnieki nav pieteikuši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u w:val="single"/>
                <w:rtl w:val="0"/>
              </w:rPr>
              <w:t xml:space="preserve">ierosinām papildināt anotācij</w:t>
            </w:r>
            <w:r w:rsidR="00000000" w:rsidRPr="00000000" w:rsidDel="00000000">
              <w:rPr>
                <w:rtl w:val="0"/>
              </w:rPr>
              <w:t xml:space="preserve">u kā citos līdzīgos rīkojuma projektos ar informāciju par nomas līguma saistību nepārņemšanu, atbilstoši Civillikuma 2174.pantā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w:t>
            </w:r>
            <w:r w:rsidR="00000000" w:rsidRPr="00000000" w:rsidDel="00000000">
              <w:rPr>
                <w:i w:val="1"/>
                <w:rtl w:val="0"/>
              </w:rPr>
              <w:t xml:space="preserve"> </w:t>
            </w:r>
            <w:r w:rsidR="00000000" w:rsidRPr="00000000" w:rsidDel="00000000">
              <w:rPr>
                <w:i w:val="1"/>
                <w:u w:val="single"/>
                <w:rtl w:val="0"/>
              </w:rPr>
              <w:t xml:space="preserve">Rail Baltica</w:t>
            </w:r>
            <w:r w:rsidR="00000000" w:rsidRPr="00000000" w:rsidDel="00000000">
              <w:rPr>
                <w:u w:val="single"/>
                <w:rtl w:val="0"/>
              </w:rPr>
              <w:t xml:space="preserve"> projekta īstenošanas vajadzībām no privātpersonām nepieciešams atsavināt</w:t>
            </w:r>
            <w:r w:rsidR="00000000" w:rsidRPr="00000000" w:rsidDel="00000000">
              <w:rPr>
                <w:rtl w:val="0"/>
              </w:rPr>
              <w:t xml:space="preserve"> tām, piederoša nekustamā īpašuma, kadastra numurs 4052 002 0032, sastāvā esošās </w:t>
            </w:r>
            <w:r w:rsidR="00000000" w:rsidRPr="00000000" w:rsidDel="00000000">
              <w:rPr>
                <w:u w:val="single"/>
                <w:rtl w:val="0"/>
              </w:rPr>
              <w:t xml:space="preserve">zemes vienības</w:t>
            </w:r>
            <w:r w:rsidR="00000000" w:rsidRPr="00000000" w:rsidDel="00000000">
              <w:rPr>
                <w:rtl w:val="0"/>
              </w:rPr>
              <w:t xml:space="preserve"> (turpmāk – Zemesgabals), kadastra apzīmējums 4052 002 0032, </w:t>
            </w:r>
            <w:r w:rsidR="00000000" w:rsidRPr="00000000" w:rsidDel="00000000">
              <w:rPr>
                <w:u w:val="single"/>
                <w:rtl w:val="0"/>
              </w:rPr>
              <w:t xml:space="preserve">daļu</w:t>
            </w:r>
            <w:r w:rsidR="00000000" w:rsidRPr="00000000" w:rsidDel="00000000">
              <w:rPr>
                <w:rtl w:val="0"/>
              </w:rPr>
              <w:t xml:space="preserve"> 0,3488 ha platībā (kopējā platība zemes vienībai 7,7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Anotācijā nesatur informāciju par piekļuves iespējām atlikušajam zemesgabalam</w:t>
            </w:r>
            <w:r w:rsidR="00000000" w:rsidRPr="00000000" w:rsidDel="00000000">
              <w:rPr>
                <w:rtl w:val="0"/>
              </w:rPr>
              <w:t xml:space="preserve">, kadastra apzīmējums 4052 002 0032, proti, </w:t>
            </w:r>
            <w:r w:rsidR="00000000" w:rsidRPr="00000000" w:rsidDel="00000000">
              <w:rPr>
                <w:u w:val="single"/>
                <w:rtl w:val="0"/>
              </w:rPr>
              <w:t xml:space="preserve">anotācijā ir norāde tikai uz ceļa servitūtu atzīmes veidā</w:t>
            </w:r>
            <w:r w:rsidR="00000000" w:rsidRPr="00000000" w:rsidDel="00000000">
              <w:rPr>
                <w:rtl w:val="0"/>
              </w:rPr>
              <w:t xml:space="preserve">, kas pēc apgrūtinājuma plāna atrodas zemesgabala vidus daļā (</w:t>
            </w:r>
            <w:r w:rsidR="00000000" w:rsidRPr="00000000" w:rsidDel="00000000">
              <w:rPr>
                <w:i w:val="1"/>
                <w:rtl w:val="0"/>
              </w:rPr>
              <w:t xml:space="preserve">skatīt TAP paskaidrojošie dokumenti 43.lapa</w:t>
            </w:r>
            <w:r w:rsidR="00000000" w:rsidRPr="00000000" w:rsidDel="00000000">
              <w:rPr>
                <w:rtl w:val="0"/>
              </w:rPr>
              <w:t xml:space="preserve">) un no minētās norādes nevar konstatēt kā tiek organizēta piekļuve. Savukārt nekustamā īpašuma vērtējumā piekļuves iespējas norādītas – pa sliktā stāvoklī esošu laukā iebrauktu zemes ceļu (</w:t>
            </w:r>
            <w:r w:rsidR="00000000" w:rsidRPr="00000000" w:rsidDel="00000000">
              <w:rPr>
                <w:i w:val="1"/>
                <w:rtl w:val="0"/>
              </w:rPr>
              <w:t xml:space="preserve">skatīt TAP paskaidrojošie dokumenti 14.lapa</w:t>
            </w:r>
            <w:r w:rsidR="00000000" w:rsidRPr="00000000" w:rsidDel="00000000">
              <w:rPr>
                <w:rtl w:val="0"/>
              </w:rPr>
              <w:t xml:space="preserve">), neminot kādas zemes vienības tiek šķērsotas. Paskaidrojošos dokumentos ,,DARBA UZDEVUMS” nekustamā īpašuma vērtēšanai 6.3.punktā noteikts, ka neatsavināmajai daļai projekta īstenošanas ietvaros </w:t>
            </w:r>
            <w:r w:rsidR="00000000" w:rsidRPr="00000000" w:rsidDel="00000000">
              <w:rPr>
                <w:u w:val="single"/>
                <w:rtl w:val="0"/>
              </w:rPr>
              <w:t xml:space="preserve">tiks nodrošināta piekļuve no pašvaldības nozīmes ceļa</w:t>
            </w:r>
            <w:r w:rsidR="00000000" w:rsidRPr="00000000" w:rsidDel="00000000">
              <w:rPr>
                <w:rtl w:val="0"/>
              </w:rPr>
              <w:t xml:space="preserve"> (</w:t>
            </w:r>
            <w:r w:rsidR="00000000" w:rsidRPr="00000000" w:rsidDel="00000000">
              <w:rPr>
                <w:i w:val="1"/>
                <w:rtl w:val="0"/>
              </w:rPr>
              <w:t xml:space="preserve">skatīt TAP paskaidrojošie dokumenti 32.lapa</w:t>
            </w:r>
            <w:r w:rsidR="00000000" w:rsidRPr="00000000" w:rsidDel="00000000">
              <w:rPr>
                <w:rtl w:val="0"/>
              </w:rPr>
              <w:t xml:space="preserve">). Nekustamā īpašuma grafiskajā materiālā ir redzama zemes vienības daļa 0,1560 ha platībā, kas nepieciešama valstij piederoša pašvaldības nozīmes ceļa būvdarbiem, no kura </w:t>
            </w:r>
            <w:r w:rsidR="00000000" w:rsidRPr="00000000" w:rsidDel="00000000">
              <w:rPr>
                <w:u w:val="single"/>
                <w:rtl w:val="0"/>
              </w:rPr>
              <w:t xml:space="preserve">redzams arī projektēts ceļa pievads neatsavināmajam zemesgabalam</w:t>
            </w:r>
            <w:r w:rsidR="00000000" w:rsidRPr="00000000" w:rsidDel="00000000">
              <w:rPr>
                <w:rtl w:val="0"/>
              </w:rPr>
              <w:t xml:space="preserve"> (</w:t>
            </w:r>
            <w:r w:rsidR="00000000" w:rsidRPr="00000000" w:rsidDel="00000000">
              <w:rPr>
                <w:i w:val="1"/>
                <w:rtl w:val="0"/>
              </w:rPr>
              <w:t xml:space="preserve">skatīt TAP paskaidrojošie dokumenti 66.lapa</w:t>
            </w:r>
            <w:r w:rsidR="00000000" w:rsidRPr="00000000" w:rsidDel="00000000">
              <w:rPr>
                <w:rtl w:val="0"/>
              </w:rPr>
              <w:t xml:space="preserve">), līdz ar to Tieslietu ministrija no paskaidrojošiem dokumentiem konstatē, ka piekļuve atlikušajam zemesgabalam ir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anotāciju papildināt, norādot piekļuves iespējas privātpersonu īpašumā atlikušajam zemesgabalam.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23-TA-2666</w:t>
    </w:r>
    <w:r>
      <w:br/>
    </w:r>
    <w:r w:rsidR="00000000" w:rsidRPr="00000000" w:rsidDel="00000000">
      <w:rPr>
        <w:rtl w:val="0"/>
      </w:rPr>
      <w:t xml:space="preserve">20.12.2023. 10.08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23-TA-2666</w:t>
    </w:r>
    <w:r>
      <w:br/>
    </w:r>
    <w:r w:rsidR="00000000" w:rsidRPr="00000000" w:rsidDel="00000000">
      <w:rPr>
        <w:rtl w:val="0"/>
      </w:rPr>
      <w:t xml:space="preserve">20.12.2023. 10.08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Izziņa_23-TA-2666.docx</dc:title>
</cp:coreProperties>
</file>

<file path=docProps/custom.xml><?xml version="1.0" encoding="utf-8"?>
<Properties xmlns="http://schemas.openxmlformats.org/officeDocument/2006/custom-properties" xmlns:vt="http://schemas.openxmlformats.org/officeDocument/2006/docPropsVTypes"/>
</file>