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Informatīvā ziņojuma projekts "Latvijas atvērtās zinātnes stratēģija 2021.-2027.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turpmāko rīcību jeb uzdevumu atbildīgajām iestādēm informatīvajā ziņojumā noteiktos uzdevumus īstenot atbilstoši to kompetencei, lūdzam papildināt informatīvo ziņojumu ar sadaļu par tā ietekmi uz valsts budžetu, skaidrojot, vai atbildīgajām iestādēm veicamie uzdevumi ir jānodrošina tām piešķirto valsts budžeta līdzekļu ietvaros, vai arī to īstenošanai ir nepieciešams papildus finansējums. Tāpat lūdzam papildināt informatīvo ziņojumu ar informāciju, no kāda finansējuma avota un kādā apmērā par uzdevumu izpildi atbildīgās iestādes nodrošinās informatīvajā ziņojumā iekļauto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tekstā, kā arī pievienota 5. nodaļa "Ietekme uz valsts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zem kuras Latvijas Atveseļošanas un noturības mehānisma plāna (turpmāk – AF) investīcijas plānoti minētie ieguldījumi atvērtās zinātnes ieviešanai, t.sk., lūdzam norādīt, vai norādītie 5 milj. EUR ir plānoti ar PVN izmaksām. Vēršam uzmanību, ka AF plāna komponentes “Digitālā transformācija” reformu un investīciju virziena 2.1. “Valsts pārvaldes, t.sk. pašvaldību digitālā transformācija” plānoto investīciju sadalījums paredz 3,44 milj. EUR finansējumu atvērtās zinātnes ieviešana praksē bez PVN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iekļaujot informāciju par investīciju programmu. Attiecībā uz finansējuma apjomiem 2.1.3.1. investīciju programmā, mums nav informācijas par sīkāku sadalījumu starp 2.1.3.1.i iesaistītajiem. VARAM ir nosūtījusi IZM protokollēmuma projektu, kurā noteikts ka IZM daļa ir 3 440 000 euro, bet IZM plāno iebilst pret šādu finansējuma sadalījuma samazinājumu, pieprasot sākotnēji iezīmētos 5 000 000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projekta 5. nodaļa ar provizorisko finansējuma sadalījumu ar PVN apliekamajām un nepliekamajām pozīcijām, norādot, ka no 5 000 000 </w:t>
            </w:r>
            <w:r w:rsidR="00000000" w:rsidRPr="00000000" w:rsidDel="00000000">
              <w:rPr>
                <w:i w:val="1"/>
                <w:rtl w:val="0"/>
              </w:rPr>
              <w:t xml:space="preserve">euro kopsummas, 4 000 000 euro plānoti datu kuratoru programmas izveidei (provizoriski 100 000 euro ar PVN apliekamas darbības) un 1 000 000 euro Augstākās izglītības un zinātnes informācijas tehnoloģiju koplietošanas pakalpojumu centra pakalpojumu pamatgroza izveidei (provizoriski 400 000 euro ar PVN apliekamas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informatīvais ziņojums „ Latvijas atvērtās zinātnes stratēģija 2021.-2027. gadam” (turpmāk – informatīvais ziņojums) un tam pievienotais Ministru kabineta sēdes protokollēmuma projekts (turpmāk – projekts) un par tiem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vēlas norādīt, ka Ministru kabineta 2021. gada 7. septembra noteikumu Nr.606 “Ministru kabineta kārtības rullis” 47. punkts paredz, ka informatīvais ziņojums ir informācija vai pārskats par Ministru kabineta kompetencē esoša jautājuma risināšanas gaitu, par Ministru kabineta atbalstīta plānošanas dokumenta īstenošanu vai tiesību akta izpildi, un tajā neietver konceptuālus jautājumus. Savukārt informatīvā ziņojuma un projekta nosaukumā un arī saturā, kā piemēram, informatīvā ziņojuma 4. nodaļā “Turpmākā rīcība” esošajā Rīcības plānā paredzētie uzdevumi nepārprotami norāda, ka Ministru kabineta sēdē izskatāmais projekts varētu būt atbilstoši sagatavots un noformēts attīstības plānošanas dokuments. Ievērojot minēto, informatīvo ziņojumu un projektu nepieciešams pārstrādāt atbilstoši Attīstības plānošanas sistēmas likumā un Ministru kabineta 2014. gada 2. decembra noteikumos Nr.737 “Attīstības plānošanas dokumentu izstrādes un ietekmes izvērtēšanas noteikumi” paredzētajām prasībām. Vienlaikus norādām, ka Ministru kabineta rīkojuma projektā, ar kuru tiks apstiprināts atbalstīta plānošanas dokuments, jānorāda atbildīgās iestādes (ministrijas) un šādus uzdevumus nevar veidot kā atsauces uz atbalstītas plānošanas dokumenta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"Latvijas atvērtās zinātnes stratēģija 2021.-2027. gadam" (turpmāk - ziņojums) 2. nodaļa papildināta ar informāciju, ka Latvijas atvērtās zinātnes stratēģija tiek virzīta kā informatīvais ziņojums, jo iekļauj vispārīgus principus, paskaidrojumus un citu informāciju, ko praksē var izmantot jebkurš pētnieks, zinātniskās institūcijas darbinieks, sabiedriskās zinātnes iniciatīvas veidotājs vai amatierzinātnieks.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nav attīstības plānošanas dokuments. Lai novērstu jebkādus pārpratumus, ziņojuma 4. nodaļā "turpmākā rīcība" precizēts, ka tas nav rīcības plāns, bet gan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līdzīgā dokumentā - Informatīvajā ziņojumā "Latvijas atvērto datu stratēģija" (TA-1376) informatīvā ziņojuma 6. nodaļā iekļauts analogs rīcības plāns.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4. nodaļā “Turpmākā rīcība” esošajā Rīcības plānā nepieciešams izvērtēt un precizēt ailes “Atbildīgās iestādes” un “Līdzatbildīgās institūcijas” saistībā ar atbildīgo vai līdzatbildīgo institūciju norādi “zinātniskās institūcijas”. Vēršam uzmanību, ka informatīvajā ziņojumā pilnā apjomā nevar izmantot Zinātniskās darbības likuma 1. panta pirmās daļas 7. punktā esošo termina skaidrojumu, jo Ministru kabinets ar attīstības plānošanas dokumentu un tam pievienotu tiesību aktu nevar paredzēt dažādus uzdevumus zinātniskām institūcijām, kā arī citām juridiskām personām, kuras nav Ministru kabineta padotībā. Atbilstoši izveidotajai valsts pārvaldes sistēmai ailē “Atbildīgās iestādes” nepieciešams norādīt ministriju līmeņa noteiktu jomu vadošās iestādes. Savukārt ailē “Līdzatbildīgās institūcijas” konkrētu jomu zinātniskās institūcijas, kā arī citas juridiskās personas nepieciešams identificēt, korekti norādot iestāžu vai juridisko personu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pasākumu plāns, norādot korektas atbildīgās iestādes un līdzatbildīgās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versija 4.0 ietver informāciju par publisko līdzekļu piešķiršanu ziņojumā minētajiem mērķiem (iepriekšējā versija šī informācija iekļauta nebija), lūdzam ziņojuma 5.sadaļu papildināt ar informāciju, ka, lemjot par publisko līdzekļu piešķiršanu un pārdali ziņojumā minētajiem mērķiem, pasākums tiks izvērtēts komercdarbības atbalsta kontroles kontekstā un nepieciešamības gadījumā piemērotas komercdarbības atbalsta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nodaļa ar tekstu "Lemjot par publisko līdzekļu piešķiršanu un pārdali ziņojumā minētajiem mērķiem, pasākums tiks izvērtēts komercdarbības atbalsta kontroles kontekstā un nepieciešamības gadījumā piemērotas komercdarbības atbalsta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Informatīvajā ziņojumā norādītajam finansējuma apmēram (5 milj. euro) atvērtās zinātnes ieviešanai Latvijas Atveseļošanas un noturības mehānisma plāna (turpmāk – AF plāns) 2.1.3.1.i. “Datu pieejamība, koplietošana un analītika” investīciju pasākuma ietvaros. Skaidrojam, ka AF plāna komponentes “Digitālā transformācija” reformu un investīciju virziena 2.1. “Valsts pārvaldes, t.sk. pašvaldību digitālā transformācija” plānoto investīciju sadalījums paredz 3,44 milj. euro finansējumu atvērtās zinātnes ieviešana praksē bez PVN izmaksām. Līdz ar to, nav saprotams, kādām VARAM plānotajām darbībām/projektiem šī investīciju pasākuma ietvaros finansējums tiks samazināts, lai nepārsniegtu kopējo investīciju 2.1.3.1. finansējumu. Tāpat skaidrojam, ka PVN izmaksas nav attiecināmas no 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Ievada sadaļas 2.rindkopā korekti norādīt Eiropas Reģionālās attīstības fonda 2021.–2027.gada perioda finansējumu, kas paredzēts zinātniskās darbības digitalizācijai un dalībai Eiropas Atvērtās zinātnes mākonī (EOSC). Pašlaik 18,48 milj. euro vietā norādīti 1,84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vienotajā augstākās izglītības un zinātnes informāciju tehnoloģiju koplietošanas pakalpojumu centru (VPC) plānota tikai atsevišķu universitāšu un augstskolu dalība (Latvijas Universitāte, Rīgas Tehniskai universitāte, Rīgas Stradiņa Universitāte un Latvijas Lauksaimniecības universitātei) (minēts Informatīvā ziņojuma 13.lpp.), nevis visas universitātes un augstskolas, ja mērķis ir par vienotu augstākās izglītības un zinātnes informāciju tehnoloģiju koplietošanas pakalpojumu centru. Vai ir paredzēta kārtība, kā arī citas universitātes/augstskolas var pievienoties VPC vai nodot informāciju par saviem pētījumiem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"VPC jānodrošina publiski finansēti pamatpakalpojumi visām zinātniskajām institūcijām, kā arī jāparedz iespēja citām zinātniskajām institūcijām iesaistīties organizācijā, vismaz asociētā biedra līmenī.". No IZM puses nav uzstādījums biedrībā (pilna biedra statusā) apvienot visas zinātniskās institūcijas, jo līdzīga struktūra Akadēmiskā pamattīkla projekta ietvaros ir rezultējusies sliktā pārvaldībā. VPC stratēģijas izstrādes procesā paredzēta īpaša loma pārējām ZI un AII (t.s. "Stakeholder Forum" organizēšana, analogi Somijas CSC), kā arī deleģējot pakalpojumus un slēdzot līgumus par pakalpojumu nodrošināšanu tiks iestrādāti nosacījumi pieejamības nodrošināšanai visām ZI, kas kvalificējas uz ZB finansējumu. Plānots arī drīzumā organizēt semināru, kur VPC iepazīstinās visas ZI/AII ar iesaistes un pakalpojumu saņemšanas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augsta līmeņa prasmju kompetences centriem (minēts Informatīvā ziņojuma 15.lpp.), ko ir plānots veidot un no kādiem avotiem to ir plānots 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 nodaļa papildināta ar precizējošu informāciju par Eiropas Savienības Atveseļošanas un noturības mehānisma 2.komponentes „Digitālā transformācija” 2.3. reformu un investīciju virzienu „Digitālās prasmes” 2.3.1.1.i. investīcijas „Augsta līmeņa digitālo prasmju apguves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3. Atvērtās zinātnes stratēģija sadaļu Prasmes ar sasaistē ar DTP 2021-2027. 4.1.1. rīcības virzienu: Sabiedrības digitālo prasmju attīstība izglītības procesā, īpašu uzmanību pievēršos iepriekš minētajā rīcības virziena rezultātam: “3. Augstākās izglītības iestādes darbojas kā digitālās inovācijas centri”, sniedzot izvērstu skaidrojumu un iezīmējot par potenciālo augstskolu lomu un darbību inovāciju radīšanā kontekstā ar atvērtās zinātnes priekšrocībām/ieguvumiem.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ka atvērtās zinatnes sekmēšanai būtiski veidot sinerģijas ar "4.1.1. rīcības virzienu “Sabiedrības digitālo prasmju attīstība izglītības procesā”, kura ietvaros tiks attīstītas augsta līmeņa digitālās prasmes kā caurviju prasmes profesionālās izglītības un augstākās izglītības satura ietvaros, t.sk. kiberdrošība, darbā ar lielajiem datiem, nozares digitālo tehnoloģiju apguvē, publiskajos pārvaldes pakalpojumos, tādējādi sekmējot rezultātu “Augstākās izglītības iestādes darbojas kā digitālās inovācijas centri”."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“Prasmes” ar atsauci uz DTP Rīcība virzienu 4.1. attīstības joma "Digitālās prasmes un izglītība", kur izvērstāk akcentēt digitālo prasmju nozīmi atvērtās zinātnes kontekstā, līdztekus jau minētajām prasmēm datu apstrādē un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prasmju sadaļa. "Atvērtās zinātnes sekmēšanai ir būtiski veicināt pētnieku kopējo digitālu prasmju pilnveidi, tādēļ īstenojot stratēģijas 4. nodaļas plāna pasākumus, nepieciešams veidot sinerģijas ar “Digitālās transformācijas pamatnostādnes 2021.-2027. gadam” rīcības virzienu 4.1. "Digitālās prasmes un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Latvijas atvērtās zinātnes stratēģijas 2021.-2027. gadam pasākumu plāna 19.pasākumu, nosakot, ka tiek nodrošināta </w:t>
            </w:r>
            <w:r w:rsidR="00000000" w:rsidRPr="00000000" w:rsidDel="00000000">
              <w:rPr>
                <w:u w:val="single"/>
                <w:rtl w:val="0"/>
              </w:rPr>
              <w:t xml:space="preserve">vismaz divu</w:t>
            </w:r>
            <w:r w:rsidR="00000000" w:rsidRPr="00000000" w:rsidDel="00000000">
              <w:rPr>
                <w:rtl w:val="0"/>
              </w:rPr>
              <w:t xml:space="preserve"> Latvijas partneru dalība Eiropas atvērtā zinātnes mākoņa (EOSC) asociācijā. Informējam, ka Rīgas Stradiņa universitāte jau ir iesniegusi nepieciešamos dokumentus uzņemšanai šajā asociācijā.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Ļoti priecājamies par RSU aktīvo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Informatīvā ziņojuma Ievada sadaļas 2.rindkopā korekti norādīt ES kohēzijas politikas programmas Latvijai 2021.–2027.gadam plānoto ERAF finansējumu, kas paredzēts zinātniskās darbības digitalizācijai un dalībai Eiropas Atvērtās zinātnes mākonī (EOSC). Saskaņā ar pašreiz ES kohēzijas politikas programmas Latvijai 2021.–2027.gadam papildinājumā plānoto tam jābūt 18 487 501 euro nevis 18 480 501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Ievada sadaļas 2.rindkopā korekti norādīt Atveseļošanas un noturības mehānisma plāna nosaukumu, nelietojot garumzīmi vārdā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Ievada sadaļas 2.rindkopas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no Eiropas Reģionālās attīstības fonda 2021.–2027.gada periodā, kur Zinātniskās darbības digitalizācijai un dalībai Eiropas Atvērtajā zinātnes mākonī iezīmēts finansējums 18,48M euro (ERAF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Iestrādāta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lūdz svītrot KM kā līdzatbildīgos no 13. un 23. uzdevuma.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LNB ir izskatījusi ziņojuma projektu un kopumā to atbalsta, ņemot vērā, ka tās priekšlikumi ir ievērtēti, tomēr, ņemot vērā aktuālo situāciju, lūdz koriģēt atsevišķu rīcības plānā noteikto uzdevumu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plāna 12.punkts (20.lpp.) paredz izveidot spēcīgu konsorciju abonēto e-resursu (datu bāzu) licenču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atbildīgā iestāde šī punkta īstenošanai noteikta LNB ar līdzatbildīgajām institūcijām – Kultūras ministriju (turpmāk – KM), IZM un Latvijas Akadēmisko bibliotēku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noteikto izpildes termiņu līdz 2023.gada beigām. Kā arī aicinām svītrot terminu “spēcīgs”, kuram nav nosakāms mērījumu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plāna 13.punkts (20.lpp.) paredz pārejas vienošanos (transformative agreements) slēgšanu ar zinātnisko žurnālu izdevējiem. Šis punkts ir tieši pakārtots iepriekšējā – 12.punkta izpildei, tāpēc arī šī punkta īstenošanu lūdzam mainīt secīgi iepriekšējā punkta izpildei un noteikt vismaz 2024.gada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 "fonda" aiz vārda "mehānisma" 14.lpp.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atsauces uz jauno kohēzijas politikas programmu – “Eiropas Savienības kohēzijas politikas programma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nelietot vārdu savienojumu “investīciju programma” attiecībā uz AF plāna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Ievada sadaļas 2.rindkopas 1.daļu, dzēšot dubultā norādīto vārdu “atvērtās”.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atvērtās zinātnes stratēģija 2021.-2027.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Latvijas atvērtās zinātnes stratēģijas 2021.-2027. gadam pasākumu plāna 17.pasākumu ar vēl vienu līdzatbildīgo institūciju "Akdēmiskās bibliotēkas". Akadēmisko bibliotēku līdzdalība tālākizglītības programmas satura izstrādē ir nepieciešama, lai tālākizglītības programmas saturā tiktu iekļauti arī nozarēm specifiski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atbalstam! Papildināts "piezīmes" kolonnā, jo akadēmiskās bibliotēkas ir universitāšu struktūrvienības, tādēļ nevaram minēt pie līdzatbildīgajām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21-TA-112</w:t>
    </w:r>
    <w:r>
      <w:br/>
    </w:r>
    <w:r w:rsidR="00000000" w:rsidRPr="00000000" w:rsidDel="00000000">
      <w:rPr>
        <w:rtl w:val="0"/>
      </w:rPr>
      <w:t xml:space="preserve">09.02.2022. 18.23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21-TA-112</w:t>
    </w:r>
    <w:r>
      <w:br/>
    </w:r>
    <w:r w:rsidR="00000000" w:rsidRPr="00000000" w:rsidDel="00000000">
      <w:rPr>
        <w:rtl w:val="0"/>
      </w:rPr>
      <w:t xml:space="preserve">09.02.2022. 18.23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Izziņa_21-TA-112.docx</dc:title>
</cp:coreProperties>
</file>

<file path=docProps/custom.xml><?xml version="1.0" encoding="utf-8"?>
<Properties xmlns="http://schemas.openxmlformats.org/officeDocument/2006/custom-properties" xmlns:vt="http://schemas.openxmlformats.org/officeDocument/2006/docPropsVTypes"/>
</file>