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24-TA-1081: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2012. gada 2. maija noteikumos Nr. 308 "Meža atjaunošanas, meža ieaudzēšanas un plantāciju meža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(30.06.2022.)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anotāciju ar informāciju par to, vai ir vērtēta Ministru kabineta 2012. gada 2. maija noteikumu Nr. 308 "Meža atjaunošanas, meža ieaudzēšanas un plantāciju meža noteikumi" 4.</w:t>
            </w:r>
            <w:r w:rsidR="00000000" w:rsidRPr="00000000" w:rsidDel="00000000">
              <w:rPr>
                <w:vertAlign w:val="superscript"/>
                <w:rtl w:val="0"/>
              </w:rPr>
              <w:t xml:space="preserve">1</w:t>
            </w:r>
            <w:r w:rsidR="00000000" w:rsidRPr="00000000" w:rsidDel="00000000">
              <w:rPr>
                <w:rtl w:val="0"/>
              </w:rPr>
              <w:t xml:space="preserve"> punktā ietverto nosacījumu saglabāšana attiecībā uz kailcirtes atjaunošanu vai arī citu nosacījumu izvirzīšana kailcirtes atjaunošanai, ņemot vērā Satversmes tiesas 2024. gada 8. aprīļa spriedumā lietā Nr. 2023-01-03 norādītos ilgtspējības un piesardzības principus attiecībā uz vides aizsardzību. Norādām, ka Satversmes tiesa savā 2024. gada 8. aprīļa spriedumā lietā Nr. 2023-01-03 ir norādījusi, ka Satversmes 115. pants valstij uzliek pienākumu izveidot un nodrošināt efektīvu vides aizsardzības sistēmu. Valstij ir jāņem vērā vides aizsardzības intereses tad, kad tiek izstrādāti un pieņemti politikas mērķi vai tiesību akti, kā arī tad, kad pieņemtie tiesību akti tiek piemēroti un politikas mērķi tiek īstenoti </w:t>
            </w:r>
            <w:r w:rsidR="00000000" w:rsidRPr="00000000" w:rsidDel="00000000">
              <w:rPr>
                <w:i w:val="1"/>
                <w:rtl w:val="0"/>
              </w:rPr>
              <w:t xml:space="preserve">(skat. 17.1. punktu).</w:t>
            </w:r>
            <w:r w:rsidR="00000000" w:rsidRPr="00000000" w:rsidDel="00000000">
              <w:rPr>
                <w:rtl w:val="0"/>
              </w:rPr>
              <w:t xml:space="preserve"> Savukārt Meža likumā ir noteikts meža politikas mērķis – veicināt meža ekonomiski, ekoloģiski un sociāli ilgtspējīgu apsaimniekošanu  un izmantošanu </w:t>
            </w:r>
            <w:r w:rsidR="00000000" w:rsidRPr="00000000" w:rsidDel="00000000">
              <w:rPr>
                <w:i w:val="1"/>
                <w:rtl w:val="0"/>
              </w:rPr>
              <w:t xml:space="preserve">(skat. Meža likuma  2. panta  pirmās  daļas  1. punktu)</w:t>
            </w:r>
            <w:r w:rsidR="00000000" w:rsidRPr="00000000" w:rsidDel="00000000">
              <w:rPr>
                <w:rtl w:val="0"/>
              </w:rPr>
              <w:t xml:space="preserve">. Meža ilgtspējīga apsaimniekošana ir meža pārvaldīšana un izmantošana tādā veidā un intensitātē, kas saglabā meža bioloģisko daudzveidību, produktivitāti, atjaunošanās spēju, dzīvotspēju un potenciālu tagadnē un nākotnē, spēju pildīt nozīmīgas ekoloģiskās, ekonomiskās un sociālās funkcijas vietējā, nacionālā un globālā līmenī, kā arī nerada draudus citām ekosistēmām </w:t>
            </w:r>
            <w:r w:rsidR="00000000" w:rsidRPr="00000000" w:rsidDel="00000000">
              <w:rPr>
                <w:i w:val="1"/>
                <w:rtl w:val="0"/>
              </w:rPr>
              <w:t xml:space="preserve">(skat. Meža likuma 1.panta pirmās daļas 13.punktu)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1.3.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24-TA-1081</w:t>
    </w:r>
    <w:r>
      <w:br/>
    </w:r>
    <w:r w:rsidR="00000000" w:rsidRPr="00000000" w:rsidDel="00000000">
      <w:rPr>
        <w:rtl w:val="0"/>
      </w:rPr>
      <w:t xml:space="preserve">11.07.2024. 13.41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24-TA-1081</w:t>
    </w:r>
    <w:r>
      <w:br/>
    </w:r>
    <w:r w:rsidR="00000000" w:rsidRPr="00000000" w:rsidDel="00000000">
      <w:rPr>
        <w:rtl w:val="0"/>
      </w:rPr>
      <w:t xml:space="preserve">11.07.2024. 13.41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Izziņa_24-TA-1081.docx</dc:title>
</cp:coreProperties>
</file>

<file path=docProps/custom.xml><?xml version="1.0" encoding="utf-8"?>
<Properties xmlns="http://schemas.openxmlformats.org/officeDocument/2006/custom-properties" xmlns:vt="http://schemas.openxmlformats.org/officeDocument/2006/docPropsVTypes"/>
</file>