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24-TA-2599: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informatīvo ziņojumu "Par pilotprojekta “Vienotā biļete AS “Pasažieru vilciens” un RP SIA “Rīgas satiksme” sabiedriskajā transportā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ziņojumu ar argumentāciju, kāpēc vienotās biļetes ieviešanas rezultātā zaudējumi par pasažieru pārvadāšanu paredzēti tikai AS “Pasažieru vilciens”, ņemot vērā, ka no vienotās biļetes AS “Pasažieru vilciens” plāno ieņēmumos saņemt 0,50 euro no katras biļetes, radot jaunu zaudējumus 1,00 euro par katru biļeti, kas attiecīgi būs jāsedz no valsts budžeta, kamēr vienotās biļetes ieviešanas rezultātā SIA “Rīgas satiksme” plāno ieņēmumos saņemt 1,50 euro no katras biļetes, neradot jaunus zaudējumus pašvaldības kapitālsabiedrībai. Lūdzam skaidrot, vai un kā ir novērtēts samērīguma princips šajā jautājumā.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8.lp. sākumā precizēt tekstu, kurā norādīts, kam paredzēts novirzīt finansējumu 47 000 euro, skaidri norādot, ka tas paredzēts pilotprojekta “Vienotā biļete AS “Pasažieru vilciens” un RP SIA “Rīgas satiksme” sabiedriskajā transportā” aktivitātes “Izstrāde, tehniskais nodrošinājums un komunikācijas un publicitātes aktivitāšu izmaksas”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norādīto finansējuma pārdali lūdzam papildināt ar tekstu, ka tai nebūs ietekmes uz vispārējās valdības budžeta bilanci ne strukturālā, ne nominālā izteiksmē, ja pārdalītais finansējums izstrādes, tehniskā nodrošinājuma un komunikācijas un publicitātes aktivitāšu izmaksu segšanai tiks izmantots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ja apmaksu par minētām aktivitātēm "Pasažieru vilciens" veiks 2025. gadā, tad pārdalei būs negatīva ietekme uz vispārējās valdības budžeta bilanci 2025. gadā un attiecīgi ir nepieciešams finansējuma avots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atbilstoši atzinumā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ziņojumā norādīto, ka 2024.gadam pieejamo finansējumu plānots piešķirt iespējamiem nākotnes AS “Pasažieru vilciens” zaudējumiem par pasažieru pārvadāšanu 2025.gadā 500 000 euro un 2026.gadā 100 000 euro, jo 2024.gada finansējums ir jāizmanto aktivitātēm, kuru rezultāts ir sasniedzams 2024.gada ietvaros. Turklāt nav skaidrs, kā ar pilotprojektu plānotos zaudējumus plānots nodalīt no pārējiem AS “Pasažieru vilciens” zaudējumiem par pasažieru pārvadāšanu reģionālās nozīmes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ziņojumā sniegto informāciju, paredzot, ka 2024.gada finansējumu piešķir pilotprojekta aktivitāšu ieviešanai, kuru rezultātu var sasniegt 2024.gada ietvaros (piemēram, tehniskā risinājuma izstrāde, komunikācijas un publicitātes pasākumi), savukārt attiecībā uz nākotnes zaudējumu segšanu par pasažieru pārvadāšanu lūdzam norādīt, ka risinājums finansējuma nodrošināšanai tiks rasts 2025. un 2026.gada Satiksmes ministrijas paredzētā finansējuma zaudējumu segšanai sabiedriskā transporta pakalpojumu sniedzējiem ietvaros vai piedāvājot citus risinājumus Satiksmes ministrijas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norādām, ka ar piedāvāto apropriācijas pārdali, kas paredz finansējumu piešķirt avansā par zaudējumiem, kas iespējams veidosies 2025. un 2026.gadā, var veidoties negatīva ietekme uz strukturālo bilanci 2025. un 2026. gadā (atkarībā no turpmākas uzskaites AS "Pasažieru vilciens" pusē), kas attiecīgi nebūs saskaņā ar likuma “Par valsts budžetu 2024. gadam un budžeta ietvaru 2024., 2025. un 2026. gadam” 54. pantu, kas noteic, ka pārdalei nav negatīvas ietekmes uz vispārējās valdības budžeta strukturālo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arī precizēt protokollēmuma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Ministru kabineta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tiks nodrošināta katra brauciena ar vienoto biļeti uzskaite, līdz ar to tiks uzskaitīti visi negūtie ieņēmumi no katras biļetes – 1 EUR apmērā, līdzīgi, kā tas tiek uzskaitīts un aprēķināts braukšanas maksas atvieglojumu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argumentāciju par ieņēmumu no vienotas biļetes cenas sadalījumu starp RP SIA “Rīgas satiksme” un AS “Pasažieru vilciens” (1,50 EUR saņems RP SIA “Rīgas satiksme” un 0,50 EUR AS “Pasažieru vilciens”).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skaidrot, kāpēc vienotās biļetes ieviešanas rezultātā zaudējumi par pasažieru pārvadāšanu rodas tikai AS “Pasažieru vilciens” (1 euro uz katru biļeti), vai un kā ir novērtēts samērīguma princips šajā jautājumā. Vienlaikus ievērojot ziņojumā sniegto informāciju, ka ar vienotās biļetes ieviešanu paredzēta pasažieru skaita palielināšanās, lūdzam novērtēt arī sagaidāmos papildu ieņēmumus no vienotās biļetes realizācijas un sniegt attiecīgu informāciju ziņojumā, kā arī lūdzam skaidrot, kādā veidā piedāvātais risinājums izpildīs vienotās biļešu sistēmas uzdevumu RMA "iespēju robežās veicināt sabiedriskā transporta sistēmu, kas ir mazāk balstīta uz braukšanas maksas ieņēmumiem un ko daļēji vai pilnā mērā dotē valsts vai pašvaldība".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“Vienoto biļešu cena (kopā ar PVN) sastādītu 2,00 EUR, kas, lai pēc iespējas mazinātu administratīvo slogu un vienkāršotu pilotprojekta un attiecīgi vienotās biļetes ieviešanu, veidotos no pilnas RP SIA “Rīgas satiksme”  Koda biļetes cenas 1,50 EUR un AS “Pasažieru vilciens” biļetes vērtības – 0,50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tiktu noskaidrots pasažieru viedoklis par šāda produkta funkcionālo lietojamību, kas ļautu nākotnes vienoto biļešu produktus veidot, ievērtējot pasažieru vajadzības, kā arī veikt aplēses par papildus pasažieru skaitu, kas iepriekš izmantoja tikai RP SIA “Rīgas satiksme” pakalpojumus un papildus sabiedriskajam transportam (RP SIA “Rīgas satiksme” un AS “Pasažieru vilciens”) piesaistītajiem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tiks īstenoti arī šādi Plānā noteiktie vienotās biļešu sistēmas uzdevumi 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vienkāršota sabiedriskā transporta sistēma pasažieriem, piedāvājot vienu biļeti visiem transporta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samazināta biļešu cenu, lai nodrošinātu vienotās biļetes pievilcību sabiedriskā transporta lietotājiem salīdzinājumā ar atsevišķu transporta veidu biļešu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robežās veicināta sabiedriskā transporta sistēmu, kas ir mazāk balstīta uz braukšanas maksas ieņēmumiem un ko daļēji vai pilnā mērā dotē valsts vai pašvaldība (sedzot AS “Pasažieru vilciens” negūtos ieņēmumus no vienoto biļešu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šobrīd pasažieru skaits, kuri vienlaikus izmanto gan AS “Pasažieru vilciens”, gan RP SIA “Rīgas satiksme” sniegtos pakalpojumus, ir </w:t>
            </w:r>
            <w:r w:rsidR="00000000" w:rsidRPr="00000000" w:rsidDel="00000000">
              <w:rPr>
                <w:u w:val="single"/>
                <w:rtl w:val="0"/>
              </w:rPr>
              <w:t xml:space="preserve">38 000 pasažieri gadā</w:t>
            </w:r>
            <w:r w:rsidR="00000000" w:rsidRPr="00000000" w:rsidDel="00000000">
              <w:rPr>
                <w:rtl w:val="0"/>
              </w:rPr>
              <w:t xml:space="preserve">, vienlaikus norādīts, ka potenciālais pasažieru skaita pieaugums, kas lietos jauno produktu Vienoto biļeti tiek lēsts – 30 %  (~</w:t>
            </w:r>
            <w:r w:rsidR="00000000" w:rsidRPr="00000000" w:rsidDel="00000000">
              <w:rPr>
                <w:u w:val="single"/>
                <w:rtl w:val="0"/>
              </w:rPr>
              <w:t xml:space="preserve">11 000 pasažieri/mēnesī</w:t>
            </w:r>
            <w:r w:rsidR="00000000" w:rsidRPr="00000000" w:rsidDel="00000000">
              <w:rPr>
                <w:rtl w:val="0"/>
              </w:rPr>
              <w:t xml:space="preserve">), bet norādām, ka minētie pasažieru skaita apmēri neveido ziņojumā norādīto, ka pilotprojekta ietvaros vienotās biļetes pakalpojumus saņems apmērām </w:t>
            </w:r>
            <w:r w:rsidR="00000000" w:rsidRPr="00000000" w:rsidDel="00000000">
              <w:rPr>
                <w:u w:val="single"/>
                <w:rtl w:val="0"/>
              </w:rPr>
              <w:t xml:space="preserve">50 000 pasažieri mēnesī</w:t>
            </w:r>
            <w:r w:rsidR="00000000" w:rsidRPr="00000000" w:rsidDel="00000000">
              <w:rPr>
                <w:rtl w:val="0"/>
              </w:rPr>
              <w:t xml:space="preserve">. Lūdzam pārskatīt un precizēt sniegto informāciju, attiecīgi arī precizējot plānotās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“Pasažieru vilciens” aplēsēm šobrīd pasažieru skaits, kuri vienlaikus izmanto gan AS “Pasažieru vilciens”, gan RP SIA “Rīgas satiksme” sniegtos pakalpojumus, ir 38 000 pasažieri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ņemot vērā norādītos skaitļus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sniegt informāciju, ar ko skaidrojums ietaupījums prioritārajam pasākumam “Satiksmes nozares pārvaldības un finansēšanas modeļa reforma”, kuru piedāvāts novirzīt citam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Ietaupījums prioritārajam pasākumam “Satiksmes nozares pārvaldības un finansēšanas modeļa reforma veidojies no MK virzītā, bet tālākai skaņošanai neatbalstītā Informatīvā ziņojuma “Par satiksmes nozares ilgtspējīgas pārvaldības reformu”, kas paredzēja Satiksmes ministrijas brīvprātīgās iemaksas par OECD ekspertu darbu saistībā ar Satiksmes ministrijai sniegto politikas īstenošanas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svītrot divas pēdējās rindkopas, jo tās nav saistošas ziņojuma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publiskie resursi gan AS “Pasažieru vilciens”, gan RP SIA “Rīgas satiksme” tiek piešķirti sabiedriskas nozīmes pakalpojumu līgumu ietvaros, piemērojot Eiropas Parlamenta un Padomes Regulas (EK) Nr. 1370/2007 (2007. gada 23. oktobris) par sabiedriskā pasažieru transporta pakalpojumiem, izmantojot dzelzceļu un autoceļus, un ar ko atceļ Padomes Regulu (EEK) Nr. 1191/69 un Padomes Regulu (EEK) Nr. 1107/70 (turpmāk – Regula Nr.1370/2007) nosacījumus, lūdzam papildināt informatīvo ziņojumu komercdarbības atbalsta kontroles kontekstā ar attiecīgu informāciju. Tostarp, lūdzam informatīvajā ziņojumā arī skaidrot, kad tiks veikti grozījumi noslēgtajos līgumos par sabiedriskas nozīmes pakalpojumu sniegšanu transporta jomā starp Autotransporta direkciju (ATD) un AS “Pasažieru vilciens” un starp Rīgas domi un RP SIA “Rīgas satiksme”, pārskatot kompensācijas aprēķināšanas parametrus, paredzot savstarpējos abu pilotprojekta subjektu norēķinus, tādējādi no pilnvarojuma uzlicēju puses nodrošinot Regulas Nr.1370/2007 nosacījumu ievērošanu, īpaši, attiecībā uz pārkompensācijas kontroli. Kā arī, ievērojot to, ka ar Informatīvo ziņojumu ir plānots segt AS “Pasažieru vilciens” izmaksas, kas saistītas ar vienotās biļetes izstrādi un ieviešanu un zaudējumu kompensāciju, lūdzam informatīvajā ziņojumā komercdarbības atbalsta kontroles kontekstā skaidrot, vai attiecībā uz šo publisko finansējumu tiks piemēroti Regulas Nr. 1370/2007 nosacījumi ar ATD noslēgtā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Pārmērīgas kompensācijas risks ir identificēts un vadīts  jau šobrīd noslēgtajos sabiedriskā transporta  pakalpojumu pasūtījumu līgumos, kas noslēgti starp VSIA “Autotransporta direkcija” un AS “Pasažieru vilciens”, kā arī starp Rīgas domi un RP SIA “Rīgas satiksme”, nodrošinot Regulas Nr.1370/2007 nosacījumu ievērošanu, attiecībā uz pārmērīgas kompensācijas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Sabiedriskā transporta pakalpojumu likuma 11. panta pirmās daļas nosacījumiem, ar sabiedriskā transporta pakalpojumu sniegšanu saistītos zaudējumus pārvadātājam kompensē atbilstoši apmēriem un kārtībai, ko nosaka Ministru kabinets un šos zaudējumus kompensē no valsts budžeta. Projekts tiks realizēts, starp VSIA ”Autotransporta direkcija” noslēgtā sabiedriskā transporta pakalpojuma pasūtījuma (turpmāk- Pasūtījuma līgums) ietvaros. Pasūtījuma līgumā  noteikts - kompensācija nepārsniedz summu, kas atbilst neto finanšu ietekmei, kas ir vienāda ar kopējo ietekmi – pozitīvu vai negatīvu – kāda sabiedrisko pakalpojumu sniegšanas saistību ievērošanai ir uz pārvadātāja ieņēmumiem un izmaksām. Lai aprēķinātu neto finanšu ietekmi (kompensāciju), tiek izmantota Pasūtījuma līgumā noteiktā formula, kurā viena no galvenajām komponentēm ir izmaksas, kas radušās no Pasūtījuma līgumā noteiktajām sabiedriskā pakalpojuma sniegšanas saistībām. Izmaksu un radušos zaudējumu kompensācijas izmaksas kārtība, izmaksu un zaudējumu pārbaude un kontrole noteikta Ministru kabineta 2015.gada 28.jūlija noteikumos Nr.435 „Kārtība, kādā nosaka un kompensē ar sabiedriskā transporta pakalpojumu sniegšanu saistītos zaudējumus un izdevumus un nosaka sabiedriskā transporta pakalpojuma tarifu” (turpmāk - MK noteikumi Nr.435). Saskaņā ar MK noteikumos Nr.435 paredzēto kārtību pārvadātāja plānoto zaudējumu apmērs un radušo izmaksu novērtēšana notiek trīs procesos: 1. pirms novērtēšana (ex-ante); 2. izmaksu pārbaude (atskaites) un audits izmaksu rašanās laikā (kalendārā gada laikā); 3. pēc novērtēšana (ex-post). Līdz ar to pārmērīgas kompensācijas risks šajā projektā tiek vadīts.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precizēt informāciju, ka Satiksmes nozares pārvaldības un finansēšanas modeļa reformai izveidojusies līdzekļu ekonomija, ievērojot, ka 2025.gada budžeta izpilde ir tikai sākusies.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atsauci uz likuma “Par valsts budžetu 2024. gadam un budžeta ietvaru 2024., 2025. un 2026. gadam” 54. pantu aizstāt ar atsauci uz likuma “Par valsts budžetu 2025. gadam un budžeta ietvaru 2025., 2026. un 2027. gadam” 57.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sadaļā "Projektā piedāvātais risinājums" 1. punktā tiek paskaidrota kodu biļetes sistēma, savukārt, rindkopā, kas sākas ar vārdiem "Pilotprojekta ietvaros tiktu izveidots jauns produkts" (5.lpp.), ar terminu "Koda biļete" tiek apzīmēta "Vienotā biļete". Lūdzam precizēt, vai vienotā biļete ir paredzēta tikai "koda biļetes" formātā (nav iespējams iegadāties E-talonu, vai papīra biļeti) un attiecīgi precizēt informatīvo ziņojumu, pārskatot termina "koda biļete" izmantošanu turpmāk tekstā (piem. 6. lpp. biļešu sistēmu izmantošanas statistikas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Vienotā biļete būs iespējama tikai kā Koda biļetes formātā, nav iespējams iegādāties etalonu vai papīra biļetes.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ziņojumā pie pasažieru skaita, kas varētu izmantot vienotās biļetes pakalpojumu mēnesī, tiek lietotas norādes “aptuveni un “apmēram” ir pieļaujams, ka ziņojumā tiek saglabāts esošais novērtējums par apmēram 50 000 pasažieriem mēnesī un attiecīgi 600 000 euro zaudējumu apmēru, no kuriem 2025.gadā 500 000 euro un 2026.gadā – 100 00 euro, bet vienlaikus aicinām novērtēt, vai nav veicami precizējumi, ievērojot, ka 30% no 38 000 pasažieriem ir 11 400 pasažieri, attiecīgi kopējais pasažieru skaits būtu 49 400, tādējādi sagaidāmais zaudējumu apmērs ir 592 800 euro, no kuriem 2025.gadā 494 000 euro un 2026.gadā 98 800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šo sadaļu ar prasību vienotās biļešu sistēmas informācijas sistēmu pilnveidē paredzēt publiskajai pārvaldei piederošu  digitālu risinājumu izmantošanu (integrāciju), tajā skaitā Atvieglojumu vienotās informācijas sistēmas (AVIS) un Datu izplatīšanas un pārvaldības platformas (DAGR) funkciju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vai pilnveidotu vienotās biļešu sistēmas informācijas sistēmas (piemēram, Vienotās sabiedriskā transporta biļešu sistēmas (turpmāk - VSTBS), ir jādefinē lietotāju prasības vienotajai biļešu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tarifu sistēmas politikas (mērķu)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braukšanas maksas tehnoloģiju izvēle (samaksas veidi, biļešu maksas saņemšana, biļešu validēšana);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biļešu ieņēmumu sadale starp sabiedriskā transporta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esošo biļešu sistēmu (piemēram, VSTBS kapacitātes novērtējums (pārdodamo biļešu apjoms un spēja integrēt papildu sabiedriskā transporta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braukšanas maksas atlaides, piemērojot vienoto biļešu sistēmu (tai skaitā biļešu pārdošanas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dotācijas (apjoma izmaņas) sabiedriskā transporta pakalpojumu sniedzējiem, ieviešot vienoto biļešu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vienotās biļešu sistēmas ieviešanas secība un laika grafiks 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kā "vienotās biļetes" ieviešana ietekmēs RP SIA “Rīgas satiksme” šobrīd izmantotās trīs sistēmu biļetes. Lūdzam, trīs sistēmu biļetes aprakstā iekļaut skaitlisku informāciju par katras sistēmas "popularitāti".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SIA "Rīgas satiksme" izmantoto 3.sistēmu: vai pie transportlīdzekļa vadītāja 22. autobusa maršrutā uz starptautisko lidostu “Rīga” ir iespējams samaksu veikt tikai ar maksājumu karti vai arī skaidrā naudā, citādi nav loģisks pretnostatījums ar pārējiem sabiedriskā transporta maršrutiem.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par sabiedriskā transporta biļetes cenu maršrutos, kurus nodrošina SIA “Rīgas satiksme”.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minētais pilotprojekta mērķis ir "noskaidrot pakalpojumu saņēmēju (pasažieru) faktisko pieprasījumu pēc vienotās biļetes reģionālās nozīmes dzelzceļa maršrutos un Rīgas valstspilsētas pilsētas nozīmes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pilotprojektu izmantos tikai A zonas pakalpojumu saņēmēji, tad pilotprojekts sniegs informāciju tikai par pieprasījumu A zonas ietvaros, nevis par visiem reģionālās nozīmes dzelzceļa maršrutiem un Rīgas valstspilsētas pilsētas nozīmes maršrutiem;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zonas pakalpojumu saņēmējiem veidosies 1 euro ietaupījums, jo izdevumi vilciena biļetei ir par 1 euro zemāki. Taču arī citas zonas pakalpojumu saņēmēji, kuriem braukšanas galamērķis ir Rīgā, var iegūt 0,5 euro ietaupījumu (braucot līdz A zonas robežai, piemēram Tukums II -&gt; Babīte, un turpināt ceļu Babīte -&gt; Rīga izmantojot pilotprojekta iespējas. (0,5 euro tiek zaudēts, jo ir jāpērk par vienu biļeti vairāk, un katrai biļetei ir "brauciena uzsākšanas maksa" 0,5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pilotprojektu izmantos arī citas zonas pakalpojumu saņēmēji, tad informācija par faktisko pieprasījumu būs neobjektīva, jo ekonomiska motivācija, jeb ieguvums pakalpojumu saņēmējiem atšķiras. Tas var arī ietekmēt kompensācijas summu AS “Pasažieru vilciens”;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Savstarpēja aizvietojamība starp vilcienu un citu sabiedrisko transportu (pirms "vienotas biļetes" ieviešanas) cilvēkiem no A zonas var būtiski atšķirties no tāda paša rādītāja cilvēkiem no citām zonām, kuriem braukšanas galamērķis ir 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izteiktie aspekti tiks ņemti vērā, veicot izvērtējumu par pakalpojumu saņēmēju (pasažieru) faktisko pieprasījumu pēc vienotās biļetes reģionālās nozīmes dzelzceļa maršrutos un Rīgas valstspilsētas pilsētas nozīmes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tiks efektivizēta valsts budžeta līdzekļu kontrole, nodrošinot vienotas sabiedriskā transporta biļetes.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sabiedriskā transporta pakalpojumu veidi tiek subsidēti no valsts vai pašvaldību budžetiem 50 – 90 % robežās no kompensējamajām izmaksām. Šādā situācijā nav lietderīgi izmantot sarežģītas tarifu un biļešu sistēmas, jo sabiedriskā transporta pakalpojumu izmaksu lielākā daļa tiek finansēta no publiskajiem resursiem. Kontrole tiek efektivizēta, nodrošinot vienotas sabiedriskā transporta biļešu noliktavas funkcijas gan biļešu tirdzniecības nodrošināšanā, gan pārdoto biļešu uzskaitē.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(2.lpp.) Mārupes novads tiek pieminēts kā pašvaldība, kura būtiski ietekmē Rīgas valstspilsētā iebraucošo un izbraucošo privāto automobiļu skaitu. Lūdzam izvērtēt un papildināt ziņojumu ar informāciju kā piedāvātais pilotprojekts risina ar Mārupes novadu saistītos izaicinājumus.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saskaņā ar AS “Pasažieru vilciens” aplēsēm šobrīd pasažieru skaits, kuri vienlaikus izmanto gan AS “Pasažieru vilciens”, gan RP SIA “Rīgas satiksme” sniegtos pakalpojumus, ir 38 000 pasažieri gadā, kā arī tas, ka saskaņā ar veiktiem aprēķiniem potenciālais pasažieru skaita pieaugums, kas lietos jauno produktu Vienoto biļeti, tiek lēsts – 30 %  (~11 000 pasažieri/mēnesī). Vienlaikus informatīvajā ziņojumā norādīts, ka šobrīd tiek plānots, ka pilotprojekta ietvaros vienotās biļetes pakalpojumus  saņems apmērām 50 000 pasažieri mēnesī. Ievērojot minēto, lūdzam precizēt pasažieru skaitu, kuri vienlaikus izmanto gan AS “Pasažieru vilciens”, gan RP SIA “Rīgas satiksme” sniegtos pakalpojumus, kā arī prognozēto pasažieru skaitu, kas pilotprojekta ietvaros iegādāsies vienotās biļetes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AS “Pasažieru vilciens” ir nepieciešams saņemt no pasažiera nesaņemto ieņēmuma daļu 1,00 EUR apmērā, vienlaikus nav pamatots, ka, kompensējot tieši 1,00 EUR no vienotās biļetes, var visefektīvāk sasniegt noteikto mērķi. Līdz ar to lūdzam pamatot valsts kompensācijas apmēru par vienoto biļeti.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šobrīd visvairāk sabiedriskais transports tiek izmantots Rīgas valstspilsētā, un RP SIA “Rīgas satiksme” ir lielākais pasažieru pārvadātājs valstī (pēc pārvadāto pasažieru skaita – 2023.gadā tie bija 11 213 180 pasažieri, bet 2024. gadā saskaņā ar prognozēm tie varētu būt 14 382 719 pasažieri), tajā pašā laikā informatīvajā ziņojumā norādīts, ka Rīgas pilsētā 2022. gadā tika pārvadāti 93,27 milj. pasažieri, 2023. gadā – 114,74 milj. pasažieri, 2024. gadā (līdz 31. augustam) – 75,86 milj. pasažieri. Ņemot vērā minēto, lūdzam pārskatīt, vai minētie dati ir norādīti patiesi.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Saskaņā ar AS “Pasažieru vilciens” aplēsēm šobrīd pasažieru skaits, kuri vienlaikus izmanto gan AS “Pasažieru vilciens”, gan RP SIA “Rīgas satiksme” sniegtos pakalpojumus, ir 38 000 pasažieri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ņemot vērā norādītos skaitļus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ir iepazinusies ar Satiksmes ministrijas sagatavoto informatīvo ziņojumu “</w:t>
            </w:r>
            <w:r w:rsidR="00000000" w:rsidRPr="00000000" w:rsidDel="00000000">
              <w:rPr>
                <w:i w:val="1"/>
                <w:rtl w:val="0"/>
              </w:rPr>
              <w:t xml:space="preserve">Par pilotprojekta “Vienotā biļete AS “Pasažieru vilciens” un RP SIA “Rīgas satiksme” sabiedriskajā transportā īstenošanu</w:t>
            </w:r>
            <w:r w:rsidR="00000000" w:rsidRPr="00000000" w:rsidDel="00000000">
              <w:rPr>
                <w:rtl w:val="0"/>
              </w:rPr>
              <w:t xml:space="preserve">” (turpmāk - informatīvais ziņojums) un savas kompetences ietvaros sniedz šādu priekšlikumu. Informatīvajā ziņojumā minēts, ka pilotprojekta plānotais ieviešanas termiņš ir 1 (viens) gads, sākot no dienas, kad vienoto biļeti varēs iegādāties (provizoriski no 2025.gada 1.marta), tomēr, ievērojot pilotprojektam atvēlētā budžeta iespējas, aicinām izvērtēt iespēju pilotprojekta īstenošanai paredzēt ilgāku periodu, ņemot vērā, ka piedāvātais termiņš varētu būt pārāk ierobežots, lai izdarītu secinājumus par pilotprojekta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īstenošanas ilgums atkarīgs no pieejamā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24-TA-2599</w:t>
    </w:r>
    <w:r>
      <w:br/>
    </w:r>
    <w:r w:rsidR="00000000" w:rsidRPr="00000000" w:rsidDel="00000000">
      <w:rPr>
        <w:rtl w:val="0"/>
      </w:rPr>
      <w:t xml:space="preserve">20.01.2025. 11.53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24-TA-2599</w:t>
    </w:r>
    <w:r>
      <w:br/>
    </w:r>
    <w:r w:rsidR="00000000" w:rsidRPr="00000000" w:rsidDel="00000000">
      <w:rPr>
        <w:rtl w:val="0"/>
      </w:rPr>
      <w:t xml:space="preserve">20.01.2025. 11.53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Izziņa_24-TA-2599.docx</dc:title>
</cp:coreProperties>
</file>

<file path=docProps/custom.xml><?xml version="1.0" encoding="utf-8"?>
<Properties xmlns="http://schemas.openxmlformats.org/officeDocument/2006/custom-properties" xmlns:vt="http://schemas.openxmlformats.org/officeDocument/2006/docPropsVTypes"/>
</file>