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24-TA-945: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 – 2027. gadam 2.1.1.  specifiskā atbalsta mērķa “Energoefektivitātes veicināšana un siltumnīcefekta gāzu emisiju samazināšana”  2.1.1.6. pasākuma “Pašvaldību ēku energoefektivitātes paaugstināšana” pirmās projektu iesniegumu atlases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Atlases kārtas ietvaros sasniedzamie uzraudzības rādītāji un to vērtības, kas sasniedzamas līdz 2029. gada 31. decembrim tiek noteiktas Ministru kabineta rīkojumā ar kuru tiek apstiprināts ierobežotas projektu iesnieguma atlases projektu iesniedzēju saraksts Eiropas Savienības kohēzijas politikas programmas 2021. – 2027. gadam 2.1.1. specifiskā atbalsta mērķa “Energoefektivitātes veicināšana un siltumnīcefekta gāzu emisiju samazināšana” 2.1.1.6. pasākuma “Pašvaldību ēku energoefektivitātes paaugstināšana” pirmajā projektu iesniegumu atlases kārtā (turpmāk - Ministru kabineta rīkojums).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Pārskatāmībai un vienotai pieejai lūdzam MK noteikumos norādīt uz pasākumu un atlases kārtu attiecināmos rādītājus un to sasniedzamās vērtības, atrunājot, ka precīzs sadalījums projektu līmenī tiks noteikts Ministru kabineta rīkojumā. Tāpat vēršam uzmanību, ka 27.punktā un 40.1.apakšpunktā ir atsauce uz MK noteikumos minētajiem rādītājiem.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Atlases kārtas ietvaros sasniedzamie uzraudzības rādītāji un to vērtības, kas sasniedzamas līdz 2027. gada 31. decembrim: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Atlases kārtu īsteno ierobežotas projektu iesniegumu atlases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- 30.04.2024.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Savienības (turpmāk – ES) kohēzijas politikas programmas Latvijai 2021.–2027. gadam papildinājumā (informācija uz 01.03.2024.) norādīts, ka 2.1.1.6. pasākums tiks īstenots atklātas projektu iesniegumu atlases veidā, bet Noteikumu projekta 5. punktā – ierobežotas projektu iesniegumu atlases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anotācijā norādīts, ka 2.1.1.6. pasākuma pirmās projektu iesniegumu atlases kārtas ietvaros plānots finansēt ES Atveseļošanas un noturības mehānisma (turpmāk – ANM) plāna 1.2.1.3.i. investīcijas “Pašvaldību ēku un infrastruktūras uzlabošana, veicinot pāreju uz atjaunojamo energoresursu tehnoloģiju izmantošanu un uzlabojot energoefektivitāti” (turpmāk – 1.2.1.3.i. investīcija) konkursa ietvarā iesniegtos projektus, kuru īstenošanai nepietika ANM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Finanšu ministrija ir aicinājusi pašvaldībām turpināt optimizēt izdevumus, kā arī, ņemot vērā augstās aizņēmuma likmes, prioritāri īstenot efektīvākos projektus, kas nodrošina resursu ekonomiju un pašvaldību attīstību ilgtermiņā. Norādām, ka paaugstinot pašvaldību ēku energoefektivitāti, samazinātos pašvaldību ēku uzturēšanas izdevumi, t. i., pašvaldību izdevumi tiktu optimizēti.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liedz iespēju pretendēt uz atbalstu tām pašvaldībām, to iestādēm, pašvaldību kapitālsabiedrībām un publiski privātām kapitālsabiedrībām, kuras nepretendēja uz 1.2.1.3.i. investīcijas atbalstu, jo tām atlases brīdī bija zema tehniskā gatavība.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ir ieguldījušas resursus tehniskās dokumentācijas sagatavošanā atbilstoši līdz šim pieejamai informācijai par plānotajiem 2.1.1.6. pasākuma atbalsta nosacījumiem, ņemot vērā atklātas projektu iesniegumu atlases nosacījumus un indikatīvo laika grafiku atlases uzsākšanai.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w:t>
            </w:r>
            <w:r w:rsidR="00000000" w:rsidRPr="00000000" w:rsidDel="00000000">
              <w:rPr>
                <w:b w:val="1"/>
                <w:rtl w:val="0"/>
              </w:rPr>
              <w:t xml:space="preserve">iebilstam </w:t>
            </w:r>
            <w:r w:rsidR="00000000" w:rsidRPr="00000000" w:rsidDel="00000000">
              <w:rPr>
                <w:rtl w:val="0"/>
              </w:rPr>
              <w:t xml:space="preserve">pret Noteikuma projekta esošā 5. punkta redakciju un rosinām to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Atlases kārtu īsteno atklātas projektu iesniegumu atlases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ierosinātajiem grozījumiem ES kohēzijas politikas programmā 2021.-2027.gadam, ir noteikts, ka 2.1.1.6. pasākums tiks īstenots trijās kārtās un 2.1.1.6. pasākuma pirmā kārta tiks īstenota ierobežotā projektu iesniegumu atlases veidā, lai atbalstot  augstas gatavības Atveseļošanas fonda investīcijas 1.2.1.3.i “Pašvaldību ēku un infrastruktūras uzlabošana, veicinot pāreju uz atjaunojamo energoresursu tehnoloģiju izmantošanu un uzlabojot energoefektivitāti” ietvarā atbalstītus projektus, kuru īstenošanai nepietika Atveseļošanas fonda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Atlases kārtu īsteno ierobežotas projektu iesniegumu atlases veidā.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izpratnē ar pašvaldību ēkām un to infrastruktūru saprot pašvaldības, pašvaldības kapitālsabiedrības vai publiski privātās kapitālsabiedrības ēkas un ar tām tieši saistīto infrastruktūru (turpmāk –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 skaidrojumu, kas ir infrastruktūra šo MK noteikumu projekta kontekstā, jo terminoloģija visā tekstā tiek lietota ar dažādām nozīmēm.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Infrastruktūra šo noteikumu izpratnē ir ēkā esošā tās funkcionēšanai nepieciešamā infrastruktūra, t.sk. AER izmantojošas enerģiju ražojošas iekārtas. Vēršam uzmanību, ka skaidrojums jau tika sniegts anotācijā 1.3.sadaļā. Skaidrojums tehniski tiek pārvietots un izcelts anotācijā atsevišķā rindkopā 1.3.sadaļā.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 noteikumu izpratnē ar pašvaldību ēkām un to infrastruktūru saprot pašvaldības, pašvaldības kapitālsabiedrības vai publiski privātās kapitālsabiedrības ēkas un ar tām tieši saistīto infrastruktūru (turpmāk – ēkas).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Atlases kārtas ietvaros plānotais un pieejamais kopējais finansējums ir ne mazāks kā 7 647 059 </w:t>
            </w:r>
            <w:r w:rsidR="00000000" w:rsidRPr="00000000" w:rsidDel="00000000">
              <w:rPr>
                <w:i w:val="1"/>
                <w:rtl w:val="0"/>
              </w:rPr>
              <w:t xml:space="preserve">euro</w:t>
            </w:r>
            <w:r w:rsidR="00000000" w:rsidRPr="00000000" w:rsidDel="00000000">
              <w:rPr>
                <w:rtl w:val="0"/>
              </w:rPr>
              <w:t xml:space="preserve">, tai skaitā Eiropas Reģionālā attīstības fonda finansējums – 6 500 000 </w:t>
            </w:r>
            <w:r w:rsidR="00000000" w:rsidRPr="00000000" w:rsidDel="00000000">
              <w:rPr>
                <w:i w:val="1"/>
                <w:rtl w:val="0"/>
              </w:rPr>
              <w:t xml:space="preserve">euro</w:t>
            </w:r>
            <w:r w:rsidR="00000000" w:rsidRPr="00000000" w:rsidDel="00000000">
              <w:rPr>
                <w:rtl w:val="0"/>
              </w:rPr>
              <w:t xml:space="preserve"> un nacionālā līdzfinansējuma apmērs, ko veido pašvaldību un privātais finansējums – ne mazāks kā 1 147 059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 punktu, norādot nacionālā līdzfinansējuma apmēra sadalījumu starp pašvaldību budžeta finansējumu un privāto finansējumu, ņemot vērā, ka noteikumu projekta 8.punktā norādīts, ka nacionālā līdzfinansējuma summu veido pašvaldību un privātais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attiecīgi anotācijas 3.sadaļā veikt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3.sadaļas 6.punktā norādīt noteikumu projekta 8.punktā norādīto finansējumu un tā sadalījumu pa finansējuma avotiem (ņemot vērā iebildumu pie noteikumu projekta 8.punkta), t. sk. norādot prognozēto finansējuma apmēra sadalījumu pa visiem pasākuma īstenošanas gadiem (līdz 2029.gadam ieskaitot), kā arī katrā gadā atsevišķi norādīt finansējuma sadalījumu pa avotiem (ERAF finansējums un pašvaldības budžeta finansējums (EUR izteiksmē un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aizpildīt 5.3. apakšpunktu atbilstoši 3.3.apakšpunktam.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anotācijas 3.sadaļas 2.3.apakšpunktā, saskaitot pa gadiem norādīto ietekmi uz pašvaldību budžetiem, tā atšķiras par 1 euro salīdzinājumā ar noteikumu projekta 8.punktā norādīto pašvaldību un privātā līdzfinansējuma apmēru, līdz ar to anotācijas 3.sadaļā lūdzam precizēt 2.3. un 3.3. apakšpunktus, vienlaicīgi precizējot arī 2. un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skaidrojot un papildinot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MK noteikumos precīzu nacionālā līdzfinansējuma sadalījumu starp pašvaldību budžeta līdzfinansējumu un privāto finansējumu šobrīd nevar norādīt korektā apjomā, jo 1.2.1.3.i. investīcijas ietvarā KPVIS sistēmā ir pieejama tikai indikatīva informācija par finansējuma trūkuma dēļ noraidīto projektu nacionālā līdzfinansējuma apjomu un tā detalizētu sadalījumu starp pašvaldību budžeta līdzfinansējumu un privāto finansējumu. Skaidrojam, ka 1.2.1.3.i. investīcijas ietvarā izvērtējot projektus ir konstatētas tehniskas neprecizitātes projektu budžetu nacionālā līdzfinansējuma apmērā, t.sk. sadalījumā starp pašvaldību budžeta līdzfinansējumu un privāto finansējumu. Ņemot vērā, ka projekta iesniegumi ir noraidīti finansējuma trūkuma dēļ, konstatētās neatbilstības nav precizētas, bet tās tiks tehniski precizētas 2.1.1.6. pasākuma pirmā uzsaukuma ietvarā, kad projektus izvērtēs saskaņā ar  Finanšu ministrijas metodikas Nr.3.1. “Eiropas Reģionālās attīstības fonda, Eiropas Sociālā fonda plus, Kohēzijas fonda un Taisnīgas pārkārtošanās fonda projektu iesniegumu atlases metodika 2021.–2027.gadam” 9.punktu vienotajos un vienotajos izvēles kritērijos. Papildus 1.2.1.3.i. investīcijas ietvarā atbalsts bija 100% apmērā no attiecinām izmaksām, savukārt 2.1.1.6. pasākuma pirmā uzsaukuma ietvarā tas ir 85% no kopējām attiecināmajām izmaksām. Šobrīd arī nav prognozējams vai projekta iesniedzēji vērsīsies Valsts kasē pēc aizdevuma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MK noteikumu projektā ir paredzēts, ka atlases kārtas ietvaros īstenojamo projektu kopējās  attiecināmās izmaksas Eiropas Reģionālās attīstības fonda finansējums nedrīkst pārsniegt  finansējuma apmēru, kas norādīts sadarbības iestādes uzaicinātā projekta iesniedzēja 1.2.1.3.i. investīcijas ietvarā iesniegtajā un finansējuma trūkuma dēļ noraidītajā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atbilstoši KPVIS pieejamajai informācijai par sekojošo projektu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Cēsu novada pašvaldības projekts Nr. 1.2.1.3.i.0/1/23/A/CFLA/075 “Cēsu Pilsētas vidusskolas energoefektivitātes paaugstināšana” ar kopējām attiecināmajām izmaksām 3 016 963,43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"JELGAVAS ŪDENS" projekts Nr. 1.2.1.3.i.0/1/23/A/CFLA/057 “SIA "JELGAVAS ŪDENS" Notekūdens attīrīšanas ietaišu Laboratorijas ēkas energoefektivitātes paaugstināšana” ar kopējām attiecināmajām izmaksām 189 216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novada pašvaldības projekts Nr. 1.2.1.3.i.0/1/23/A/CFLA/053 “Elejas vidusskolas mājturības un tehnoloģiju darbnīcas telpu atjaunošana un energoefektivitātes paaugstināšana” ar kopējām attiecināmajām izmaksām 433 473,77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anotācijas 3.sadaļa  “Tiesību akta projekta ietekme uz valsts budžetu un pašvaldību budžetiem” ir aizpildīta indikatīvi un pēc 2.1.1.6. pasākuma pirmā uzsaukuma ietvarā projektu apstiprināšanas var nedaudz izmainīties.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Atlases kārtas ietvaros plānotais un pieejamais kopējais finansējums ir ne mazāks kā 3 639 653 </w:t>
            </w:r>
            <w:r w:rsidR="00000000" w:rsidRPr="00000000" w:rsidDel="00000000">
              <w:rPr>
                <w:i w:val="1"/>
                <w:rtl w:val="0"/>
              </w:rPr>
              <w:t xml:space="preserve">euro</w:t>
            </w:r>
            <w:r w:rsidR="00000000" w:rsidRPr="00000000" w:rsidDel="00000000">
              <w:rPr>
                <w:rtl w:val="0"/>
              </w:rPr>
              <w:t xml:space="preserve">, tai skaitā Eiropas Reģionālā attīstības fonda finansējums – 3 093 705 </w:t>
            </w:r>
            <w:r w:rsidR="00000000" w:rsidRPr="00000000" w:rsidDel="00000000">
              <w:rPr>
                <w:i w:val="1"/>
                <w:rtl w:val="0"/>
              </w:rPr>
              <w:t xml:space="preserve">euro</w:t>
            </w:r>
            <w:r w:rsidR="00000000" w:rsidRPr="00000000" w:rsidDel="00000000">
              <w:rPr>
                <w:rtl w:val="0"/>
              </w:rPr>
              <w:t xml:space="preserve"> un nacionālā līdzfinansējuma apmērs, ko veido pašvaldību un privātais finansējums – ne mazāks kā 545 948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Projektu īsteno pašvaldības, pašvaldības kapitālsabiedrības vai publiski privātās kapitālsabiedrības ēkā vai ēkas daļā, kurā netiek veikta saimnieciskā darbība, izņemot komercdarbības atbalstu tādai ēkai vai ēkas daļai, kurā īsteno sabiedriskos pakalpojumus (ūdenssaimniecības, siltumapgādes vai valsts vai pašvaldības apmaksātus veselības aprūpes pakalpojumus), kuru sniegšanas nodrošināšanai atbalstu piešķir kā kompensāciju par sabiedriskajiem pakalpojumiem dažiem uzņēmumiem, kuriem uzticēts sniegt pakalpojumus ar vispārēju tautsaimniecisku nozīmi.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viennozīmīgi skaidrs, kā rīkoties gadījumos, ja ēkā tiek sniegti deleģētie pakalpojumi ar vispārēju tautsaimniecisku nozīmi, lūdzam noteikumu projekta 18.punktu sadalīt divos atsevišķos punktos vai vismaz divos teikumos, kuros skaidri norāda gadījumus, kad projekts ir saistīts ar saimniecisku darbību un kad tas nav saistīts ar saimniecisku darbību, un kas katrā gadījumā var iesniegt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 pašvaldības, pašvaldības kapitālsabiedrības vai publiski privātās kapitālsabiedrības ēkā vai ēkas daļā, kurā netiek veikta saimnieciskā darbība. Ja ēkā vai ēkas daļā sniedz sabiedriskos pakalpojumus (ūdenssaimniecības, siltumapgādes vai valsts vai pašvaldības apmaksātus veselības aprūpes pakalpojumus), kuru sniegšanas nodrošināšanai atbalstu piešķir kā kompensāciju par sabiedriskajiem pakalpojumiem dažiem uzņēmumiem, kuriem uzticēts sniegt pakalpojumus ar vispārēju tautsaimniecisku nozīmi, tad projektu iesniedz un īsteno uzņēmums, kuram ir deleģēts sniegt šo sabiedrisko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 punkts ir precizēts. Taču norādām, ka sabiedrisko pakalpojumu sniegšana ir komercdarbība, bet atbilstoši Valsts pārvaldes iekārtas likumam deleģēt var tikai pārvaldes uzdevumu izpildi, līdz ar to sabiedrisko pakalpojumu sniegšana netiek deleģēta.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Projektu īsteno pašvaldības, pašvaldības kapitālsabiedrības vai publiski privātās kapitālsabiedrības īpašumā vai bezatlīdzības turējumā esošajā  ēkā vai ēkas daļā, kurā netiek veikta saimnieciskā darbība. Ja ēkā vai ēkas daļā sniedz sabiedriskos pakalpojumus (ūdenssaimniecības, siltumapgādes vai valsts vai pašvaldības apmaksātus veselības aprūpes pakalpojumus), kuru sniegšanas nodrošināšanai atbalstu piešķir kā kompensāciju par sabiedriskajiem pakalpojumiem dažiem uzņēmumiem, kuriem uzticēts sniegt pakalpojumus ar vispārēju tautsaimniecisku nozīmi, tad projektu iesniedz un īsteno sabiedrisko pakalpojumu sniedzējs, kuram pašvaldība ir noteikusi pienākumu sniegt šo sabiedrisko pakalpojumu.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projektu īsteno atbilstoši šo noteikumu 20. punktam, projekta iesniedzējs iesniedz sadarbības iestādē  vispārējas tautsaimnieciskas nozīmes pakalpojuma pilnvarojuma uzlicēja apliecinājumu, ka tas atbilstoši šo noteikumu 20.6. apakšpunktam nodrošina atlīdzības (kompensācijas) maksājumu aprēķinu, kontroli un pārskatīšanu, kā arī atlīdzības (kompensācijas) maksājumu pārmaksas novēršanu un atmaksāšanu.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- 30.04.2024.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redakcijas 20. punktā tekstā ir norāde par projekta īstenošanu atbilstībā ar šo pašu punktu. Pēc konteksta spriežot, šeit paredzētais ir punkts Nr. 19. un tālāk tekstā - atbilstoši šo noteikumu 19.6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projektu īsteno atbilstoši šo noteikumu 19. punktam, projekta iesniedzējs iesniedz sadarbības iestādē  vispārējas tautsaimnieciskas nozīmes pakalpojuma pilnvarojuma uzlicēja apliecinājumu, ka tas atbilstoši šo noteikumu 19.6. apakšpunktam nodrošina atlīdzības (kompensācijas) maksājumu aprēķinu, kontroli un pārskatīšanu, kā arī atlīdzības (kompensācijas) maksājumu pārmaksas novēršanu un atmaksāšanu."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projektu īsteno atbilstoši šo noteikumu </w:t>
            </w:r>
            <w:r w:rsidR="00000000" w:rsidRPr="00000000" w:rsidDel="00000000">
              <w:rPr>
                <w:rtl w:val="0"/>
              </w:rPr>
              <w:t xml:space="preserve">21.</w:t>
            </w:r>
            <w:r w:rsidR="00000000" w:rsidRPr="00000000" w:rsidDel="00000000">
              <w:rPr>
                <w:rtl w:val="0"/>
              </w:rPr>
              <w:t xml:space="preserve"> punktam, projekta iesniedzējs iesniedz sadarbības iestādē  vispārējas tautsaimnieciskas nozīmes pakalpojuma pilnvarojuma uzlicēja apliecinājumu, ka tas atbilstoši šo noteikumu </w:t>
            </w:r>
            <w:r w:rsidR="00000000" w:rsidRPr="00000000" w:rsidDel="00000000">
              <w:rPr>
                <w:rtl w:val="0"/>
              </w:rPr>
              <w:t xml:space="preserve">21.6.</w:t>
            </w:r>
            <w:r w:rsidR="00000000" w:rsidRPr="00000000" w:rsidDel="00000000">
              <w:rPr>
                <w:rtl w:val="0"/>
              </w:rPr>
              <w:t xml:space="preserve">apakšpunktam nodrošina atlīdzības (kompensācijas) maksājumu aprēķinu, kontroli un pārskatīšanu, kā arī atlīdzības (kompensācijas) maksājumu pārmaksas novēršanu un atmaksāšanu.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attiecināmās izmaksas nepārsniedz ēkā īstenoto sabiedrisko pakalpojumu (ūdenssaimniecības, siltumapgādes vai valsts vai pašvaldības apmaksāto veselības aprūpes pakalpojumu), ja attiecināms, sniegšanas jaudas īpatsvaru minēto pakalpojumu vērtības izteiksmē. Tās izmaksas, kas pārsniedz ēkā īstenoto sabiedrisko pakalpojumu sniegšanas jaudas īpatsvaru šo pakalpojumu vērtības izteiksmē, nav iekļaujamas attiecināmajās izmaksās un ir finansējamas no līdzekļiem, par kuriem nav saņemts nekāds komercdarbības atbalsts. Sabiedrisko pakalpojumu jaudas sākotnējo īpatsvaru vērtības izteiksmē nosaka gada ietvaros, pamatojoties uz pēdējo triju finanšu gadu pārskatu datiem, salīdzinot ieņēmumus par sabiedriskajiem pakalpojumiem un ieņēmumus par citiem maksas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šajā punktā minētais neattiecas uz visiem projekta iesniedzējiem, lūdzam precizēt šī punkta redakciju, skaidri norādot, uz kuriem projekta iesniedzējiem attiecas šajā punktā minētais.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un skaidrojot.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punkts attiecas uz sabiedrisko pakalpojumu sniedzēja – kapitālsabiedrības (pašvaldības, publiski privātās vai privātās) ēku vai ēkas daļu, kurā īsteno sabiedriskos pakalpojumus (ūdenssaimniecības, siltumapgādes vai valsts vai pašvaldības apmaksātus veselības aprūpes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attiecināmās izmaksas nepārsniedz ēkā īstenoto sabiedrisko pakalpojumu (ūdenssaimniecības, siltumapgādes vai valsts vai pašvaldības apmaksāto veselības aprūpes pakalpojumu), ja attiecināms, sniegšanas jaudas īpatsvaru minēto pakalpojumu vērtības izteiksmē. Tās izmaksas, kas pārsniedz ēkā īstenoto sabiedrisko pakalpojumu sniegšanas jaudas īpatsvaru šo pakalpojumu vērtības izteiksmē, nav iekļaujamas attiecināmajās izmaksās un ir finansējamas no līdzekļiem, par kuriem nav saņemts nekāds komercdarbības atbalsts. Sabiedrisko pakalpojumu jaudas sākotnējo īpatsvaru vērtības izteiksmē nosaka gada ietvaros, pamatojoties uz pēdējo triju finanšu gadu pārskatu datiem, salīdzinot ieņēmumus par sabiedriskajiem pakalpojumiem un ieņēmumus par citiem maksas pakalpojumiem.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izņemot sabiedrisko pakalpojumu sniedzēju, izvērtē ēkā papildinošās saimnieciskās darbības, parasto papildpakalpojumu sniegšanu un citas saimnieciskās darbības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šī punkta formulējumu, skaidri norādot, kādi nosacījumi projekta iesniedzējam ir jāievēro, kāds ir papildinošās saimnieciskās darbības apmērs, jaudas metode, ka punkts nav attiecināms uz 22. punktā norādīto kultūras mērķu infrastruktūru, kā arī lūdzam atšifrēt šajā punktā lietoto terminoloģiju "papildinošā saimnieciskā darbība", "papildpakalpojumi", "cita saimnieciskā darbība".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noteikumu projekta 23.punkts, ņemot vērā, ka informācija dublējas ar  noteikumu projekta 34., 35. un 36. punktu, kuros jau ir noteiktas iebildumā minētās metodes, nosacījumi un limitētie apjomi. Papildus šie punkti netiek papildināti par izņēmumu kultūras iestādei izmantot PSD/PP, lai ievērotu vienotu pieeju ar AF EE MKN, kur noteikts, ka kultūras iestādēm arī attiecas 20% ierobežojums PSD/PP.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Pasākuma atlases ietvaros tiek atbalstīti projekti, kurus īstenojot tiek uzlabota pašvaldību ēku energoefektivitāte un siltumnoturība, sasniedzot kopējās primārās enerģijas ietaupījumu gadā vismaz 30 % apjomā, salīdzinot ar kopējās primārās enerģijas patēriņa gada rādītājiem pirms projekta īstenošanas un Eiropas Reģionālās attīstības fonda finansējums uz vienu ietaupīto kopējās primārās enerģijas kilovatstundu gadā nav lielāks par 6,00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programmas ietvaros ieguldījumi plānoti publiskā sektora ēkās, lūdzu jau preventīvi ņemt vērā Energoefektivitātes direktīvas </w:t>
            </w:r>
            <w:r w:rsidR="00000000" w:rsidRPr="00000000" w:rsidDel="00000000">
              <w:rPr>
                <w:i w:val="1"/>
                <w:rtl w:val="0"/>
              </w:rPr>
              <w:t xml:space="preserve">(Eiropas Parlamenta un Padomes Direktīva (ES) 2023/1791 (2023. gada 13. septembris) par energoefektivitāti un ar ko groza Regulu (ES) 2023/955 (pārstrādāta redakcija)) </w:t>
            </w:r>
            <w:r w:rsidR="00000000" w:rsidRPr="00000000" w:rsidDel="00000000">
              <w:rPr>
                <w:rtl w:val="0"/>
              </w:rPr>
              <w:t xml:space="preserve">prasības attiecībā uz energoefektivitātes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 Publiskā sektora līderība energoefektivitātes jomā – katru gadu visu publisko struktūru kopējais enerģijas galapatēriņš tiek samazināts vismaz par 1,9 % salīdzinājumā ar 2021.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 Publisko struktūru ēkas kā paraugs – katru gadu tiek renovēti vismaz 3 % kopējās grīdas platības publisko struktūru īpašumā esošajās ēkās, kuras apsilda un/vai dzesē, lai tās tiktu </w:t>
            </w:r>
            <w:r w:rsidR="00000000" w:rsidRPr="00000000" w:rsidDel="00000000">
              <w:rPr>
                <w:b w:val="1"/>
                <w:rtl w:val="0"/>
              </w:rPr>
              <w:t xml:space="preserve">pārveidotas par vismaz gandrīz nulles enerģijas ēkām vai par bezemisiju ēkām</w:t>
            </w:r>
            <w:r w:rsidR="00000000" w:rsidRPr="00000000" w:rsidDel="00000000">
              <w:rPr>
                <w:rtl w:val="0"/>
              </w:rPr>
              <w:t xml:space="preserve"> saskaņā ar Direktīvas 2010/31/ES 9.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Bezemisiju ēku definīcija Latvijas tiesību aktos vēl nav pārņemta, savukārt gandrīz nulles enerģijas ēkas Latvijas tiesību aktos ir definētas Ministru kabineta 2021.gada 8.aprīļa noteikumu Nr.222 "Ēku energoefektivitātes aprēķina metodes un ēku energosertifikācijas noteikumi" 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skaidrojot un papildinot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lūdzu skatīt arī izziņas punktā Nr.18.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ierosinātajiem grozījumiem ES kohēzijas politikas programmā 2021.-2027.gadam, ir noteikts, ka 2.1.1.6. pasākums tiks īstenots trijās kārtās un 2.1.1.6. pasākuma pirmā kārta tiks īstenota ierobežotā projektu iesniegumu atlases veidā, lai īstenotu  augstas gatavības Atveseļošanas fonda investīcijas 1.2.1.3.i “Pašvaldību ēku un infrastruktūras uzlabošana, veicinot pāreju uz atjaunojamo energoresursu tehnoloģiju izmantošanu un uzlabojot energoefektivitāti” ietvarā atbalstītus projektus, kuru īstenošanai nepietika Atveseļošanas fonda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vēršam uzmanību, ka šie projekti ir jau izvērtēti atbilstoši Ministru kabineta 2022. gada 8. novembra noteikumos Nr. 709 “Eiropas Savienības Atveseļošanas un noturības mehānisma plāna reformu un investīciju virziena 1.2. “Energoefektivitātes uzlabošana” 1.2.1.3.i. investīcijas “Pašvaldību ēku un infrastruktūras uzlabošana, veicinot pāreju uz atjaunojamo energoresursu tehnoloģiju izmantošanu un uzlabojot energoefektivitāti” īstenošanas noteikumi” (turpmāk – MK noteikumi Nr.709) nosacījumiem, tai skaitā MK noteikumu Nr.709 pielikumā norādītajiem kritērijiem, t.sk. neprecizējamam kritērijam Nr.3.4., ka visām projekta ietvaros plānotajām būvniecības darbībām projekta iesnieguma iesniegšanas brīdī ir veikta būvvaldes atzīme par projektēšanas nosacījumu izpildi būvatļaujā, apliecinājuma kartē vai paskaidrojuma rakstā vai ir iesniegta būvvaldes izziņa, kas liecina, ka būvdarbiem būvatļauja, paskaidrojuma raksts vai apliecinājuma karte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minētie projekti ir ierobežotas atlases augstas gatavības projekti un to uzsākšana notiks pirms Latvija pārņems savos nacionālajos normatīvos Energoefektivitātes direktīvas jaunās prasības, attiecīgi minētajam, VARAM nav tiesiska pamata pieprasīt un nav arī iespējams veikt būtiskas izmaiņas, Atveseļošanas fonda investīcijas 1.2.1.3.i ietvaros jau apstiprināto projektu būvniecības projektu dokumentos. Vienlaikus informējam, ka ar ierosinātajiem grozījumiem ES Kohēzijas politikas programmas 2021.-2027.gadam paredzēts, ka 2.1.1.6. pasākuma 3.kārtas atlase paredzēta pēc 2026.gada, kad Latvijai savos nacionālajos normatīvos aktos jābūt pārņemtām Energoefektivitātes direktīvas 6.panta prasībām, tādējādi uz minēto atlasi jau būs iespējams korekti piemērot Latvijas nacionālajos normatīvos aktos precīzi pārņemtās minētās direktīvas prasības attiecībā uz publiskā sektora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Pasākuma atlases ietvaros tiek atbalstīti projekti, kurus īstenojot tiek uzlabota šo noteikumu </w:t>
            </w:r>
            <w:r w:rsidR="00000000" w:rsidRPr="00000000" w:rsidDel="00000000">
              <w:rPr>
                <w:rtl w:val="0"/>
              </w:rPr>
              <w:t xml:space="preserve">20.</w:t>
            </w:r>
            <w:r w:rsidR="00000000" w:rsidRPr="00000000" w:rsidDel="00000000">
              <w:rPr>
                <w:rtl w:val="0"/>
              </w:rPr>
              <w:t xml:space="preserve"> punktā minēto ēku energoefektivitāte un siltumnoturība, sasniedzot kopējās primārās enerģijas ietaupījumu gadā vismaz 30 procentu apjomā, salīdzinot ar kopējās primārās enerģijas patēriņa gada rādītājiem pirms projekta īstenošanas un Eiropas Reģionālās attīstības fonda finansējums uz vienu ietaupīto kopējās primārās enerģijas kilovatstundu gadā nav lielāks par 6,00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 darbības vides un informācijas pieejamības veicināšanai;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rast iespēju </w:t>
            </w:r>
            <w:r w:rsidR="00000000" w:rsidRPr="00000000" w:rsidDel="00000000">
              <w:rPr>
                <w:b w:val="1"/>
                <w:rtl w:val="0"/>
              </w:rPr>
              <w:t xml:space="preserve">visā noteikumu projektā</w:t>
            </w:r>
            <w:r w:rsidR="00000000" w:rsidRPr="00000000" w:rsidDel="00000000">
              <w:rPr>
                <w:rtl w:val="0"/>
              </w:rPr>
              <w:t xml:space="preserve"> aizstāt vārdu "pieejamība" ar vārdu "piekļūstamība", nodrošinot vienotu terminoloģiju. Paskaidrojam, ka, atbilstoši Latvijas Zinātņu akadēmijas Terminoloģijas komisijas lēmumam, angļu valodas termins “accessibility” latviski tiek tulkots kā “piekļūstamība” (šāds termins lietots arī Preču un pakalpojumu piekļūstamības likumā, apzīmējot piekļūstamības prasības videi, informācijai, infrastruktūrai, pakalpojumiem u.c., lai tie būtu ērti lietojami ikvienam, tai skaitā cilvēkiem ar dažāda veida funkcionēšanas ierobežojumiem, t.sk. redzes, dzirdes, kustību vai garīga rakstura traucējumiem). Pamatojums: LZA Terminoloģijas komisijas 2017.gada lēmums https://termini.gov.lv/kolekcijas/97/skirklis/454405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pieejamība (angl. availability) nozīmē vides/objekta/pakalpojuma pieejamību vai esamību kopumā. Savukārt piekļūstamība (angl. accessibility) nozīmē, ka konkrētajai videi/objektam/pakalpojumam ir iespēja fiziski piekļūt, kā arī to var lietot, izmantojot vairākus sensoros (redze, dzirde, tauste) kanālus. Tādējādi pieejamība var izslēgt piekļūstamību, savukārt piekļūstamība ietver arī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rast iespēju aizstāt vārdu  "veicināšana" ar vārdu </w:t>
            </w:r>
            <w:r w:rsidR="00000000" w:rsidRPr="00000000" w:rsidDel="00000000">
              <w:rPr>
                <w:b w:val="1"/>
                <w:rtl w:val="0"/>
              </w:rPr>
              <w:t xml:space="preserve">"nodrošināšana", </w:t>
            </w:r>
            <w:r w:rsidR="00000000" w:rsidRPr="00000000" w:rsidDel="00000000">
              <w:rPr>
                <w:rtl w:val="0"/>
              </w:rPr>
              <w:t xml:space="preserve">tādējādi mainot teikuma būtību. Paskaidrojam, ka atbilstoši Eiropas Parlamenta un Padomes 2021. gada 24. jūnija regulas (ES) 2021/1058 nosacījumiem un ANO Konvencijā par personu ar invaliditāti noteiktajam vides piekļūstamība ir </w:t>
            </w:r>
            <w:r w:rsidR="00000000" w:rsidRPr="00000000" w:rsidDel="00000000">
              <w:rPr>
                <w:b w:val="1"/>
                <w:rtl w:val="0"/>
              </w:rPr>
              <w:t xml:space="preserve">jānodrošina</w:t>
            </w:r>
            <w:r w:rsidR="00000000" w:rsidRPr="00000000" w:rsidDel="00000000">
              <w:rPr>
                <w:rtl w:val="0"/>
              </w:rPr>
              <w:t xml:space="preserve">. Paskaidrojam, ka vides piekļūstamību var veicināt ar atbilstošu politiku, normatīvajiem aktiem un informēšanu, savukārt būvniecības projektu uzdevums ir </w:t>
            </w:r>
            <w:r w:rsidR="00000000" w:rsidRPr="00000000" w:rsidDel="00000000">
              <w:rPr>
                <w:b w:val="1"/>
                <w:rtl w:val="0"/>
              </w:rPr>
              <w:t xml:space="preserve">nodrošināt</w:t>
            </w:r>
            <w:r w:rsidR="00000000" w:rsidRPr="00000000" w:rsidDel="00000000">
              <w:rPr>
                <w:rtl w:val="0"/>
              </w:rPr>
              <w:t xml:space="preserve"> piekļūstamību konkrētajā objektā, tādējādi veicinot situācijas uzlabošanos piekļūstamības jomā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noteikumu projektā un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 darbības vides un informācijas piekļūstamības nodrošināšanai;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projektu pamatojošās dokumentācijas sagatavošanas (izņemot projekta iesnieguma veidlapas aizpildīšanu)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attiecināmo izmaksu noteikšanas nosacījumiem  Eiropas Savienības kohēzijas politikas programmas 2021.-2027.gada plānošanas periodā projekta iesnieguma pamatojošās dokumentācijas sagatavošanas izmaksas, būvuzraudzības, autoruzraudzības, būvprojekta tehniskā projekta vai skiču projekta stadijā izmaksas, energosertifikācijas un energoaudita izmaksas kopā ir attiecināmas līdz 10% no projekta kopējām attiecināmajām izmaksām, ja tas ir noteikts Ministru kabineta noteikumos par specifiskā atbalsta mērķa īstenošanu (t.sk. veicot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paredzēt noteikumu projekta 28.1.apakšpunktā minētajām izmaksām ierobežojumu līdz 10%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projektu pamatojošās dokumentācijas sagatavošanas (izņemot projekta iesnieguma veidlapas aizpildīšanu) izmaksas līdz 10 procentiem no projekta kopējām attiecināmajām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28.2.7. atjaunojamos energoresursus izmantojošu enerģiju ražojošu iekārtu iegādes, piegādes, uzstādīšanas un ieregulēšanas (ievērojot šo noteikumu </w:t>
            </w:r>
            <w:r w:rsidR="00000000" w:rsidRPr="00000000" w:rsidDel="00000000">
              <w:rPr>
                <w:rtl w:val="0"/>
              </w:rPr>
              <w:t xml:space="preserve">27.5.</w:t>
            </w:r>
            <w:r w:rsidR="00000000" w:rsidRPr="00000000" w:rsidDel="00000000">
              <w:rPr>
                <w:rtl w:val="0"/>
              </w:rPr>
              <w:t xml:space="preserve"> apakšpunkta nosacījumu par saražotās enerģijas izmantošanu projekta ietvaros attīstītajā ēkā) izmaksas, tai skaitā maksa par siltumsūkņiem (gaiss, ūdens, zeme), saules kolektoriem, saules paneļiem un vēja ģeneratoriem, kā arī cietās biomasas kurināmā siltumenerģijas ražošanas iekārtām, kuras atbilst Komisijas 2015. gada 27. aprīļa Deleģētajā regulā (ES) 2015/1187, ar ko Eiropas Parlamenta un Padomes Direktīvu 2010/30/ES  papildina attiecībā uz cietā kurināmā katlu un cietā kurināmā katla, papildu sildītāju, temperatūras regulatoru un saules enerģijas iekārtu komplektu energomarķējumu, minētajai energoefektivitātes klasei A+, ņemot vērā nepieciešamību ievērot normatīvo aktu prasības gaisa kvalitātes jomā. Šajā apakšpunktā minētās izmaksas, kā arī izmaksas, kas minētas šo noteikumu </w:t>
            </w:r>
            <w:r w:rsidR="00000000" w:rsidRPr="00000000" w:rsidDel="00000000">
              <w:rPr>
                <w:rtl w:val="0"/>
              </w:rPr>
              <w:t xml:space="preserve">28.2.4.</w:t>
            </w:r>
            <w:r w:rsidR="00000000" w:rsidRPr="00000000" w:rsidDel="00000000">
              <w:rPr>
                <w:rtl w:val="0"/>
              </w:rPr>
              <w:t xml:space="preserve"> apakšpunktā, kopā nevar pārsniegt 30 %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kas ir "maksa" attiecībā uz minētajām atjaunīgo energoresursu iekārtām, jo apakšpunkta ievaddaļā ir norādīts "atjaunojamos energoresursus izmantojošu enerģiju ražojošu iekārtu </w:t>
            </w:r>
            <w:r w:rsidR="00000000" w:rsidRPr="00000000" w:rsidDel="00000000">
              <w:rPr>
                <w:u w:val="single"/>
                <w:rtl w:val="0"/>
              </w:rPr>
              <w:t xml:space="preserve">iegādes</w:t>
            </w:r>
            <w:r w:rsidR="00000000" w:rsidRPr="00000000" w:rsidDel="00000000">
              <w:rPr>
                <w:rtl w:val="0"/>
              </w:rPr>
              <w:t xml:space="preserve">, ....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29.2.7. atjaunojamos energoresursus izmantojošu enerģiju ražojošu iekārtu iegādes, piegādes, uzstādīšanas un ieregulēšanas (ievērojot šo noteikumu </w:t>
            </w:r>
            <w:r w:rsidR="00000000" w:rsidRPr="00000000" w:rsidDel="00000000">
              <w:rPr>
                <w:rtl w:val="0"/>
              </w:rPr>
              <w:t xml:space="preserve">28.5.</w:t>
            </w:r>
            <w:r w:rsidR="00000000" w:rsidRPr="00000000" w:rsidDel="00000000">
              <w:rPr>
                <w:rtl w:val="0"/>
              </w:rPr>
              <w:t xml:space="preserve"> apakšpunkta nosacījumu par saražotās enerģijas izmantošanu projekta ietvaros attīstītajā ēkā) izmaksas, tai skaitā par siltumsūkņiem (gaiss, ūdens, zeme), saules kolektoriem, saules paneļiem un vēja ģeneratoriem, kā arī cietās biomasas kurināmā siltumenerģijas ražošanas iekārtām, kuras atbilst Komisijas 2015. gada 27. aprīļa Deleģētajā regulā (ES) 2015/1187, ar ko Eiropas Parlamenta un Padomes Direktīvu 2010/30/ES  papildina attiecībā uz cietā kurināmā katlu un cietā kurināmā katla, papildu sildītāju, temperatūras regulatoru un saules enerģijas iekārtu komplektu energomarķējumu, minētajai energoefektivitātes klasei A+, ņemot vērā nepieciešamību ievērot normatīvo aktu prasības gaisa kvalitātes jomā. Šajā apakšpunktā minētās izmaksas, kā arī izmaksas, kas minētas šo noteikumu </w:t>
            </w:r>
            <w:r w:rsidR="00000000" w:rsidRPr="00000000" w:rsidDel="00000000">
              <w:rPr>
                <w:rtl w:val="0"/>
              </w:rPr>
              <w:t xml:space="preserve">29.2.4.</w:t>
            </w:r>
            <w:r w:rsidR="00000000" w:rsidRPr="00000000" w:rsidDel="00000000">
              <w:rPr>
                <w:rtl w:val="0"/>
              </w:rPr>
              <w:t xml:space="preserve"> apakšpunktā, kopā nevar pārsniegt 30 procentus no projekta kopējām attiecināmajām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projektu plānots īstenot daļēji apkurināmā vai daļēji izmantotā ēkā, enerģijas patēriņa aprēķinu veikšanai ievēro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ko nozīmē "daļēji apkurināta ēka" vai "daļēji izmantota ēka". Kādi ir nosacījumi/kritēriji šāda statusa noteikšanai?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anotācijas 1.3.sadaļā (10. – 11.lpp) sniegts apraksts noteikumu projekta 32.punkta piemērošanai, tāpat noteikumu projekta 32.1. un 32.2.apakšpunktos ir norādīti papildus specifiski apstākļi, kā arī metode un dati, kas izmantojami ēkas enerģijas patēriņa aprēķinos daļēji apkurināmās vai izmantojamās ēkās. Skaidrojam, ka minētie nosacījumi izvirzīti, lai novērstu projektu īstenošanu ēkās, kas faktiski netiek ekspluatētas, vienlaikus ļaujot īstenot projektus ēkās, kuru ekpluatāciju un izmantošanu ēkās objektīvi ietekmēja COVID-19 vīrusa izplatības ierobežošanas un risku mazināšanas pasākumi.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Ja projektu plānots īstenot daļēji apkurināmā vai daļēji izmantotā ēkā, enerģijas patēriņa aprēķinu veikšanai ievēro šādus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ja ēkas ekspluatācijas periods sācies agrāk kā pēdējo septiņu kalendāra gadu periodā, projekta ēkai jābūt apkurinātai vismaz piecus kalendāra gadus pēdējo septiņu kalendāra gadu periodā, un ēkas enerģijas patēriņa aprēķinos izmanto tos piecus kalendāra gadus, kuros nodrošināta ēkas apkure. Ja šajā atlasītajā periodā, kurā nodrošināta ēkas apkure, noteiktu periodu (kas, kopā summējot, nevar būt garāks nekā apkures sezona) ēka nav bijusi apkurināta vai tā ir būtiski samazināta, tad, piemērojot ekstrapolācijas metodi, šo periodu salīdzina ar citiem gadiem un novērtē attiecīgo mēnesi bez apkures un ēkas enerģijas patēriņa aprēķinos attiecībā uz konkrēto mēnesi izmanto tajā prognozējamo patēriņu. Ekstrapolācijas metode pieļaujama arī ēkas karstā ūdens enerģijas patēriņiem, ja projekta ēkai paredzēti pasākumi ēkas karstā ūdens inženiertehniskās sistēmas uzlabošanai. Šādā gadījumā karstā ūdens sagatavošanas pārtraukumu summārais periods atlasītajā periodā, kurā nodrošināta ēkas apkure, nevar būt garāks nekā gads;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par kādu laika periodu ir runa, kurā brīdī iestājas septiņu gadu periods un kurā brīdī iestājas piecu kalendāro gadu periods. Nav skaidrs kā tiek aprēķināta apkures sezona (kas ir bāzes līmenis) un kas ir pamatojošā infomrācija šo aprēķinu veikšanā.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anotācijas 1.3.sadaļā (10. – 11.lpp) jau ir sniegts detalizēts apraksts par daļēji apkurināmām un izmantojamām ēkām, kā arī par brīdi, kuru uzskata par atskaites punktu ekspluatācijas perioda noteikšanai. Skaidrojam, ka noteikumu projekts attiecināms uz jau izstrādātiem augstas gatavības projektiem, kur atkarībā no projekta izstrādāšanas brīža pieejamiem datiem (anotācijā iekļauts skaidrojums, ka ir pieļaujams, ka septiņu kalendāra gadu periodu skaita sākot no 2021. gada 31. decembra, ja uz projekta sagatavošanas brīdi 1.2.1.3.i investīcijas ietvaros nebija pieejami dati par 2022. gadu), var atšķirties konkrētā projekta pēdējo septiņu kalendāra gadu periods, tādējādi nav vēlams noteikumos iekļaut definētāku laika momentu.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ja ēkas ekspluatācijas periods sācies agrāk kā pēdējo septiņu kalendāra gadu periodā, projekta ēkai jābūt apkurinātai vismaz piecus kalendāra gadus pēdējo septiņu kalendāra gadu periodā, un ēkas enerģijas patēriņa aprēķinos izmanto tos piecus kalendāra gadus, kuros nodrošināta ēkas apkure. Ja šajā atlasītajā periodā, kurā nodrošināta ēkas apkure, noteiktu periodu (kas, kopā summējot, nevar būt garāks nekā apkures sezona) ēka nav bijusi apkurināta vai tā ir būtiski samazināta, tad, piemērojot ekstrapolācijas metodi, šo periodu salīdzina ar citiem gadiem un novērtē attiecīgo mēnesi bez apkures un ēkas enerģijas patēriņa aprēķinos attiecībā uz konkrēto mēnesi izmanto tajā prognozējamo patēriņu. Ekstrapolācijas metode pieļaujama arī ēkas karstā ūdens enerģijas patēriņiem, ja projekta ēkai paredzēti pasākumi ēkas karstā ūdens inženiertehniskās sistēmas uzlabošanai. Šādā gadījumā karstā ūdens sagatavošanas pārtraukumu summārais periods atlasītajā periodā, kurā nodrošināta ēkas apkure, nevar būt garāks nekā gads;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ja ēkas ekspluatācijas periods sācies pēdējo septiņu kalendāra gadu periodā, tad projekta ēkai jābūt apkurinātai vismaz pēdējos divus kalendāra gadus, kurus izmanto ēkas enerģijas patēriņa aprēķinos.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par kādu laika periodu ir runa. Kāpēc tiek minēts septiņu gadu periods, ja  ir norādīts, ka ēkai jābūt apkurinātai vismaz pēdējos divus kalendāra gadus (tātad pietiek arī ar diviem, trim utt. gadiem).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izziņas 14. un 13.punktā iekļautos skaidrojumus.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ja ēkas ekspluatācijas periods sācies pēdējo septiņu kalendāra gadu periodā, tad projekta ēkai jābūt apkurinātai vismaz pēdējos divus kalendāra gadus, kurus izmanto ēkas enerģijas patēriņa aprēķinos.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40.4.4. vienlīdzība, iekļaušana, nediskriminācija un pamattiesību ievērošana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horizontālā principa “Vienlīdzība, iekļaušana, nediskriminācija un pamattiesību ievērošana” ieviešanas uzraudzību, atbilstoši HP vadlīnijās [1] noteiktajam, lūdzam papildināt MK noteikumu projektu ar pienākumu finansējuma saņēmējam uzkrāt datus par horizontālā principa “Vienlīdzība, iekļaušana, nediskriminācija un pamattiesību ievērošana” rādītāju, lūdzam rast iespēju precizēt apakšpunkta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40.4.4. nodrošina horizontālā principa "Vienlīdzība, iekļaušana, nediskriminācija un pamattiesību ievērošana" vispārīgas un specifiskas darbības, kas veicina vienlīdzību, iekļaušanu, nediskrimināciju un pamattiesību ievērošanu, kā arī rādītāju uzkrāšanu un ziņošanu par šādu rādīju: objektu skaits, kuros Eiropas Reģionālās attīstības fonda un Kohēzijas fonda ieguldījumu rezultātā ir nodrošināta vides un informācijas piekļūstamība.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ierosinātajiem grozījumiem ES kohēzijas politikas programmā 2021.-2027.gadam, ir noteikts, ka 2.1.1.6. pasākums tiks īstenots trijās kārtās un 2.1.1.6. pasākuma pirmā kārta tiks īstenota ierobežotā projektu iesniegumu atlases veidā, lai finansētu  augstas gatavības Atveseļošanas fonda investīcijas 1.2.1.3.i “Pašvaldību ēku un infrastruktūras uzlabošana, veicinot pāreju uz atjaunojamo energoresursu tehnoloģiju izmantošanu un uzlabojot energoefektivitāti” ietvarā atbalstītus projektus, kuru īstenošanai nepietika Atveseļošanas fonda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kritēriji, kas obligāti attiektos uz horizontālā principa "Vienlīdzība, iekļaušana, nediskriminācija un pamattiesību ievērošana" izvērtēšanu atbilstoši Labklājības ministrijas un Tieslietu ministrijas izstrādātajām vadlīnijām attieksies tikai uz 2.1.1.6. pasākuma otro un trešo kārtu, bet nav attiecināmi uz pirmo projektu iesniegumu atlases kārtu, jo saskaņā ar ES fondu 2021.-2027.gada plānošanas perioda Uzraudzības komitejas rakstisko procedūru (datums: 28.03.2024.), 23.04.2024. ar lēmumu Nr. 2024-5.2-3/16/508 “Par ierobežotu projektu iesniegumu atlašu sarakstu, kurām piemērojams izņēmums attiecībā uz vienoto kritēriju un vienoto izvēles kritēriju piemērošanu apstiprināšanu” ir apstiprināti Finanšu ministrijas sagatavotās ierobežotas projektu iesniegumu atlases, kurām piemērojams izņēmums attiecībā uz vienoto kritēriju un vienoto izvēles kritēriju izmantošanu. Attiecīgi 2.1.1.6. pasākuma pirmajā projektu iesniegumu atlases kārtā pamatojoties uz metodikas Nr.3.1. “Eiropas Reģionālās attīstības fonda, Eiropas Sociālā fonda plus, Kohēzijas fonda un Taisnīgas pārkārtošanās fonda projektu iesniegumu atlases metodika 2021.–2027.gadam” 9.punktu netiek vērtēti šīs metodikas pielikumā Nr.6. “Horizontālo principu vērtēšanas kritēriji” minētie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Dokumenti pieejami Komitejas e-portfelī –www.esfondi.lv- Profesionāļiem - UK e-portfelis 2021–2027 - UK 2021–2027 - Rakstiskās procedūras → 2024.03.28.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41.4.4. vienlīdzība, iekļaušana, nediskriminācija un pamattiesību ievērošana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Sadarbības iestāde, ja tai ir pieejami valsts budžeta līdzekļi, izvērtējot plānotā avansa apmēru, tā pamatojumu, pamatojoties uz finansējuma saņēmēja rakstisku avansa pieprasījumu var piešķirt finansējuma saņēmējam avansu pēc civiltiesiskā līguma vai vienošanās par projekta īstenošanu noslēgšanas. Finansējuma saņēmējs avansa pieprasījumu sagatavo, un sadarbības iestāde apstiprina, ņemot vērā nosacījumu, ka plānotā avansa apmērs, tā pamatojums atbilst spējai to izlietot sešu mēnešu laikā. Finansējuma saņēmējam avansu var piešķirt līdz 50 procentiem no projektam piešķirtā Eiropas Reģionālā attīstības fonda finansējuma, ievērojot, ka avansu var izmaksāt vairākos maksājumos un avansa un starpposma maksājumu kopsumma nepārsniedz 90 procentus no projektam piešķirtā Eiropas Reģionālā attīstības fonda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finansējuma saņēmēji pasākuma atlases kārtas ietvaros ir paredzētas arī pašvaldības, lūdzam papildināt punktu, ka  pamatojumam jāatbilst spējai avansu izlietot sešu mēnešu laikā "</w:t>
            </w:r>
            <w:r w:rsidR="00000000" w:rsidRPr="00000000" w:rsidDel="00000000">
              <w:rPr>
                <w:b w:val="1"/>
                <w:rtl w:val="0"/>
              </w:rPr>
              <w:t xml:space="preserve">saimnieciskā gada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Sadarbības iestāde, ja tai ir pieejami valsts budžeta līdzekļi, izvērtējot plānotā avansa apmēru, tā pamatojumu, pamatojoties uz finansējuma saņēmēja rakstisku avansa pieprasījumu var piešķirt finansējuma saņēmējam avansu pēc civiltiesiskā līguma vai vienošanās par projekta īstenošanu noslēgšanas. Finansējuma saņēmējs avansa pieprasījumu sagatavo, un sadarbības iestāde apstiprina, ņemot vērā nosacījumu, ka plānotā avansa apmērs, tā pamatojums atbilst spējai to izlietot sešu mēnešu laikā saimnieciskā gada ietvaros. Finansējuma saņēmējam avansu var piešķirt līdz 50 procentiem no projektam piešķirtā Eiropas Reģionālā attīstības fonda finansējuma, ievērojot, ka avansu var izmaksāt vairākos maksājumos un avansa un starpposma maksājumu kopsumma nepārsniedz 90 procentus no projektam piešķirtā Eiropas Reģionālā attīstības fonda finansējuma.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iepazinusies ar Vides aizsardzības un reģionālās attīstības ministrijas izstrādāto MK noteikumu projektu. Neskatoties uz faktu, ka noteikumu projekts ir paredzēts, lai nodrošinātu ANM atbalsta programmās nefinansēto, augstas gatavības projekta atbalstu ES struktūrfondu ietvaros, Ekonomikas ministrija vēlas vērst uzmanību uz VARAM izstrādāto MK noteikumu ietekmi attiecībā uz jaunās Energoefektivitātes direktīvas prasību izpildi. Proti, līdz ar jauno ES regulējumu dalībvalstij uzliktais mērķis -  katru gadu atjaunot vismaz 3% no ēku kopējās platības, kas pieder publiskajām struktūrām ir attiecināms arī uz pašvaldībām, proti, minētajā mērķī ietilpst arī pašvaldībām piederošas ēkas. Ņemot vērā iepriekš minēto, lūdzam VARAM anotācijā skaidrot MK noteikumu ietekmi un iepriekš minētā direktīvā izvirzīto mērķi, kā arī norādīt ar nepieciešamību ziņot atbalsta programmas ietvaros sasniegto primārās enerģijas ietaupījumu ne tikai KPVIS kā ES fondu administrēšanas sistēmā, bet arī šādas ziņas sniegt Ekonomikas ministrijai kā kompetentai institūcijai par direktīvā izvirzītā mērķa monitorēšanu.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skaidrojot un papildinot anotaciju.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nav pieļaujama papildus administratīvā sloga uzlikšana finansējuma saņēmējiem, ja Ekonomikas ministrijai nepieciešamā informācija ir pieejama sadarbības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pēc projektu īstenošanas lūdzam Ekonomikas ministrijai sazināties ar sadarbības iestādi, lai tā no projekta iesniegumiem sniedz Ekonomikas ministrijai Eiropas Parlamenta un Padomes Direktīva (ES) 2023/1791 (2023. gada 13. septembris) par energoefektivitāti un ar ko groza Regulu (ES) 2023/955 (pārstrādāta redakcija) izvirzītā mērķa monitorēšanai nepieciešamās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ar ierosinātajiem grozījumiem ES kohēzijas politikas programmā 2021.-2027.gadam, ir noteikts, ka 2.1.1.6. pasākums tiks īstenots trijās kārtās un 2.1.1.6. pasākuma pirmā kārta tiks īstenota ierobežotā projektu iesniegumu atlases veidā, lai īstenotu  augstas gatavības Atveseļošanas fonda investīcijas 1.2.1.3.i “Pašvaldību ēku un infrastruktūras uzlabošana, veicinot pāreju uz atjaunojamo energoresursu tehnoloģiju izmantošanu un uzlabojot energoefektivitāti” ietvarā atbalstītus projektus, kuru īstenošanai nepietika Atveseļošanas fonda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vēršam uzmanību, ka šie projekti ir jau izvērtēti atbilstoši Ministru kabineta 2022. gada 8. novembra noteikumos Nr. 709 “Eiropas Savienības Atveseļošanas un noturības mehānisma plāna reformu un investīciju virziena 1.2. “Energoefektivitātes uzlabošana” 1.2.1.3.i. investīcijas “Pašvaldību ēku un infrastruktūras uzlabošana, veicinot pāreju uz atjaunojamo energoresursu tehnoloģiju izmantošanu un uzlabojot energoefektivitāti” īstenošanas noteikumi” (turpmāk – MK noteikumi Nr.709) nosacījumiem, tai skaitā MK noteikumu Nr.709 pielikumā norādītajiem kritērijiem, t.sk. neprecizējamam kritērijam Nr.3.4., ka visām projekta ietvaros plānotajām būvniecības darbībām projekta iesnieguma iesniegšanas brīdī ir veikta būvvaldes atzīme par projektēšanas nosacījumu izpildi būvatļaujā, apliecinājuma kartē vai paskaidrojuma rakstā vai ir iesniegta būvvaldes izziņa, kas liecina, ka būvdarbiem būvatļauja, paskaidrojuma raksts vai apliecinājuma karte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VARAM nav tiesiska pamata pieprasīt un veikt būtiskas izmaiņas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ar ierosinātajiem grozījumiem ES Kohēzijas politikas programmas 2021.-2027.gadam paredzēts, ka 2.1.1.6. pasākuma 3.kārtas atlase paredzēta pēc 2026.gada, kad Latvijai savos nacionālajos normatīvos aktos jābūt pārņemtām Energoefektivitātes direktīvas 6.panta prasībām, tādējādi uz minēto atlasi jau būs iespējams korekti piemērot Latvijas nacionālajos normatīvos aktos precīzi pārņemtās minētās direktīvas prasības attiecībā uz publiskā sektora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8.1.7.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informāciju/nosacījumu, ka projekta iesniedzējs aprēķina siltumnīcefekta gāzu emisiju apjomu un norāda projekta īstenošanas laikā gūto rezultātu virzībā uz klimatneitralitāti.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skaidrojot un papildinot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projekta iesniedzējs aprēķina siltumnīcefekta gāzu emisiju apjomu atbilstoši “Primārās enerģijas un siltumnīcefekta gāzu emisiju novērtējumam”, kas tiks iekļauts projektu iesnieguma vērtēšanas nolikuma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lai nodrošinātu pasākuma iznākuma rādītāju sasniegšanu, projektiem būs jāatbilst šādām energoefektivitātes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siltumenerģijas ietaupījums pēc projekta īstenošanas ir ne mazāks kā 30% gadā no ēkas energosertifikātā aprēķinātā siltumenerģijas patēriņa pirms projekta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projekta īstenošanas rezultātā ir jānodrošina minimālo energoefektivitātes prasību sasniegšana atbilstoši Ministru kabineta 2015.gada 30.jūnija noteikumos Nr.339 “Noteikumi par Latvijas būvnormatīvu LBN 002-015 „Ēku norobežojošo konstrukciju siltumtehnika””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finansējuma saņēmējs piecus gadus pēc projekta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sasniegto rezultātu uzturēšanu un līdzekļus projekta rezultātu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 gadu sadarbības iestādei iesniedz pārskatu par enerģijas patēriņu attiecīgajā 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8.1.7. uz klimatneitralitāti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specifiskajām un vispārīgajām horizontālā principa "Vienlīdzība, iekļaušana, nediskriminācija un pamattiesību ievērošana" (HP VINPI) darbībām, kuras sekmēs personu ar invaliditāti vienlīdzīgas iespējas un tiesības, atbilstoši LM/TM vadlīnijās [1]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“Horizontālais princips “Vienlīdzība, iekļaušana, nediskriminācija un pamattiesību ievērošana” vadlīnijas īstenošanai un uzraudzībai (2021-2027),  pieejamas: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2.1.1.6. pasākuma ietvaros tiks īstenotas darbības, kas veicina personu ar invaliditāti vienlīdzīgām iespējas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un īstenošanas personāla atlase tiks nodrošināta bez jebkādas tiešas vai netiešas diskriminācijas, veicinot mazāk pārstāvētā dzimuma piesaisti, personu ar invaliditāti piesaisti un nediskriminējot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ka informācija tīmeklī ir piekļūstama cilvēkiem ar funkcionāliem traucējumiem,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projekta komunikācijas aktivitātes, tiks izvēlēta valoda un vizuālie tēli, kas mazina diskrimināciju un stereotipu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tiks nodrošinātas vides piekļūstamības ekspertu konsultācijas, tās paredzot projektēšanas un būvniecības procesā (attiecīgi pievienojot dokumentus, piem. konsultāciju protokolus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-projektēšanas laikā un pirms objekta nodošanas ekspluatācijā publiskajai infrastruktūrai tiks veikts vides un informācijas piekļūstamības pašnovērtējums un iegūto punktu skaits nav zemāks par 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būves dizainu, tiks ņemts vērā daudzveidības un iekļaušanas princips, balstoties uz cilvēku ar invaliditāti, tsk. bērnu, vajadzībām ne vien uz fizisku piekļūšanu būvei, bet arī uz specifiskām vajadzībām attiecībā uz būves noformējumu, lietojamību un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būvnormatīvā LBN 200-21 noteiktajam, projekta ietvaros tiks īstenotas labās prakses darbības, kas īpaši veicina vides piekļūstamību cilvēkiem ar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ierosinātajiem grozījumiem ES kohēzijas politikas programmā 2021.-2027.gadam, ir noteikts, ka 2.1.1.6. pasākums tiks īstenots trijās kārtās un 2.1.1.6. pasākuma pirmā kārta tiks īstenota ierobežotā projektu iesniegumu atlases veidā, lai finansētu  augstas gatavības Atveseļošanas fonda investīcijas 1.2.1.3.i “Pašvaldību ēku un infrastruktūras uzlabošana, veicinot pāreju uz atjaunojamo energoresursu tehnoloģiju izmantošanu un uzlabojot energoefektivitāti” ietvarā atbalstītus projektus, kuru īstenošanai nepietika Atveseļošanas fonda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kritēriji, kas obligāti attiektos uz horizontālā principa "Vienlīdzība, iekļaušana, nediskriminācija un pamattiesību ievērošana" izvērtēšanu atbilstoši Labklājības ministrijas un Tieslietu ministrijas izstrādātajām vadlīnijām attieksies tikai uz 2.1.1.6. pasākuma otro un trešo kārtu, bet nav attiecināmi uz pirmo projektu iesniegumu atlases kārtu, jo saskaņā ar ES fondu 2021.-2027.gada plānošanas perioda Uzraudzības komitejas rakstisko procedūru (datums: 28.03.2024.), 23.04.2024. ar lēmumu Nr. 2024-5.2-3/16/508 “Par ierobežotu projektu iesniegumu atlašu sarakstu, kurām piemērojams izņēmums attiecībā uz vienoto kritēriju un vienoto izvēles kritēriju piemērošanu apstiprināšanu” ir apstiprināti Finanšu ministrijas sagatavotās ierobežotas projektu iesniegumu atlases, kurām piemērojams izņēmums attiecībā uz vienoto kritēriju un vienoto izvēles kritēriju izmantošanu. Attiecīgi 2.1.1.6. pasākuma pirmajā projektu iesniegumu atlases kārtā pamatojoties uz metodikas Nr.3.1. “Eiropas Reģionālās attīstības fonda, Eiropas Sociālā fonda plus, Kohēzijas fonda un Taisnīgas pārkārtošanās fonda projektu iesniegumu atlases metodika 2021.–2027.gadam” 9.punktu netiek vērtēti šīs metodikas pielikumā Nr.6. “Horizontālo principu vērtēšanas kritēriji” minētie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Dokumenti pieejami Komitejas e-portfelī –www.esfondi.lv- Profesionāļiem - UK e-portfelis 2021–2027 - UK 2021–2027 - Rakstiskās procedūras → 2024.03.28.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vispārīgajām horizontālā principa "Vienlīdzība, iekļaušana, nediskriminācija un pamattiesību ievērošana" (HP VINPI) darbībām, kuras sekmēs dzimumu līdztiesību, atbilstoši LM/TM vadlīnijās [1]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“Horizontālais princips “Vienlīdzība, iekļaušana, nediskriminācija un pamattiesību ievērošana” vadlīnijas īstenošanai un uzraudzībai (2021-2027),  pieejamas: 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2.1.1.6. pasākuma ietvaros tiks īstenotas darbības, kas veicina dzimumu līdztiesību.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veicinot mazāk pārstāvētā dzimuma piesaisti, personu ar invaliditāti piesaisti un nediskriminējot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tiks nodrošināta vienlīdzīga darba samaksa un vienlīdzīgas karjeras izaugsmes iespējas, tostarp nodrošinot dalību apmācībās, semināros, komandējumos;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vadībā un īstenošanā tiks virzīti pasākumi, kas sekmē darba un ģimenes dzīves līdzsvaru, paredzot elastīga un nepilna laika darba iespēju nodrošināšanu vecākiem ar bērniem un personām, kuras aprūpē tuviniekus[MS1]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informācijas un publicitātes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ierosinātajiem grozījumiem ES kohēzijas politikas programmā 2021.-2027.gadam, ir noteikts, ka 2.1.1.6. pasākums tiks īstenots trijās kārtās un 2.1.1.6. pasākuma pirmā kārta tiks īstenota ierobežotā projektu iesniegumu atlases veidā, lai finansētu  augstas gatavības Atveseļošanas fonda investīcijas 1.2.1.3.i “Pašvaldību ēku un infrastruktūras uzlabošana, veicinot pāreju uz atjaunojamo energoresursu tehnoloģiju izmantošanu un uzlabojot energoefektivitāti” ietvarā atbalstītus projektus, kuru īstenošanai nepietika Atveseļošanas fonda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kritēriji, kas obligāti attiektos uz horizontālā principa "Vienlīdzība, iekļaušana, nediskriminācija un pamattiesību ievērošana" izvērtēšanu atbilstoši Labklājības ministrijas un Tieslietu ministrijas izstrādātajām vadlīnijām attieksies tikai uz 2.1.1.6. pasākuma otro un trešo kārtu, bet nav attiecināmi uz pirmo projektu iesniegumu atlases kārtu, jo saskaņā ar ES fondu 2021.-2027.gada plānošanas perioda Uzraudzības komitejas rakstisko procedūru (datums: 28.03.2024.), 23.04.2024. ar lēmumu Nr. 2024-5.2-3/16/508 “Par ierobežotu projektu iesniegumu atlašu sarakstu, kurām piemērojams izņēmums attiecībā uz vienoto kritēriju un vienoto izvēles kritēriju piemērošanu apstiprināšanu” ir apstiprināti Finanšu ministrijas sagatavotās ierobežotas projektu iesniegumu atlases, kurām piemērojams izņēmums attiecībā uz vienoto kritēriju un vienoto izvēles kritēriju izmantošanu. Attiecīgi 2.1.1.6. pasākuma pirmajā projektu iesniegumu atlases kārtā pamatojoties uz metodikas Nr.3.1. “Eiropas Reģionālās attīstības fonda, Eiropas Sociālā fonda plus, Kohēzijas fonda un Taisnīgas pārkārtošanās fonda projektu iesniegumu atlases metodika 2021.–2027.gadam” 9.punktu netiek vērtēti šīs metodikas pielikumā Nr.6. “Horizontālo principu vērtēšanas kritēriji” minētie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Dokumenti pieejami Komitejas e-portfelī –www.esfondi.lv- Profesionāļiem - UK e-portfelis 2021–2027 - UK 2021–2027 - Rakstiskās procedūras → 2024.03.28.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vienādu pieeju ES fondu pasākumu īstenošanas MK noteikumu anotācijas aizpildīšanai un, ievērojot vadlīnijās "Horizontālais princips “Vienlīdzība, iekļaušana, nediskriminācija un pamattiesību ievērošana” vadlīnijas īstenošanai un uzraudzībai  (2021-2027)" noteikto, aicinām 8.2. sadaļā sniegt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noteikumos paredzētajiem horizontālā principa rādītājiem;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projektu iesniegumu vērtēšanas kritērija veidu, kura ietvaros projekta iesniedzējam ir jāsniedz informācija par šī horizontālā principa ievērošanu, paredzot specifiskas darbības, kas veicina vienlīdzību, iekļaušanu,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citu informāciju, piemēram, informāciju par nosacījumu finansējuma saņēmējam veikt sociāli atbildīgus iepirkumus.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svītrot  zemāk norādīto rindkopu, kas neattiecas uz šī pasākuma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(https://www.lm.gov.lv/lv/media/19610/download?attachment), vienlaikus 1.2.1.3.investīcijas ietvaros pasākumam tika izvērtēts, ka nav ietekmes uz attiecīgo horizontālo principu, tādējādi noteikumu projekts neparedz specifiskus kritērijus un nosacījumus horizontālā principa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vispārīgo un specifisko darbību piemēri norādāmi, anotācijas 8.1.9 un 8.1.10. sadaļās.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ierosinātajiem grozījumiem ES kohēzijas politikas programmā 2021.-2027.gadam, ir noteikts, ka 2.1.1.6. pasākums tiks īstenots trijās kārtās un 2.1.1.6. pasākuma pirmā kārta tiks īstenota ierobežotā projektu iesniegumu atlases veidā, lai finansētu  augstas gatavības Atveseļošanas fonda investīcijas 1.2.1.3.i “Pašvaldību ēku un infrastruktūras uzlabošana, veicinot pāreju uz atjaunojamo energoresursu tehnoloģiju izmantošanu un uzlabojot energoefektivitāti” ietvarā atbalstītus projektus, kuru īstenošanai nepietika Atveseļošanas fonda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kritēriji, kas obligāti attiektos uz horizontālā principa "Vienlīdzība, iekļaušana, nediskriminācija un pamattiesību ievērošana" izvērtēšanu atbilstoši Labklājības ministrijas un Tieslietu ministrijas izstrādātajām vadlīnijām attieksies tikai uz 2.1.1.6. pasākuma otro un trešo kārtu, bet nav attiecināmi uz pirmo projektu iesniegumu atlases kārtu, jo saskaņā ar ES fondu 2021.-2027.gada plānošanas perioda Uzraudzības komitejas rakstisko procedūru (datums: 28.03.2024.), 23.04.2024. ar lēmumu Nr. 2024-5.2-3/16/508 “Par ierobežotu projektu iesniegumu atlašu sarakstu, kurām piemērojams izņēmums attiecībā uz vienoto kritēriju un vienoto izvēles kritēriju piemērošanu apstiprināšanu” ir apstiprināti Finanšu ministrijas sagatavotās ierobežotas projektu iesniegumu atlases, kurām piemērojams izņēmums attiecībā uz vienoto kritēriju un vienoto izvēles kritēriju izmantošanu. Attiecīgi 2.1.1.6. pasākuma pirmajā projektu iesniegumu atlases kārtā pamatojoties uz metodikas Nr.3.1. “Eiropas Reģionālās attīstības fonda, Eiropas Sociālā fonda plus, Kohēzijas fonda un Taisnīgas pārkārtošanās fonda projektu iesniegumu atlases metodika 2021.–2027.gadam” 9.punktu netiek vērtēti šīs metodikas pielikumā Nr.6. “Horizontālo principu vērtēšanas kritēriji” minētie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Dokumenti pieejami Komitejas e-portfelī –www.esfondi.lv- Profesionāļiem - UK e-portfelis 2021–2027 - UK 2021–2027 - Rakstiskās procedūras → 2024.03.28.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un atlases kārtas mērķis ir uzlabot pašvaldību ēku un infrastruktūras energoefektivitāti, lai samazinātu ikgadējo primāro enerģijas patēriņu un sasniegtu enerģijas ietaupījumu, ieviešot efektīvākos pasākumus pašvaldību ēku energoefektivitātes un siltumnoturības uzlabošanai.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termina "ēku un infrastruktūras energoefektivitāti" atbilstoši MK noteikumu projekta 6.punktā lietotajam skaidrojumam.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un atlases kārtas mērķis ir uzlabot pašvaldību ēku un ar tām tieši saistītās infrastruktūras energoefektivitāti, lai samazinātu ikgadējo primāro enerģijas patēriņu un sasniegtu enerģijas ietaupījumu, ieviešot efektīvākos pasākumus pašvaldību ēku energoefektivitātes un siltumnoturības uzlabošanai.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 Latvijas Republikas pašvaldības, kuru īpašumā esošajās ēkās tiks uzlabota energoefektivitāte un ietaupīti energoresursi, tādējādi samazinot pašvaldību budžeta izdevumus turpmākai ēku uzturēšanai un apsaimniekošanai, kā arī komunālo pakalpojumu izmaksas iedzīvotājiem, kuri saņem pašvaldību sniegtos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Skaidrot terminus "ēku uzturēšana" un "ēku apsaimniekošana".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ar vienlīdzīgu nozīmi vārds “apsaimniekošanai”.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 Latvijas Republikas pašvaldības, kuru īpašumā esošajās ēkās tiks uzlabota energoefektivitāte un ietaupīti energoresursi, tādējādi samazinot pašvaldību budžeta izdevumus turpmākai ēku uzturēšanai, kā arī komunālo pakalpojumu izmaksas iedzīvotājiem, kuri saņem pašvaldību sniegtos pakalpojumus.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Atlases kārtas ietvaros projekta iesniedzēji, kas pēc projekta iesnieguma apstiprināšanas kļūst par finansējuma saņēmēju, ir sadarbības iestādes uzaicinātie projekta iesniedzēji šo noteikumu </w:t>
            </w:r>
            <w:r w:rsidR="00000000" w:rsidRPr="00000000" w:rsidDel="00000000">
              <w:rPr>
                <w:rtl w:val="0"/>
              </w:rPr>
              <w:t xml:space="preserve">6.</w:t>
            </w:r>
            <w:r w:rsidR="00000000" w:rsidRPr="00000000" w:rsidDel="00000000">
              <w:rPr>
                <w:rtl w:val="0"/>
              </w:rPr>
              <w:t xml:space="preserve">punktā noteiktajos gadījumos - pašvaldība vai tās izveidota iestāde, pašvaldības kapitālsabiedrība, kas pilda pašvaldības deleģētos pārvaldes uzdevumus vai ir noslēgusi pakalpojumu līgumu par sabiedrisko pakalpojumu sniegšanu, kā arī publiski privātā kapitālsabiedrība, kurā kapitāla daļas vai balsstiesīgās akcijas pieder vismaz vienai pašvaldībai un kura pilda pašvaldības deleģētos pārvaldes uzdevumus vai ir noslēgusi pakalpojumu līgumu par sabiedrisko pakalpojumu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viennozīmīgi skaidru normu piemērošanu, aicinām precizēt noteikumu projekta 15.punktu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Atlases kārtas ietvaros projekta iesniedzēji, kas pēc projekta iesnieguma apstiprināšanas kļūst par finansējuma </w:t>
            </w:r>
            <w:r w:rsidR="00000000" w:rsidRPr="00000000" w:rsidDel="00000000">
              <w:rPr>
                <w:u w:val="single"/>
                <w:rtl w:val="0"/>
              </w:rPr>
              <w:t xml:space="preserve">saņēmējiem</w:t>
            </w:r>
            <w:r w:rsidR="00000000" w:rsidRPr="00000000" w:rsidDel="00000000">
              <w:rPr>
                <w:rtl w:val="0"/>
              </w:rPr>
              <w:t xml:space="preserve">, ir sadarbības iestādes uzaicinātie </w:t>
            </w:r>
            <w:r w:rsidR="00000000" w:rsidRPr="00000000" w:rsidDel="00000000">
              <w:rPr>
                <w:u w:val="single"/>
                <w:rtl w:val="0"/>
              </w:rPr>
              <w:t xml:space="preserve">šo noteikumu 7.punktā minētie projekta iesniedzēji</w:t>
            </w:r>
            <w:r w:rsidR="00000000" w:rsidRPr="00000000" w:rsidDel="00000000">
              <w:rPr>
                <w:rtl w:val="0"/>
              </w:rPr>
              <w:t xml:space="preserve"> - pašvaldība vai tās izveidota iestāde, pašvaldības kapitālsabiedrība, kas pilda pašvaldības deleģētos pārvaldes uzdevumus vai ir noslēgusi pakalpojumu līgumu par sabiedrisko pakalpojumu sniegšanu, kā arī publiski privātā kapitālsabiedrība, kurā kapitāla daļas vai balsstiesīgās akcijas pieder vismaz vienai pašvaldībai un kura pilda pašvaldības deleģētos pārvaldes uzdevumus vai ir noslēgusi pakalpojumu līgumu par sabiedrisko pakalpojumu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Atlases kārtas ietvaros projekta iesniedzēji, kas pēc projekta iesnieguma apstiprināšanas kļūst par finansējuma saņēmējiem, ir sadarbības iestādes uzaicinātie šo noteikumu </w:t>
            </w:r>
            <w:r w:rsidR="00000000" w:rsidRPr="00000000" w:rsidDel="00000000">
              <w:rPr>
                <w:rtl w:val="0"/>
              </w:rPr>
              <w:t xml:space="preserve">7.</w:t>
            </w:r>
            <w:r w:rsidR="00000000" w:rsidRPr="00000000" w:rsidDel="00000000">
              <w:rPr>
                <w:rtl w:val="0"/>
              </w:rPr>
              <w:t xml:space="preserve"> punktā minētie projekta iesniedzēji - pašvaldība vai tās izveidota iestāde, pašvaldības kapitālsabiedrība, kas pilda pašvaldības deleģētos pārvaldes uzdevumus vai ir noslēgusi pakalpojumu līgumu par sabiedrisko pakalpojumu sniegšanu, kā arī publiski privātā kapitālsabiedrība, kurā kapitāla daļas vai balsstiesīgās akcijas pieder vismaz vienai pašvaldībai un kura pilda pašvaldības deleģētos pārvaldes uzdevumus vai ir noslēgusi pakalpojumu līgumu par sabiedrisko pakalpojumu sniegšanu.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Atlases kārtas ietvaros projekta iesniedzējs, kas pēc projekta iesnieguma apstiprināšanas kļūst par finansējuma saņēmēju, ir Ministru kabineta rīkojumā noteiktā pašvaldība vai tās izveidota iestāde, pašvaldības kapitālsabiedrība, kas pilda pašvaldības deleģētos pārvaldes uzdevumus vai ir noslēgusi pakalpojumu līgumu par sabiedrisko pakalpojumu sniegšanu, kā arī publiski privātā kapitālsabiedrība, kurā kapitāla daļas vai balsstiesīgās akcijas pieder vismaz vienai pašvaldībai un kura pilda pašvaldības deleģētos pārvaldes uzdevumus vai ir noslēgusi pakalpojumu līgumu par sabiedrisko pakalpojumu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skaidrus  un izsekojamus atlases kārtas nosacījumus, aicinām izvērtēt projekta iesniedzēju noteikt pie  noteikumu projekta virzības. Vēršam uzmanību, ka esošajā stadijā nav viennozīmīgi skaidrs, uz kāda Ministru kabineta rīkojuma pamata un kad tie tiks paredzēti.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projekts, anotācija un MK protokollēmums.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Atlases kārtas ietvaros projekta iesniedzēji, kas pēc projekta iesnieguma apstiprināšanas kļūst par finansējuma saņēmējiem, ir sadarbības iestādes uzaicinātie šo noteikumu </w:t>
            </w:r>
            <w:r w:rsidR="00000000" w:rsidRPr="00000000" w:rsidDel="00000000">
              <w:rPr>
                <w:rtl w:val="0"/>
              </w:rPr>
              <w:t xml:space="preserve">7.</w:t>
            </w:r>
            <w:r w:rsidR="00000000" w:rsidRPr="00000000" w:rsidDel="00000000">
              <w:rPr>
                <w:rtl w:val="0"/>
              </w:rPr>
              <w:t xml:space="preserve"> punktā minētie projekta iesniedzēji - pašvaldība vai tās izveidota iestāde, pašvaldības kapitālsabiedrība, kas pilda pašvaldības deleģētos pārvaldes uzdevumus vai ir noslēgusi pakalpojumu līgumu par sabiedrisko pakalpojumu sniegšanu, kā arī publiski privātā kapitālsabiedrība, kurā kapitāla daļas vai balsstiesīgās akcijas pieder vismaz vienai pašvaldībai un kura pilda pašvaldības deleģētos pārvaldes uzdevumus vai ir noslēgusi pakalpojumu līgumu par sabiedrisko pakalpojumu sniegšanu.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 ūdenssaimniecības vai siltumapgādes sabiedrisko pakalpojumu sniedzējam vai valsts vai pašvaldības apmaksātu veselības aprūpes pakalpojumu sniedzējam piešķirtās ekskluzīvās vai īpašās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19.5.apakšpunktu atbilstoši Komisijas lēmuma par Līguma par Eiropas Savienības darbību 106.panta 2.punkta piemērošanu valsts atbalstam attiecībā uz kompensāciju par sabiedriskajiem pakalpojumiem dažiem uzņēmumiem, kuriem uzticēts sniegt pakalpojumus ar vispārēju tautsaimniecisku nozīmi (2012/21/ES) 4.panta c) apakšpunktam, nosakot, ka līgumā/lēmumā jābūt ietvertai īpašo vai ekskluzīvo tiesību būtībai, kā to nosaka iepriekšminētā EK lēmuma 4.panta c)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19.5.apakšpunktu izteikt piedāvātajā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 ekskluzīvo vai īpašo tiesību, kuras uzņēmumam piešķīrusi institūcija, kura uzlikusi VTNP sniegšanas pienākumu, būtību.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ūdenssaimniecības vai siltumapgādes sabiedrisko pakalpojumu sniedzējam vai valsts vai pašvaldības apmaksātu veselības aprūpes pakalpojumu sniedzējam piešķirto ekskluzīvo vai īpašo tiesību būtību;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projektu īsteno atbilstoši šo noteikumu 20. punktam, projekta iesniedzējs iesniedz sadarbības iestādē  vispārējas tautsaimnieciskas nozīmes pakalpojuma pilnvarojuma uzlicēja apliecinājumu, ka tas atbilstoši šo noteikumu 20.6. apakšpunktam nodrošina atlīdzības (kompensācijas) maksājumu aprēķinu, kontroli un pārskatīšanu, kā arī atlīdzības (kompensācijas) maksājumu pārmaksas novēršanu un atmaksāšanu.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atsauces uz norādīto punktu un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projektu īsteno atbilstoši šo noteikumu </w:t>
            </w:r>
            <w:r w:rsidR="00000000" w:rsidRPr="00000000" w:rsidDel="00000000">
              <w:rPr>
                <w:rtl w:val="0"/>
              </w:rPr>
              <w:t xml:space="preserve">21.</w:t>
            </w:r>
            <w:r w:rsidR="00000000" w:rsidRPr="00000000" w:rsidDel="00000000">
              <w:rPr>
                <w:rtl w:val="0"/>
              </w:rPr>
              <w:t xml:space="preserve"> punktam, projekta iesniedzējs iesniedz sadarbības iestādē  vispārējas tautsaimnieciskas nozīmes pakalpojuma pilnvarojuma uzlicēja apliecinājumu, ka tas atbilstoši šo noteikumu </w:t>
            </w:r>
            <w:r w:rsidR="00000000" w:rsidRPr="00000000" w:rsidDel="00000000">
              <w:rPr>
                <w:rtl w:val="0"/>
              </w:rPr>
              <w:t xml:space="preserve">21.6.</w:t>
            </w:r>
            <w:r w:rsidR="00000000" w:rsidRPr="00000000" w:rsidDel="00000000">
              <w:rPr>
                <w:rtl w:val="0"/>
              </w:rPr>
              <w:t xml:space="preserve">apakšpunktam nodrošina atlīdzības (kompensācijas) maksājumu aprēķinu, kontroli un pārskatīšanu, kā arī atlīdzības (kompensācijas) maksājumu pārmaksas novēršanu un atmaksāšanu.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Kultūras mērķu infrastruktūrai ieņēmumi no saimnieciskās darbības nevar pārsniegt 50% no kultūras jomas pakalpojumu sniedzēja gada budžeta (ieņēmumu daļas) konkrētajā infrastruktūrā (attiecināms, ja atbalsta pretendents plāno lūgt atbalstu saimnieciski neizmantojamai kultūras infrastruktūrai).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investīcijas ietvaros atbalsts plānots arī kultūras infrastruktūras objekiem, lūdzam papildināt noteikumu projektu vai anotāciju ar norādi, ka pēc ES fondu ieguldījumu veikšanas attiecīgais  kultūras objekts nodrošinās pašpietiekamību un būs spējīgs nodrošināt funkcionēšanu bez papildus publiskā atbalsta saņemšanas, t.sk. nodrošināt tā darbību atbilstoši noteiktajām funkcijām, nodrošināt atbilstošu infrastruktūras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papildinot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nav risku pēc ES fondu ieguldījumu veikšanas attiecīgais  kultūras objekts nespēs nodrošināt pašpietiekamību un nebūs spējīgs nodrošināt funkcionēšanu bez papildus ES fondu publiskā atbalsta saņemšanas, t.sk. nodrošināt tā darbību atbilstoši noteiktajām funkcijām un nodrošināt atbilstošu infrastruktūras uzturēšanu, jo pašvaldības kultūras nami katru gadu saņem dotācijas finansējumu no pašvaldības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Kultūras mērķu infrastruktūrai ieņēmumi no saimnieciskās darbības nevar pārsniegt 50 procentus no kultūras jomas pakalpojumu sniedzēja gada budžeta (ieņēmumu daļas) konkrētajā infrastruktūrā (attiecināms, ja atbalsta pretendents plāno lūgt atbalstu saimnieciski neizmantojamai kultūras infrastruktūrai).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Projekta iesniedzējs sagatavo projekta iesniegumu atbilstoši projektu iesniegumu atlases nolikumā noteiktajām prasībām un iesniedz to sadarbības iestādē, izmantojot Kohēzijas politikas fondu vadības informācijas sistēmu, tai skaitā apliecina projekta iesniedzēja interešu konflikta neesamību.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viennozīmīgu interpretāciju par projekta iesniedzēja pienākumu, lūdzam aizstāt noteikumu projekta 24. punktā vārdus "apliecina projekta iesniedzēja interešu konflikta neesamību" ar vārdiem "paraksta interešu konflikta neesamības apliecinājumu".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Projekta iesniedzējs sagatavo projekta iesniegumu atbilstoši projektu iesniegumu atlases nolikumā noteiktajām prasībām un iesniedz to sadarbības iestādē, izmantojot Kohēzijas politikas fondu vadības informācijas sistēmu, tai skaitā paraksta apliecinājumu par projekta iesniedzēja interešu konflikta neesamību.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28.7. horizontālā principa “Nenodarīt būtisku kaitējumu”, “Energoefektivitāte pirmajā vietā”, “Klimatdrošināšana” un "Vienlīdzība, iekļaušana, nediskriminācija un pamattiesību ievērošana"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tekstu aiz vārdiem "Vienlīdzība, iekļaušana, nediskriminācija un pamattiesību ievērošana" darbību īstenošanai" ar atbalstāmo darbību piemēriem.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28.7. horizontālā principa “Nenodarīt būtisku kaitējumu”, “Energoefektivitāte pirmajā vietā”, “Klimatdrošināšana” un "Vienlīdzība, iekļaušana, nediskriminācija un pamattiesību ievērošana" darbību īstenošanai (piemēram, zīmju valodas tulku pakalpojumu izmaksas, subtitrēšanas un reāllaika transkripcijas pakalpojumu izmaksas, ja tas ir nepieciešams informācijas piekļūstamības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ierosinātajiem grozījumiem ES kohēzijas politikas programmā 2021.-2027.gadam, ir noteikts, ka 2.1.1.6. pasākums tiks īstenots trijās kārtās un 2.1.1.6. pasākuma pirmā kārta tiks īstenota ierobežotā projektu iesniegumu atlases veidā, lai finansētu  augstas gatavības Atveseļošanas fonda investīcijas 1.2.1.3.i “Pašvaldību ēku un infrastruktūras uzlabošana, veicinot pāreju uz atjaunojamo energoresursu tehnoloģiju izmantošanu un uzlabojot energoefektivitāti” ietvarā atbalstītus projektus, kuru īstenošanai nepietika Atveseļošanas fonda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kritēriji, kas obligāti attiektos uz horizontālā principa "Vienlīdzība, iekļaušana, nediskriminācija un pamattiesību ievērošana" izvērtēšanu atbilstoši Labklājības ministrijas un Tieslietu ministrijas izstrādātajām vadlīnijām attieksies tikai uz 2.1.1.6. pasākuma otro un trešo kārtu, bet nav attiecināmi uz pirmo projektu iesniegumu atlases kārtu, jo saskaņā ar ES fondu 2021.-2027.gada plānošanas perioda Uzraudzības komitejas rakstisko procedūru (datums: 28.03.2024.), 23.04.2024. ar lēmumu Nr. 2024-5.2-3/16/508 “Par ierobežotu projektu iesniegumu atlašu sarakstu, kurām piemērojams izņēmums attiecībā uz vienoto kritēriju un vienoto izvēles kritēriju piemērošanu apstiprināšanu” ir apstiprināti Finanšu ministrijas sagatavotās ierobežotas projektu iesniegumu atlases, kurām piemērojams izņēmums attiecībā uz vienoto kritēriju un vienoto izvēles kritēriju izmantošanu. Attiecīgi 2.1.1.6. pasākuma pirmajā projektu iesniegumu atlases kārtā pamatojoties uz metodikas Nr.3.1. “Eiropas Reģionālās attīstības fonda, Eiropas Sociālā fonda plus, Kohēzijas fonda un Taisnīgas pārkārtošanās fonda projektu iesniegumu atlases metodika 2021.–2027.gadam” 9.punktu netiek vērtēti šīs metodikas pielikumā Nr.6. “Horizontālo principu vērtēšanas kritēriji” minētie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Dokumenti pieejami Komitejas e-portfelī –www.esfondi.lv- Profesionāļiem - UK e-portfelis 2021–2027 - UK 2021–2027 - Rakstiskās procedūras → 2024.03.28.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29.7. horizontālā principa “Nenodarīt būtisku kaitējumu”, “Energoefektivitāte pirmajā vietā”, “Klimatdrošināšana” un "Vienlīdzība, iekļaušana, nediskriminācija un pamattiesību ievērošana" darbību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w:t>
            </w:r>
            <w:r w:rsidR="00000000" w:rsidRPr="00000000" w:rsidDel="00000000">
              <w:rPr>
                <w:rtl w:val="0"/>
              </w:rPr>
              <w:t xml:space="preserve">28.</w:t>
            </w:r>
            <w:r w:rsidR="00000000" w:rsidRPr="00000000" w:rsidDel="00000000">
              <w:rPr>
                <w:rtl w:val="0"/>
              </w:rPr>
              <w:t xml:space="preserve"> punktā minētās izmaksas ir attiecināmas, ja ar saimniecisko darbību nesaistītā projekta ēkā vai ēkas daļā, kurā netiek veikta saimnieciskā darbība, tiek veikta papildinoša saimnieciskā darbība vai sniegti parastie papildpakalpojumi, kas kopumā nepārsniedz 20 % no ēkas kopējās gada jaudas (platības, laika vai finanšu izteiksmē),  vai ēkas daļas, kurā netiek veikta saimnieciskā darbība, gada jaudas (platības, laika vai finanšu izteiksmē). Šā punkta nosacījumi nav attiecināmi uz šo noteikumu </w:t>
            </w:r>
            <w:r w:rsidR="00000000" w:rsidRPr="00000000" w:rsidDel="00000000">
              <w:rPr>
                <w:rtl w:val="0"/>
              </w:rPr>
              <w:t xml:space="preserve">18.</w:t>
            </w:r>
            <w:r w:rsidR="00000000" w:rsidRPr="00000000" w:rsidDel="00000000">
              <w:rPr>
                <w:rtl w:val="0"/>
              </w:rPr>
              <w:t xml:space="preserve"> punktā minētajiem sabiedrisko pakalpojumu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MK noteikumu lasīšanu, lūdzam nosacījumus, kas attiecas uz katru no projekta iesniedzējiem izdalīt atsevišķi, secīgi vienu aiz otra, jo šobrīd gan papildinošās saimnieciskās darbības nosacījumi un definīcijas, gan nesaimnieciskas ēkas kritērijs, gan nosacījumi sabiedrisko pakalpojumu sniedzējiem ir izmētāti pa noteikumiem, tādējādi daudzviet jālieto palīgteikumi, uz ko tieši minētais punkts attiecas, vai uz ko neattiecas. Skatīt.18.-23.p., 33.-35.punktus.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ir strukturēts atbilstoši Vadošās iestādes norādījumiem, kas izteikti “Vadlīnijas Ministru kabineta noteikumu par specifiskā atbalsta mērķa īstenošanu izstrādei Eiropas Savienības fondu 2021.—2027. gada plānošanas periodā” par MKN projektu struktūru. Jāņem arī vērā, ka šī nav komercdarbības atbalsta programma, kurā atbilstoši Vadlīnijām Ministru kabineta noteikumu par specifiskā atbalsta mērķa īstenošanu izstrādei Eiropas Savienības fondu 2021.—2027. gada plānošanas periodā” ir iekļaujama atsevišķa nodaļa par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piemēram, netiek jaukti nosacījumi, kas attiecas uz atsevišķiem projektu iesniegumu iesniedzējiem un projekta attiecinās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Šo noteikumu </w:t>
            </w:r>
            <w:r w:rsidR="00000000" w:rsidRPr="00000000" w:rsidDel="00000000">
              <w:rPr>
                <w:rtl w:val="0"/>
              </w:rPr>
              <w:t xml:space="preserve">29.</w:t>
            </w:r>
            <w:r w:rsidR="00000000" w:rsidRPr="00000000" w:rsidDel="00000000">
              <w:rPr>
                <w:rtl w:val="0"/>
              </w:rPr>
              <w:t xml:space="preserve"> punktā minētās izmaksas ir attiecināmas, ja ar saimniecisko darbību nesaistītā projekta ēkā vai ēkas daļā, kurā netiek veikta saimnieciskā darbība, tiek veikta papildinoša saimnieciskā darbība vai sniegti parastie papildpakalpojumi, kas kopumā nepārsniedz 20 procentus no ēkas kopējās gada jaudas (platības, laika vai finanšu izteiksmē),  vai ēkas daļas, kurā netiek veikta saimnieciskā darbība, gada jaudas (platības, laika vai finanšu izteiksmē). Šā punkta nosacījumi nav attiecināmi uz šo noteikumu </w:t>
            </w:r>
            <w:r w:rsidR="00000000" w:rsidRPr="00000000" w:rsidDel="00000000">
              <w:rPr>
                <w:rtl w:val="0"/>
              </w:rPr>
              <w:t xml:space="preserve">20.</w:t>
            </w:r>
            <w:r w:rsidR="00000000" w:rsidRPr="00000000" w:rsidDel="00000000">
              <w:rPr>
                <w:rtl w:val="0"/>
              </w:rPr>
              <w:t xml:space="preserve"> punktā minētajiem sabiedrisko pakalpojumu sniedzējiem.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Finansējuma saņēmējs projektu īsteno saskaņā ar noslēgtajā civiltiesiskajā līgumā par projekta īstenošanu noteikto termiņu, bet ne ilgāk kā līdz 2027.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finansējuma saņēmējus ar dažādu juridisko statusu, lūdzam papildināt noteikumu projekta 38.punktu, ka tiks noslēgta arī vienošanās par projekta īstenošanu - līdzīgi kā tas ir noteikts noteikumu projekta 42.punktā un 48.2.apakšpunktā. Vienlaikus lūdzam atbilstoši precizēt arī anotācijā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arī precizējot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Finansējuma saņēmējs projektu īsteno saskaņā ar noslēgtajā civiltiesiskajā līgumā vai vienošanās par projekta īstenošanu noteikto termiņu, bet ne ilgāk kā līdz 2027. gada 31. decembrim.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40.3. ja projekta ietvaros tiek uzstādītas šo noteikumu 28.5. apakšpunktā minētās iekārtas, uzkrāj enerģijas patēriņa datus kalendāra gada ietvaros visā projekta dzīves ciklā;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40.3.apakšpunktā norādīto atsauci uz noteikumu projekta 28.5.apakšpunktu, ņemot vērā, ka 29.5.apakšpunkts neparedz regulējumu par iekārtām, un nepieciešamības gadījumā lūdzam to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pārskatīt lietotās atsauces uz saistošajiem noteikumu projekta punktiem arī noteikumu projekta 20.punktā.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ja projekta ietvaros tiek uzstādītas šo noteikumu </w:t>
            </w:r>
            <w:r w:rsidR="00000000" w:rsidRPr="00000000" w:rsidDel="00000000">
              <w:rPr>
                <w:rtl w:val="0"/>
              </w:rPr>
              <w:t xml:space="preserve">28.5.</w:t>
            </w:r>
            <w:r w:rsidR="00000000" w:rsidRPr="00000000" w:rsidDel="00000000">
              <w:rPr>
                <w:rtl w:val="0"/>
              </w:rPr>
              <w:t xml:space="preserve"> apakšpunktā minētās iekārtas, uzkrāj enerģijas patēriņa datus kalendāra gada ietvaros visā projekta dzīves ciklā;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tiek konstatēts, ka pārsniegts šo noteikumu </w:t>
            </w:r>
            <w:r w:rsidR="00000000" w:rsidRPr="00000000" w:rsidDel="00000000">
              <w:rPr>
                <w:rtl w:val="0"/>
              </w:rPr>
              <w:t xml:space="preserve">33.</w:t>
            </w:r>
            <w:r w:rsidR="00000000" w:rsidRPr="00000000" w:rsidDel="00000000">
              <w:rPr>
                <w:rtl w:val="0"/>
              </w:rPr>
              <w:t xml:space="preserve"> . punktā minētais 20 % apjoms no ēkas kopējās gada jaudas vai no ēkas daļas gada jaudas projekta ieviešanas gaitā vai projekta dzīves ciklā (tajā skaitā infrastruktūras amortizācijas periodā), kurā netiek veikta saimnieciskā darbība, finansējuma saņēmējam proporcionāli tai ēkas daļai (platības, laika vai finanšu izteiksmē), par kuru kopumā ir konstatēts pārkāpums, ir pienākums atmaksāt sadarbības iestādei visu projekta ietvaros saņemto nelikumīgo komercdarbības atbalstu kopā ar procentiem par attiecīgo gadu, kurā pārsniegts šo noteikumu </w:t>
            </w:r>
            <w:r w:rsidR="00000000" w:rsidRPr="00000000" w:rsidDel="00000000">
              <w:rPr>
                <w:rtl w:val="0"/>
              </w:rPr>
              <w:t xml:space="preserve">33.</w:t>
            </w:r>
            <w:r w:rsidR="00000000" w:rsidRPr="00000000" w:rsidDel="00000000">
              <w:rPr>
                <w:rtl w:val="0"/>
              </w:rPr>
              <w:t xml:space="preserve"> punktā noteiktais 20 % apjoms no ēkas kopējās gada jaudas vai ēkas daļas gada jaudas, kurā netiek veikta saimnieciskā darbība, saskaņā ar Komercdarbības atbalsta kontroles likuma   IV  vai V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nekorektas interpretācijas risku, lūdzam precizēt noteikumu projekta 43. punktu, svītrojot vārdu "visu". Lūdzam pēc analoģijas veikt labojumus noteikumu projekta 44. un 45.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Ja tiek konstatēts, ka pārsniegts šo noteikumu </w:t>
            </w:r>
            <w:r w:rsidR="00000000" w:rsidRPr="00000000" w:rsidDel="00000000">
              <w:rPr>
                <w:rtl w:val="0"/>
              </w:rPr>
              <w:t xml:space="preserve">34.</w:t>
            </w:r>
            <w:r w:rsidR="00000000" w:rsidRPr="00000000" w:rsidDel="00000000">
              <w:rPr>
                <w:rtl w:val="0"/>
              </w:rPr>
              <w:t xml:space="preserve"> punktā minētais 20 procentu apjoms no ēkas kopējās gada jaudas vai no ēkas daļas gada jaudas projekta ieviešanas gaitā vai projekta dzīves ciklā (tajā skaitā infrastruktūras amortizācijas periodā), kurā netiek veikta saimnieciskā darbība, finansējuma saņēmējam proporcionāli tai ēkas daļai (platības, laika vai finanšu izteiksmē), par kuru kopumā ir konstatēts pārkāpums, ir pienākums atmaksāt sadarbības iestādei projekta ietvaros saņemto nelikumīgo komercdarbības atbalstu kopā ar procentiem par attiecīgo gadu, kurā pārsniegts šo noteikumu </w:t>
            </w:r>
            <w:r w:rsidR="00000000" w:rsidRPr="00000000" w:rsidDel="00000000">
              <w:rPr>
                <w:rtl w:val="0"/>
              </w:rPr>
              <w:t xml:space="preserve">34.</w:t>
            </w:r>
            <w:r w:rsidR="00000000" w:rsidRPr="00000000" w:rsidDel="00000000">
              <w:rPr>
                <w:rtl w:val="0"/>
              </w:rPr>
              <w:t xml:space="preserve"> punktā noteiktais 20 procentu apjoms no ēkas kopējās gada jaudas vai ēkas daļas gada jaudas, kurā netiek veikta saimnieciskā darbība, saskaņā ar Komercdarbības atbalsta kontroles likuma   IV  vai V nodaļu.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Ja sadarbības partneris ir šo noteikumu </w:t>
            </w:r>
            <w:r w:rsidR="00000000" w:rsidRPr="00000000" w:rsidDel="00000000">
              <w:rPr>
                <w:rtl w:val="0"/>
              </w:rPr>
              <w:t xml:space="preserve">18.</w:t>
            </w:r>
            <w:r w:rsidR="00000000" w:rsidRPr="00000000" w:rsidDel="00000000">
              <w:rPr>
                <w:rtl w:val="0"/>
              </w:rPr>
              <w:t xml:space="preserve">  punktā minēto sabiedrisko pakalpojumu sniedzējs, tad komercdarbības atbalstu, kas piešķirts šo noteikumu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neparedz sadarbības partneru piesaisti. Ievērojot minēto, lūdzam svītrot noteikumu projekta 49. punktu vai atbilstoši papildināt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Ja projekta iesniedzējs ir šo noteikumu </w:t>
            </w:r>
            <w:r w:rsidR="00000000" w:rsidRPr="00000000" w:rsidDel="00000000">
              <w:rPr>
                <w:rtl w:val="0"/>
              </w:rPr>
              <w:t xml:space="preserve">20.</w:t>
            </w:r>
            <w:r w:rsidR="00000000" w:rsidRPr="00000000" w:rsidDel="00000000">
              <w:rPr>
                <w:rtl w:val="0"/>
              </w:rPr>
              <w:t xml:space="preserve">  punktā minēto sabiedrisko pakalpojumu sniedzējs, tad komercdarbības atbalstu, kas piešķirts šo noteikumu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aizvietot vārdu “pieejamība” ar “piekļūstamība”. Lūdzu skatīt LM skaidrojumu MK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anotācijā norādīto informāciju par investīcijas ietekmi uz tautsaimniecību papildināt ar pēc iespējas izmērāmiem faktiski sagaidāmiem rezultātiem/rādītājiem. Skaidrojam, ka investīciju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plāna 2021.–2027.gadam noteiktajiem mērķiem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izvērtējot.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pie ierobežotā pieejamā finansējuma nav korekti izmērāma ietekme uz makroekonomisko vidi, pienesums ekonomikas transformācijai, nozaru konkurētspējai, uzņēmējdarbības videi, nodarbinātībai, kā arī ietekme uz nozaru politikas mērķiem, Latvijas Nacionālajā attīstības plāna 2021.–2027.gadam noteiktajiem mērķiem u.c.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šādus precizējumus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precizēt 6.punktā norādīto finansējumu VARAM plānotajām attiecīgām izdevumu proporcijām dalījumā pa gadiem, ņemot vērā, ka saskaitot kopā norādītās kopējo izdevumu summas veidojas kopsumma par 1 </w:t>
            </w:r>
            <w:r w:rsidR="00000000" w:rsidRPr="00000000" w:rsidDel="00000000">
              <w:rPr>
                <w:i w:val="1"/>
                <w:rtl w:val="0"/>
              </w:rPr>
              <w:t xml:space="preserve">euro</w:t>
            </w:r>
            <w:r w:rsidR="00000000" w:rsidRPr="00000000" w:rsidDel="00000000">
              <w:rPr>
                <w:rtl w:val="0"/>
              </w:rPr>
              <w:t xml:space="preserve"> mazāka – 3 639 652 </w:t>
            </w:r>
            <w:r w:rsidR="00000000" w:rsidRPr="00000000" w:rsidDel="00000000">
              <w:rPr>
                <w:i w:val="1"/>
                <w:rtl w:val="0"/>
              </w:rPr>
              <w:t xml:space="preserve">euro</w:t>
            </w:r>
            <w:r w:rsidR="00000000" w:rsidRPr="00000000" w:rsidDel="00000000">
              <w:rPr>
                <w:rtl w:val="0"/>
              </w:rPr>
              <w:t xml:space="preserve"> apmērā, kā arī saskaitot kopā norādīto finansiālo ietekmi uz valsts pamatbudžetu kopsumma veidojas par 1 </w:t>
            </w:r>
            <w:r w:rsidR="00000000" w:rsidRPr="00000000" w:rsidDel="00000000">
              <w:rPr>
                <w:i w:val="1"/>
                <w:rtl w:val="0"/>
              </w:rPr>
              <w:t xml:space="preserve">euro</w:t>
            </w:r>
            <w:r w:rsidR="00000000" w:rsidRPr="00000000" w:rsidDel="00000000">
              <w:rPr>
                <w:rtl w:val="0"/>
              </w:rPr>
              <w:t xml:space="preserve"> lielāka – 3 093 704 </w:t>
            </w:r>
            <w:r w:rsidR="00000000" w:rsidRPr="00000000" w:rsidDel="00000000">
              <w:rPr>
                <w:i w:val="1"/>
                <w:rtl w:val="0"/>
              </w:rPr>
              <w:t xml:space="preserve">euro</w:t>
            </w:r>
            <w:r w:rsidR="00000000" w:rsidRPr="00000000" w:rsidDel="00000000">
              <w:rPr>
                <w:rtl w:val="0"/>
              </w:rPr>
              <w:t xml:space="preserve"> apmērā, attiecīgi precizējot  arī 1.1. un 2.1.apakšpunktus;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manuāli aizpildīt anotācijas 5.1.un 5.3.apakšpunktus.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specifiskajām un vispārīgajām horizontālā principa "Vienlīdzība, iekļaušana, nediskriminācija un pamattiesību ievērošana" (HP VINPI) darbībām, kuras sekmēs personu ar invaliditāti vienlīdzīgas iespējas un tiesības, atbilstoši LM/TM vadlīnijās [1]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ES fondu 2021.–2027.gada plānošanas perioda UK rakstiskajā procedūrā ar 23.04.2024. lēmumu Nr. 2024 5.2-3/16/508 apstiprinātas ierobežotas projektu iesniegumu atlases, kurām piemērojams izņēmums attiecībā uz vienoto izvēles  kritēriju un vienoto kritēriju izmantošanu, proti, atlases, kurām tostarp nav jāpiemēro kritēriji par horizontālajiem principiem. Vienlaikus kritērija nepiemērošana neatbrīvo finansējuma saņēmējus no horizontālo principu, kas noteikti ES fondu kopējās regulas 2021/1060 9.pantā, ievērošanas un LM/TM vadlīnijās [1] sniegto rekomendāciju HP VINPI īstenošanai ievērošanas.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“Horizontālais princips “Vienlīdzība, iekļaušana, nediskriminācija un pamattiesību ievērošana” vadlīnijas īstenošanai un uzraudzībai (2021-2027),  pieejamas: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28.10.punkts paredz atbalstāmās darbības vides un informācijas piekļūstamības nodrošināšanai, kas veicinās personu ar invaliditāti vienlīdzīgas iespējas un tiesības. 2.1.1.6. pasākuma ietvaros tiks īstenotas arī horizontālā principa "Vienlīdzība, iekļaušana, nediskriminācija un pamattiesību ievērošana"  (HP VINPI) vispārīgas un specifiskas darbības, kas veicina personu ar invaliditāti vienlīdzīgas iespējas un iekļaušanu: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Vispārīgās HP VINPI darbības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ka informācija tīmeklī ir piekļūstama cilvēkiem ar funkcionāliem traucējumiem,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projekta komunikācijas aktivitātes, tiks izvēlēta valoda un vizuālie tēli, kas mazina diskrimināciju un stereotipu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projektā tiks īstenots sociāli atbildīgs iepirkums, pērkot ētiski ražotus produktus un pakalpojumus un izmantojot publiskās iepirkumu procedūras, lai radītu darbvietas, pienācīgus darba apstākļus, sekmētu sociālo un profesionālo iekļautību, nodrošinātu piekļūstamību pakalpojuma sniegšanas vietai/videi/objektam/pasākuma norises vietai, kā arī veicinātu labākus darba nosacījumus cilvēkiem ar invaliditāti un nelabvēlīgākā situācijā esošiem cilvēkiem.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Specifiskās HP VINPI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ietvaros tiks nodrošinātas vides piekļūstamības ekspertu konsultācijas, tās paredzot projektēšanas un būvniecības procesā (attiecīgi pievienojot dokumentus, piem. konsultāciju protokolus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būvnormatīvā LBN 200-21 noteiktajam, projekta ietvaros tiks īstenotas labās prakses darbības, kas īpaši veicina vides piekļūstamību cilvēkiem ar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vides un informācijas piekļūstamības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ar vispārīgajām un specifiskajām horizontālā principa darbībām, kas veicinās personu ar invaliditāti vienlīdzīgas iespējas un tiesības atbilstoši Labklājības ministrijas un Tieslietu ministrijas izstrādātajām vadlīnijām horizontālā principa “Vienlīdzība, iekļaušana, nediskriminācija un pamattiesību ievērošana” īstenošanai un uzraudzībai (turpmāk - vadlīnijas) (skatīt šeit: 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atbildes uz analogiem LM iebildumiem izziņas punktos Nr. 16; 20; 21; 22; 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specifiskajām un vispārīgajām horizontālā principa "Vienlīdzība, iekļaušana, nediskriminācija un pamattiesību ievērošana" (HP VINPI) darbībām, kuras sekmēs personu ar invaliditāti vienlīdzīgas iespējas un tiesības, atbilstoši LM/TM vadlīnijās [1]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ES fondu 2021.–2027.gada plānošanas perioda UK rakstiskajā procedūrā ar 23.04.2024. lēmumu Nr. 2024 5.2-3/16/508 apstiprinātas ierobežotas projektu iesniegumu atlases, kurām piemērojams izņēmums attiecībā uz vienoto izvēles  kritēriju un vienoto kritēriju izmantošanu, proti, atlases, kurām tostarp nav jāpiemēro kritēriji par horizontālajiem principiem. Vienlaikus kritērija nepiemērošana neatbrīvo finansējuma saņēmējus no horizontālo principu, kas noteikti ES fondu kopējās regulas 2021/1060 9.pantā, ievērošanas.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“Horizontālais princips “Vienlīdzība, iekļaušana, nediskriminācija un pamattiesību ievērošana” vadlīnijas īstenošanai un uzraudzībai (2021-2027),  pieejamas: 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2.1.1.6. pasākuma ietvaros tiks īstenotas vispārīgas darbības, kas veicina dzimumu līdztiesību: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informācijas un publicitātes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ar informāciju par horizontālā principa "Vienlīdzība, iekļaušana, nediskriminācija un pamattiesību ievērošana" vispārīgajām darbībām, kuras veicinās dzimumu līdztiesību atbilstoši Labklājības ministrijas un Tieslietu ministrijas izstrādātajām vadlīnijām.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atbildes uz analogiem LM iebildumiem izziņas punktos Nr. 16; 20; 21; 22; 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24-TA-945</w:t>
    </w:r>
    <w:r>
      <w:br/>
    </w:r>
    <w:r w:rsidR="00000000" w:rsidRPr="00000000" w:rsidDel="00000000">
      <w:rPr>
        <w:rtl w:val="0"/>
      </w:rPr>
      <w:t xml:space="preserve">25.06.2024. 12.39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24-TA-945</w:t>
    </w:r>
    <w:r>
      <w:br/>
    </w:r>
    <w:r w:rsidR="00000000" w:rsidRPr="00000000" w:rsidDel="00000000">
      <w:rPr>
        <w:rtl w:val="0"/>
      </w:rPr>
      <w:t xml:space="preserve">25.06.2024. 12.39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Izziņa_24-TA-945.docx</dc:title>
</cp:coreProperties>
</file>

<file path=docProps/custom.xml><?xml version="1.0" encoding="utf-8"?>
<Properties xmlns="http://schemas.openxmlformats.org/officeDocument/2006/custom-properties" xmlns:vt="http://schemas.openxmlformats.org/officeDocument/2006/docPropsVTypes"/>
</file>