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23-TA-1327: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sabiedriskā transporta  pakalpojuma organizēšanas modeli iekšzemes reģionālās nozīmes dzelzceļa maršrutos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2.3. sadaļu “Spēkā esošais zaudējumu kompensēšanas modelis” papildināt ar informāciju, ka ar sabiedriskā transporta pakalpojumu sniegšanu saistīto zaudējumu segšana tiks nodrošināta Satiksmes ministrijai piešķirtā valsts budžeta finansējuma ietvaros, norādot attiecīgo Satiksmes ministrijas budžeta apakšprogrammu.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5. sadaļā “Informācija par dzelzceļa ritošā sastāva iegādi” norādīta informācija (14.lp. 2.rindkopa), ka jaunie elektrovilcieni, kuri tiek iegādāti, izmantojot Eiropas Savienības fondu finansējumu, tiks piegādāti līdz 2023.gada beigām, tomēr šī informācija neatbilst tai, ko Satiksmes ministrija norādījusi vēstulēs Finanšu ministrijai par situāciju attiecībā uz par jauno elektrovilcienu piegādi, līdz ar to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LTRK ieskatā ekonomiski efektīvākais modelis sabiedriskā transporta nodrošināšanai pa dzelzceļu ir atvērt tirgu minētā pakalpojuma nodrošināšanai, proti, atrast pakalpojuma sniedzēja operatoru godīga, atklāta konkursa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Šādai pieejai ir vairākas pozitīvas iezīmes. Pirmkārt, ienākot tirgū jaunam privātā sektora operatoram, kas nodrošinātu minēto pakalpojumu, samazinātos valsts dotāciju apjoms operatora zaudējumu segšanai, jo privātie operatori spēj pakalpojumu nodrošināt ar zemāku pašizmaksu, nekā to nodrošina valstij piederošās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pakalpojuma sniegšanā nepieciešamā infrastruktūra tiktu modernizēta daudz ātrāk un efektīvāk nekā gadījumā, ja minēto pakalpojumu sniedz tiešā piešķīruma ietvaros valstij piederoša kapitālsabiedrība. Proti, privātā sektora operatoram, iegādājoties un modernizējot nepieciešamo infrastruktūru, nav nepieciešams minēto darbību procesos ievērot tādus normatīvos aktus kā, piemēram, Publisko iepirkumu likums, Sabiedrisko pakalpojumu sniedzēju iepirkumu likums, līdz ar to infrastruktūras modernizācijas un iegādes process ir daudz ātrāks un efektīvāks – nav nepieciešams organizēt laikietilpīgas un sarežģītas iepirkuma procedūras, kuras potenciālie pretendenti apstrīd, lai tieši tie iegūtu līguma slēgšanas tiesības par minētas infrastruktūras piegādi un modernizāciju. Minētā rezultātā Latvijas kaimiņvalstis ir tālu priekšā mums, nodrošina pasažieru pārvadājumus ar jauniem, mūsdienīgiem vilcieniem, jo pat Igaunijā un Lietuvā, minētos pakalpojumus nodrošinot ar tiešā piešķīruma starpniecību, valsts spēj daudz efektīvāk organizēt pakalpojumu. Pakalpojumu nodrošinot privātajam operatoram Latvijā, rastos iespējas un noteikti izdotos panākt kaimiņvalstu infrastruktūras līmeni un pakalpojuma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iegādājoties nepieciešamo infrastruktūru, pasūtītājam (valstij) nav jāiegulda finanšu līdzekļi no budžeta, lai valstij piederošais operators varētu modernizēt vai iegādāties pakalpojuma nodrošināšanai jaunu infrastruktūru. Privātā sektora operatora gadījumā visas izmaksas gulstas uz paša uzņēmuma spējām un tam ir jāpiesaista savs privātais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samazinās korupcijas risks attiecībā uz valsts un to kapitālsabiedrību amatpersonām, jo privātā sektora operatori saimnieciskos darījumus veic, lai veicinātu tā kapitālsabiedrības izaugsmi un peļņu.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nododot pakalpojuma sniegšanu privātā sektora operatoram, tiktu veicināta jaunu investīciju ieplūšana valstī, proti, pakalpojuma operators investētu savus līdzekļus arī blakus darbībās, kas saistītas ar sabiedriskā transporta pakalpojumu sniegšanu pa dzelzceļu, tādejādi radot jaunas darba vietas, palielinot konkurenci tirgū, kas samazinātu pakalpojumiem cenas, modernizējot infrastruktūru, ieviešot jaunas efektīvākas viedas/modernās tehnoloģijas u.tml.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nav konstatējama tirgus nepilnība, kas attaisnotu Latvijas valsts kapitālsabiedrības bez konkursa kārtībā pieļautu pārvadājumu nodrošināšanu pa dzelzceļu.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papildu skaidrojums Informatīvajā ziņojumā paustajam viedoklim: “[..] lai valsts pakāpeniski varētu sagatavoties iekšzemes dzelzceļa pārvadājumu tirgus atvēršanai, tādā aspektā, ka tas ir atvērts konkurencei, šobrīd būtu saglabājama esošā pakalpojuma organizēšanas pieeja, vienlaikus kompetentai institūcijai (VSIA “Autotransporta direkcija”) gādājot, ka sabiedrisko pakalpojumu sniedzējs uztur  un attīsta efektīvu pārvaldību, un ka tiek sniegti pietiekami augstas kvalitātes sabiedriskā pasažieru transporta pakalpojumi.” Proti, Informatīvais ziņojums papildināms ar skaidrojumu par veicamajām darbībām, kuras tiek plānots veikt, lai sagatavotu tirgu tā atvēršanai pēc diviem gadiem, kā arī kādi faktiskie apstākļi sagaidāms, ka būs mainījušies pēc minētā divu gadu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aicina arī Informatīvo ziņojumu papildināt ar plašāku skaidrojumu par risku, ka Eiropas Savienības fondu finansējuma apguvē tiks konstatētas neattiecināmās izmaksas, kas būs jāatmaksā, ja uzraudzības periodā (līdz 2028. gadam) netiks noslēgts jauns pasūtījuma līgums ar AS “Pasažieru vilciens” un kādi pasākumi plānoti, lai no šī riska izvairītos.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pamatotu lēmumu par tiešā piešķīruma pieškiršanu valsts kapitālsabiedrībai AS “Pasažieru vilciens”, nepieciešams ekonomiskais pamatojuma izvērtējums piemēram,  plānotie ieņēmumi- izdevumi, efektivitāte un pasažieru plūsma utt. Aicinām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sabiedriskā transporta  pakalpojuma organizēšanas modeli iekšzemes reģionālās nozīmes dzelzceļa maršrutos vadīties pēc salīdzināmām mērvienībām. Piemēram , zinojuma 11 lpp  AS “Pasažieru vilciens” 2017.gadā  sabiedriskā transporta pakalpojumi raksturoti   vilcienkilometru apjomā, savukārt  13 lpp Vidējās kompensējamās izmaksas raksturotas  euro/vagonkm, kas savukārt salīdzinātas ar  vidējā kompensācija  SPS  vilcienkilometros, kā rezultātā informatīvajā ziņojumā izdarītie secinājumi nav korekti un nav salīdzināmi.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atbilstošas konsekvences, jo  saskaņojot  šādus piedāvājumus  atbildīgajai institūcijai vai ministrijai ir jāsaņem atzinums (projekta saskaņojums) no Konkurences padomes,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analizējot sabiedriskā transporta  pakalpojuma organizēšanas modeli iekšzemes reģionālās nozīmes dzelzceļa maršrutos, tiek aprakstīta ne tikai esošā situācija Latvijā un analizēti modeļi citās ES dalībvalstīs, bet analizēti tiek arī scenāriji pasažieru pārvadājumu pa dzelzceļu tirgus atvēršanai Latvijā, lai attiecīgais tirgus būtu atvērts konkurencei.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atbilstoši Ministru kabineta kārtības ruļļa 52.2.5. apakšpunktā noteiktajam, saskaņojot projektus, atbildīgajai ministrijai ir jāsaņem atzinums (projekta saskaņojums) no Konkurences padomes, ja projekts ir saistīts ar konkurences aizsardzības un attīstības jautājumiem. Ņemot vērā iepriekš minēto, aicinām Satiksmes ministriju informatīvā ziņojumā piedāvāto risinājumu  valsts pakāpeniskai iekšzemes dzelzceļa pasažieru pārvadājumu tirgus atvēršanai nodot izvērtēšanai un atzinuma snegšanai arī Konkurences padomei, pirms informatīvais ziņojums tiek iesniegts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Konkurences padomi.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piedāvāto risinājumu, kas paredz Valsts SIA “Autotransporta direkcija” tiesības, pamatojoties uz Eiropas Komisijas skaidrojumu par Regulas Nr.1370/2007 par sabiedriskā pasažieru transporta pakalpojumiem, izmantojot dzelzceļu un autoceļus, un ar ko atceļ Padomes Regulu (EEK) Nr. 1191/69 un Padomes Regulu (EEK) Nr. 1107/70 5.panta 4a. punktu, slēgt pasažieru pārvadājumu līgumu ar valsts kapitālsabiedrību AS “Pasažieru vilciens”.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Protokollēmuma projektu, norādot, kāds ir starp VSIA “Autotransporta direkcija” un AS “Pasažieru vilciens” slēdzamā līguma termiņš, proti, uz cik ilgu laiku AS “Pasažieru vilciens” būtu piešķirams pakalpojumu valsts līgums, ņemot vērā, ka šobrīd paredzamais līguma termiņš (divi gadi) Informatīvajā ziņojumā norādīts, tikai vērtējot iespējamos attīstības scenārijus tirgus atvēršanai, bet tas nav minēts ne Informatīvā ziņojuma secinājuma daļā, ne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piedāvāto risinājumu, kas paredz valsts sabiedrības ar ierobežoto atbildību “Autotransporta direkcija” tiesības, pamatojoties uz </w:t>
            </w:r>
            <w:r w:rsidR="00000000" w:rsidRPr="00000000" w:rsidDel="00000000">
              <w:rPr>
                <w:rtl w:val="0"/>
              </w:rPr>
              <w:t xml:space="preserve">Sabiedriskā transporta pakalpojumu likuma 8. panta trešo un septīto daļu</w:t>
            </w:r>
            <w:r w:rsidR="00000000" w:rsidRPr="00000000" w:rsidDel="00000000">
              <w:rPr>
                <w:rtl w:val="0"/>
              </w:rPr>
              <w:t xml:space="preserve"> un </w:t>
            </w:r>
            <w:r w:rsidR="00000000" w:rsidRPr="00000000" w:rsidDel="00000000">
              <w:rPr>
                <w:rtl w:val="0"/>
              </w:rPr>
              <w:t xml:space="preserve">Eiropas Parlamenta un Padomes 2007. gada 23. oktobra Regulas Nr. 1370/2007 par sabiedriskā pasažieru transporta pakalpojumiem, izmantojot dzelzceļu un autoceļus, un ar ko atceļ Padomes Regulu (EEK) Nr. 1191/69 un Padomes Regulu (EEK) Nr. 1107/70 5. panta 4a. punktu</w:t>
            </w:r>
            <w:r w:rsidR="00000000" w:rsidRPr="00000000" w:rsidDel="00000000">
              <w:rPr>
                <w:rtl w:val="0"/>
              </w:rPr>
              <w:t xml:space="preserve">, tieši piešķirt akciju sabiedrībai “Pasažieru vilciens” tiesības sniegt sabiedriskā transporta pakalpojumus reģionālās nozīmes dzelzceļa maršrutos laika periodā no 2025.gada 1.janvāra līdz 2032.gada 31.decembrim, paredzot iespēju pakalpojuma pasūtījuma līguma termiņa pagarināšanai ne ilgāk kā līdz 2034.gada 31.decembrim.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piedāvāto risinājumu, kas paredz Valsts SIA “Autotransporta direkcija” tiesības, pamatojoties uz Eiropas Komisijas skaidrojumu par Regulas Nr.1370/2007 par sabiedriskā pasažieru transporta pakalpojumiem, izmantojot dzelzceļu un autoceļus, un ar ko atceļ Padomes Regulu (EEK) Nr. 1191/69 un Padomes Regulu (EEK) Nr. 1107/70 5.panta 4a. punktu, slēgt pasažieru pārvadājumu līgumu ar valsts kapitālsabiedrību AS “Pasažieru vilciens”.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2.punktā svītrot atsauci uz Eiropas Komisijas skaidrojumu. Norādām, ka ne no protokollēmuma projekta, ne informatīvā ziņojuma minētais dokuments nav identificējams, nav secināms dokumenta saturs, kā arī noskaidrojams, kā minētais skaidrojums pamato konkrēta lēmuma pieņemšanu Ministru kabinetā. Norādām arī, ka saistošu Eiropas Savienības tiesību aktu interpretāciju var sniegt tikai Eiropas Savienības Tiesa. Institūciju sniegti skaidrojumi nerada tiesisku pamatojumu konceptuālu lēmumu pieņemšanai.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protokollēmuma projektā atsaukties uz tiesību aktu, piemēram, Sabiedriskā transporta pakalpojumu likuma  un </w:t>
            </w:r>
            <w:r w:rsidR="00000000" w:rsidRPr="00000000" w:rsidDel="00000000">
              <w:rPr>
                <w:i w:val="1"/>
                <w:rtl w:val="0"/>
              </w:rPr>
              <w:t xml:space="preserve">Eiropas Parlamenta un Padomes 2007. gada 23. oktobra Regulas (EK) Nr. 1370/2007 par sabiedriskā pasažieru transporta pakalpojumiem, izmantojot dzelzceļu un autoceļus, un ar ko atceļ Padomes Regulu (EEK) Nr. 1191/69 un Padomes Regulu (EEK) Nr. 1107/70</w:t>
            </w:r>
            <w:r w:rsidR="00000000" w:rsidRPr="00000000" w:rsidDel="00000000">
              <w:rPr>
                <w:rtl w:val="0"/>
              </w:rPr>
              <w:t xml:space="preserve"> konkrētām normām, kas pamato attiecīgo Ministru kabineta lēmumu, tai skaitā, Autotransporta direkcijas tiesības noslēgt attiecīgu piešķīruma līgumu. Tāpat lūdzam šādu tiesisko pamatojumu skaidri norādīt informatīvajā ziņojumā, skaidrojot izvēlēto risinājumu un tā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piedāvāto risinājumu, kas paredz valsts sabiedrības ar ierobežoto atbildību “Autotransporta direkcija” tiesības, pamatojoties uz </w:t>
            </w:r>
            <w:r w:rsidR="00000000" w:rsidRPr="00000000" w:rsidDel="00000000">
              <w:rPr>
                <w:rtl w:val="0"/>
              </w:rPr>
              <w:t xml:space="preserve">Sabiedriskā transporta pakalpojumu likuma 8. panta trešo un septīto daļu</w:t>
            </w:r>
            <w:r w:rsidR="00000000" w:rsidRPr="00000000" w:rsidDel="00000000">
              <w:rPr>
                <w:rtl w:val="0"/>
              </w:rPr>
              <w:t xml:space="preserve"> un </w:t>
            </w:r>
            <w:r w:rsidR="00000000" w:rsidRPr="00000000" w:rsidDel="00000000">
              <w:rPr>
                <w:rtl w:val="0"/>
              </w:rPr>
              <w:t xml:space="preserve">Eiropas Parlamenta un Padomes 2007. gada 23. oktobra Regulas Nr. 1370/2007 par sabiedriskā pasažieru transporta pakalpojumiem, izmantojot dzelzceļu un autoceļus, un ar ko atceļ Padomes Regulu (EEK) Nr. 1191/69 un Padomes Regulu (EEK) Nr. 1107/70 5. panta 4a. punktu</w:t>
            </w:r>
            <w:r w:rsidR="00000000" w:rsidRPr="00000000" w:rsidDel="00000000">
              <w:rPr>
                <w:rtl w:val="0"/>
              </w:rPr>
              <w:t xml:space="preserve">, tieši piešķirt akciju sabiedrībai “Pasažieru vilciens” tiesības sniegt sabiedriskā transporta pakalpojumus reģionālās nozīmes dzelzceļa maršrutos laika periodā no 2025.gada 1.janvāra līdz 2032.gada 31.decembrim, paredzot iespēju pakalpojuma pasūtījuma līguma termiņa pagarināšanai ne ilgāk kā līdz 2034.gada 31.decembrim.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ziņojumu papildināt ar pamatotu skaidrojumu konkrētā termiņa noteikšanai tiesībām sniegt sabiedriskā transporta pakalpojumus reģionālās nozīmes dzelzceļa maršrutos (proti, paredzot šādas tiesības laika periodā no 2025. gada 1. janvāra līdz 2032. gada 31. decembrim, ar iespēju pagarināt pakalpojuma pasūtījuma līguma termiņu ne ilgāk kā līdz 2034. gada 31. decembrim), sasaistot šo skaidrojumu ar Eiropas Parlamenta un Padomes  2007. gada 23. oktobra Regulas Nr. 1370/2007 par sabiedriskā pasažieru transporta pakalpojumiem, izmantojot dzelzceļu un autoceļus, un ar ko atceļ Padomes Regulu (EEK) Nr. 1191/69 un Padomes Regulu (EEK) Nr. 1107/70 (turpmāk - regula Nr. 1370/2007), 5. panta 4.b punktā paredzēto ierobežojumu. Norādām, lai gan ziņojumā vairākkārt minēta pārejas sagatavošanās perioda nepieciešamība </w:t>
            </w:r>
            <w:r w:rsidR="00000000" w:rsidRPr="00000000" w:rsidDel="00000000">
              <w:rPr>
                <w:u w:val="single"/>
                <w:rtl w:val="0"/>
              </w:rPr>
              <w:t xml:space="preserve">dzelzceļa iekšzemes tirgus atvēršanai  konkurencei</w:t>
            </w:r>
            <w:r w:rsidR="00000000" w:rsidRPr="00000000" w:rsidDel="00000000">
              <w:rPr>
                <w:rtl w:val="0"/>
              </w:rPr>
              <w:t xml:space="preserve">, tomēr konkrēts pamatojums šī perioda apmēram ziņojumā nav ietverts, bet tā vietā ziņojumā galvenokārt skaidrota nepieciešamība nodrošināt  AS “Pasažieru vilciens” darbības nepārtrauktību un tās noslēgto piegādes līgumu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22.-23.lp.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lietot regulas Nr. 1370/2007 5. panta 4.a punktā izmantoto terminoloģiju un norādīt uz snieguma prasībām, nevis rentabilitātes snieguma prasībām, vai alternatīvi lūdzam ziņojumā sniegt skaidrojumu, ar ko minētās prasības savstarpēji atšķiras.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21.lp.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informatīvā ziņojuma teksta uztveramību un redakcionāli precizēt 3.1. nodaļā iekļauto teikumu: “Saskaņā ar 5. panta 6. punktu piešķirto līgumu termiņš no 2019. gada 3. decembra līdz 2023. gada 24. decembrim nav spēkā, pārsniedz 10 gadus.” Šobrīd nav saprotama tā jēga.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nodrošināt informatīvā ziņojuma teksta uztveramību un redakcionāli precizēt 6. nodaļā iekļauto teikumu: “Kā viens no scenārijiem ir Tiešā piešķīruma līguma pagarināšana un tirgus atvēršana, tas būtu īstenojams, kad AS “Pasažieru vilciens” saglabātu savu juridisko formu un pārvaldības aktīvus.”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4.nodaļā iekļautais secinājums: “Lai gan pirmsšķietami interese ir bijusi, tomēr jāsecina, ka faktiskā interese ir tikai diviem uzņēmumiem, AS “Pasažieru vilciens” un AS «Leo Express Global» (sniedz pakalpojumu Čehijā un Vācijā), jo konstatējams, ka personu apvienības: «Keolis S.A.» (sniedz pakalpojumu Austrālijā, Lielbritānijā, ASV, Norvēģijā, Zviedrijā un Dānijā), SIA «Latvijas Sabiedriskais Autobuss» un «Syntus B.V.» sastāvā ir autobusu pārvadātājs SIA «Latvijas Sabiedriskais Autobuss», kuram nav pieredzes dzelzceļa pārvadājumu segmentā, turklāt šis uzņēmums ir arī Konkurences padomes pieņemtā lēmuma[1] adresāts. “ neatbilst šajā pašā nodaļā iepriekš izklāstītajam faktu aprakstam un ir pretrunā 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Apstāklis, ka personu apvienība iespējams atbilstu izslēgšanas iemeslu pazīmēm un ir bez pieredzes konkrētā segmentā, liecina par personu apvienības iespējamu izslēgšanas vai noraidīšanas pamatu, bet ne par piedalīšanās intereses neesību. Ja personu apvienība ir iesniegusi piedāvājumu, tā jau tādējādi izrādījusi interesi. Lūdzam attiecīgi precizēt 4.nodaļu.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16.lpp. minēto riska faktoru: "</w:t>
            </w:r>
            <w:r w:rsidR="00000000" w:rsidRPr="00000000" w:rsidDel="00000000">
              <w:rPr>
                <w:i w:val="1"/>
                <w:rtl w:val="0"/>
              </w:rPr>
              <w:t xml:space="preserve">1.Dīzeļvilcieni, ar kuriem tiek īstenoti pakalpojumu dīzeļvilcienu zonā ir AS “Pasažieru vilciens” īpašums, līdz ar to vilcieni ārpus elektrificētās zonas jānodrošina pasūtītājam (VSIA “Autotransporta direkcija”) vai operatoram. Jāņem vērā, ka laiks jaunu vilcienu piegādei, kopā ar iepirkuma rīkošanu par ritošā sastāva iegādi ir vismaz 5 gadi</w:t>
            </w:r>
            <w:r w:rsidR="00000000" w:rsidRPr="00000000" w:rsidDel="00000000">
              <w:rPr>
                <w:rtl w:val="0"/>
              </w:rPr>
              <w:t xml:space="preserve">;", vēršam informatīvā ziņojuma virzītāja uzmanību uz to, ka Ministru kabineta 2020. gada 28. jūlija noteikumi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paredz nosacījumu, ka sadarbības partneris (VSIA "Autotransporta direkcija") iesaistās projekta īstenošanā trešās atlases kārtas ietvaros – pārņemot īpašumtiesības uz pamatlīdzekļiem, kas projekta ietvaros iegādāti par publiskajiem līdzekļiem, lai nodrošinātu sabiedriskā transporta pakalpojumus reģionālās nozīmes maršrutos pa dzelzceļu līdzvērtīgā apjomā, ja pēc 2024. gada 31. decembra līgums ar akciju sabiedrību "Pasažieru vilciens" par sabiedriskā transporta pakalpojumu sniegšanu reģionālās nozīmes maršrutos pa dzelzceļu netiks pagarināts atbilstoši Regulas Nr. 1370/2007 4. panta 4. punktam vai akciju sabiedrībai "Pasažieru vilciens" netiks no jauna piešķirtas tiesības sniegt sabiedriskā transporta pakalpojumus reģionālās nozīmes maršrutos pa dzelzceļu atbilstoši Regulas Nr. 1370/2007 5. pantā minētajiem nosacījumiem (skat. 17.2., un 35.punktu). Piemēram, arī informatīvajā ziņojumā “Par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valstspilsētas sabiedriskā transporta sistēmā, attīstot bezemisiju dzelzceļa infrastruktūru ar bezemisiju ritekļiem” 1.1.1.1.i.1. pasākuma īstenošanu” (22-TA-3077) VSIA "Autotransporta direkcija" ir norādīta kā subjekts, kurš uz deleģējuma pamata veiks bateriju elektrovilcienu iepirkumu. Attiecīgi aicinām informatīvajā ziņojumā par ritošā sastāva pieejamību ietvert pilnīgu informāciju, t.sk. atspoguļojot arī informāciju par tā ritošā sastāva piederību, kas iegādāts vai tiks iegādāts par publiskiem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izvērtējot Informatīvajā ziņojumā pausto informāciju, kopumā neiebilst valsts pakalpojuma līguma slēgšanu uz diviem gadiem ar AS “Pasažieru vilciens”, ņemot vērā ka, pirmkārt, pirmšķietami pastāv Regulas 1370/2007 5. panta 4.a. punkta a) apakšpunkta piemērošanas priekšnoteikumi, otrkārt, līguma slēgšana uz diviem gadiem nebūtu vērtējama kā ilgtermiņa līgums, līdz ar to tai nevajadzētu atstāt ilgtermiņa negatīvu ietekmi uz konkurenci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KP vērtējumā, būtu jāturpina virzība uz tirgus atvēršanu citiem tirgus dalībniekiem, ievērojot Informatīvajā ziņojumā norādīto, ka tirgus izpēte liecina, ka vismaz viens tirgus dalībnieks papildus AS “Pasažieru vilciens” ir izrādījis vēlmi darboties Latvijas dzelzceļa pārvadājumu tirgus segmentā. Turklāt, KP vērtējumā, situācija pasažieru pārvadājumos pa dzelzceļu  Lietuvā un Igaunijā nav pilnībā pielīdzināma situācijai Latvijā, jo saskaņā ar KP rīcībā esošo informāciju</w:t>
            </w:r>
            <w:r w:rsidR="00000000" w:rsidRPr="00000000" w:rsidDel="00000000">
              <w:rPr>
                <w:vertAlign w:val="superscript"/>
                <w:rtl w:val="0"/>
              </w:rPr>
              <w:t xml:space="preserve">1</w:t>
            </w:r>
            <w:r w:rsidR="00000000" w:rsidRPr="00000000" w:rsidDel="00000000">
              <w:rPr>
                <w:rtl w:val="0"/>
              </w:rPr>
              <w:t xml:space="preserve">, nodrošināto pasažierkilometru apjoms Lietuvā un Igaunijā ir vairākas reizes mazāks nekā Latvijā, līdz ar to Latvijas tirgus šajā ziņā ir lielāks un var būt saistošāks ienākšanai citiem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Eiropas Komisijas paziņojumā par interpretējošām vadlīnijām attiecībā uz Regulu (EK) Nr. 1370/2007 par sabiedriskā pasažieru transporta pakalpojumiem, izmantojot dzelzceļu un autoceļus</w:t>
            </w:r>
            <w:r w:rsidR="00000000" w:rsidRPr="00000000" w:rsidDel="00000000">
              <w:rPr>
                <w:vertAlign w:val="superscript"/>
                <w:rtl w:val="0"/>
              </w:rPr>
              <w:t xml:space="preserve">2</w:t>
            </w:r>
            <w:r w:rsidR="00000000" w:rsidRPr="00000000" w:rsidDel="00000000">
              <w:rPr>
                <w:rtl w:val="0"/>
              </w:rPr>
              <w:t xml:space="preserve"> norādīto,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ilgtermiņa līgumu rezultāts var būt tirgus slēgšana uz nevajadzīgi ilgu laiku, tādējādi mazinot labvēlīgo konkurences spiediena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pēc iespējas mazāk kropļotu konkurenci, vienlaikus sargājot pakalpojumu kvalitāti, pakalpojumu valsts līgumiem (sabiedrisko pakalpojumu līgumiem) vajadzētu būt termiņa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ļoti ilgu līguma termiņu gadījumā aizvien pieaugošās neskaidrības dēļ kļūst sarežģīti pareizi sadalīt riskus starp pakalpojumu sniedzēju un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aicina, tieši piešķirot valsts pakalpojumu līgumu, noteikt tam pēc iespējas īsāku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Transporta un mobilitātes Ģenerāldirektorāta 2016.gada pētījums par dzelzceļa pasažieru pārvadājumu pakalpojumu cenām un kvalitāti, skatīt 2.2 tabulu (pieejams: https://transport.ec.europa.eu/system/files/2016-09/2016-04-price-quality-rail-pax-services-final-report.pdf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https://eur-lex.europa.eu/legal-content/LV/TXT/PDF/?uri=CELEX:52014XC0329(01)&amp;from=HR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precziēt informatīvā ziņojuma secinājumu sadaļu, skaidrāk identificējot apstiprināšanai virzītā lēmuma saturu un nosacījumus. Piemēram, vēršam uzmanību, ka informatīvā ziņojuma 6.nodaļā norādīts, ka identificēti divi pamata scenāriji pasažieru pārvadājumu pa dzelzceļu tirgus atvēršanai Latvijā. Tomēr no informatīvo ziņojuma un tā secinājumu sadaļas nav skaidrs, vai un kā minēto scenāriju apspriešanas sasaista ar ar protokollēmuma projekta 2.punktā minēto lēmumu.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ziņojuma 6.nodaļā minēto, ka otrais scenārijs paredz "</w:t>
            </w:r>
            <w:r w:rsidR="00000000" w:rsidRPr="00000000" w:rsidDel="00000000">
              <w:rPr>
                <w:i w:val="1"/>
                <w:rtl w:val="0"/>
              </w:rPr>
              <w:t xml:space="preserve">tiešā piešķīruma līguma ar AS “Pasažieru vilciens” pagarināšu </w:t>
            </w:r>
            <w:r w:rsidR="00000000" w:rsidRPr="00000000" w:rsidDel="00000000">
              <w:rPr>
                <w:i w:val="1"/>
                <w:u w:val="single"/>
                <w:rtl w:val="0"/>
              </w:rPr>
              <w:t xml:space="preserve">uz diviem gadiem</w:t>
            </w:r>
            <w:r w:rsidR="00000000" w:rsidRPr="00000000" w:rsidDel="00000000">
              <w:rPr>
                <w:i w:val="1"/>
                <w:rtl w:val="0"/>
              </w:rPr>
              <w:t xml:space="preserve">, proti, līdz 2026.gada 31.decembrim, atverot tirgu pēc šī pagarinājuma līguma noslēgšanās</w:t>
            </w:r>
            <w:r w:rsidR="00000000" w:rsidRPr="00000000" w:rsidDel="00000000">
              <w:rPr>
                <w:rtl w:val="0"/>
              </w:rPr>
              <w:t xml:space="preserve">". No informatīvā ziņojuma secinājumu sadaļas un no protokollēmuma projekta nav secināms, vai tiesības sniegt sabiedriskā transporta pakalpojumus plānots piešķirt līdz 2026.gada 31.decembrim, vai uz citu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2.nodaļā norādīts, ka "</w:t>
            </w:r>
            <w:r w:rsidR="00000000" w:rsidRPr="00000000" w:rsidDel="00000000">
              <w:rPr>
                <w:i w:val="1"/>
                <w:rtl w:val="0"/>
              </w:rPr>
              <w:t xml:space="preserve">Satiksmes ministrijas uzdevumā Zvērinātu advokātu birojs “KPMG Baltic” (turpmāk - Konsultants) izstrādāja juridisko izvērtējumu  “AS “Pasažieru vilciens” reorganizācijas juridiskais izvērtējums saistībā ar iekšzemes pasažieru pārvadājumu tirgus atvēršanu””, lai noskaidrotu tiesiski atbilstošāko, ekonomiski pamatotāko un sabiedrības vajadzībām piemērotāko sabiedriskā transporta pārvadājumu pakalpojumu pa dzelzceļu sniegšanas modeli [..]</w:t>
            </w:r>
            <w:r w:rsidR="00000000" w:rsidRPr="00000000" w:rsidDel="00000000">
              <w:rPr>
                <w:rtl w:val="0"/>
              </w:rPr>
              <w:t xml:space="preserve">". Vienlaikus no informatīvā ziņojuma nav viennozīmīgi saprotams, kāds ir piedāvātais tiesiski atbilstošākais, ekonomiski pamatotākais un sabiedrības vajadzībām piemērotākais sabiedriskā transporta pārvadājumu pakalpojumu pa dzelzceļu sniegšanas modelis.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informatīvo ziņojumu, piemēram, norādot minētā juridiskā izvērtējuma būtiskos secinājumus, lai gala lēmuma pieņēmējam būtu skaidri saprotami izvērtēšanas gaitā analizētie risinājuma varianti un kā minētā izvērtējuma secinājumi ir saistīti vai pamato protokollēmuma projekta 2.punktā paredzēto Ministru kabineta lēmumu.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skaidrāk precizēt informatīvā ziņojuma sadaļas "Secinājumi" pēdējā rindkopā norādīto informāciju par riskiem ES fondu finansējuma neattiecināšanai, ja netiks noslēgts jauns pasūtījuma līgums ar AS “Pasažieru vilciens”.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 fondu 2014.–2020.gada plānošanas perioda darbības programmas “Izaugsme un nodarbinātība” projekts "Rīgas un Pierīgas pasažieru pārvadāšanai nepieciešamo elektrovilcienu iegāde" uzskatāms par pabeigtu, kad ir piegādāti un nodoti ekspluatācijā 23 elektrovilcieni. Attiecīgi no informatīvajā ziņojumā norādītās informācijas nav viennozīmīgi skaidri izsekojams, kā jauna pasūtījuma līguma noslēgšana/nenoslēgšana ietekmē neattiecināmo izmaksu iestāšanās risku. Vienlaikus vēršam uzmanību uz nosacījumu, kas valsts sabiedrībai ar ierobežotu atbildību "Autotransporta direkcija" kā sadarbības partnerim iepriekš minētajā projektā ir noteikts Ministru kabineta 2020.gada 28.jūlija noteikumu Nr.467 "Darbības programmas "Izaugsme un nodarbinātība" 4.5.1.specifiskā atbalsta mērķa "Attīstīt videi draudzīgu sabiedriskā transporta infrastruktūru" 4.5.1.1 pasākuma "Attīstīt videi draudzīgu sabiedriskā transporta infrastruktūru (sliežu transporta)" īstenošanas noteikumi " 17.2.apakšpunktā, proti "</w:t>
            </w:r>
            <w:r w:rsidR="00000000" w:rsidRPr="00000000" w:rsidDel="00000000">
              <w:rPr>
                <w:i w:val="1"/>
                <w:rtl w:val="0"/>
              </w:rPr>
              <w:t xml:space="preserve">trešās atlases kārtas ietvaros – pārņemot īpašumtiesības uz pamatlīdzekļiem, kas projekta ietvaros iegādāti par publiskajiem līdzekļiem, lai nodrošinātu sabiedriskā transporta pakalpojumus reģionālās nozīmes maršrutos pa dzelzceļu līdzvērtīgā apjomā, ja pēc 2024. gada 31. decembra līgums ar akciju sabiedrību "Pasažieru vilciens" par sabiedriskā transporta pakalpojumu sniegšanu reģionālās nozīmes maršrutos pa dzelzceļu netiks pagarināts atbilstoši Regulas Nr. 1370/2007 4. panta 4. punktam vai akciju sabiedrībai "Pasažieru vilciens" netiks no jauna piešķirtas tiesības sniegt sabiedriskā transporta pakalpojumus reģionālās nozīmes maršrutos pa dzelzceļu atbilstoši Regulas Nr. 1370/2007 5. pantā minētajiem nosacījumiem</w:t>
            </w:r>
            <w:r w:rsidR="00000000" w:rsidRPr="00000000" w:rsidDel="00000000">
              <w:rPr>
                <w:rtl w:val="0"/>
              </w:rPr>
              <w:t xml:space="preserve">.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informatīvā ziņojuma 5.sadaļas "Informācija par ritošā sastāva iegādes plāniem" priekšpēdējā rindkopā norādīto informāciju, ņemot vērā, ka ES kohēzijas politikas programmas 2021.-2027.gadam ietvaros plānoto divu vilcienu iegādi paredzēts  līdzfinansēt no Eiropas Reģionālās attīstības fonda (informatīvajā ziņojumā norādīta atsauce uz Kohēzijas fondu).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23-TA-1327</w:t>
    </w:r>
    <w:r>
      <w:br/>
    </w:r>
    <w:r w:rsidR="00000000" w:rsidRPr="00000000" w:rsidDel="00000000">
      <w:rPr>
        <w:rtl w:val="0"/>
      </w:rPr>
      <w:t xml:space="preserve">01.12.2023. 18.18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23-TA-1327</w:t>
    </w:r>
    <w:r>
      <w:br/>
    </w:r>
    <w:r w:rsidR="00000000" w:rsidRPr="00000000" w:rsidDel="00000000">
      <w:rPr>
        <w:rtl w:val="0"/>
      </w:rPr>
      <w:t xml:space="preserve">01.12.2023. 18.18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Izziņa_23-TA-1327.docx</dc:title>
</cp:coreProperties>
</file>

<file path=docProps/custom.xml><?xml version="1.0" encoding="utf-8"?>
<Properties xmlns="http://schemas.openxmlformats.org/officeDocument/2006/custom-properties" xmlns:vt="http://schemas.openxmlformats.org/officeDocument/2006/docPropsVTypes"/>
</file>