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contextualSpacing w:val="0"/>
        <w:spacing w:before="240" w:beforeAutospacing="0"/>
        <w:spacing w:after="240" w:afterAutospacing="0"/>
        <w:spacing w:lineRule="auto" w:line="240"/>
        <w:pBdr/>
        <w:rPr>
          <w:sz w:val="28"/>
          <w:b w:val="1"/>
          <w:rtl w:val="0"/>
        </w:rPr>
      </w:pPr>
      <w:r w:rsidR="00000000" w:rsidRPr="00000000" w:rsidDel="00000000">
        <w:rPr>
          <w:sz w:val="28"/>
          <w:b w:val="1"/>
          <w:rtl w:val="0"/>
        </w:rPr>
        <w:t xml:space="preserve"/>
      </w:r>
      <w:r w:rsidR="00000000" w:rsidRPr="00000000" w:rsidDel="00000000">
        <w:rPr>
          <w:sz w:val="28"/>
          <w:b w:val="1"/>
          <w:rtl w:val="0"/>
        </w:rPr>
        <w:t xml:space="preserve">24-TA-2533: Noteikumu projekts (Grozījumi)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2020. gada 17. decembra noteikumos Nr. 786 "Noteikumi par valsts sociālās apdrošināšanas iemaksu likmes sadalījumu pa valsts sociālās apdrošināšanas veidiem"</w:t>
      </w:r>
    </w:p>
    <w:tbl>
      <w:tblPr>
        <w:tblStyle w:val="DefaultTable"/>
        <w:bidiVisual w:val="0"/>
        <w:tblW w:w="14567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900"/>
        <w:gridCol w:w="3000"/>
        <w:gridCol w:w="3000"/>
        <w:gridCol w:w="3000"/>
        <w:gridCol w:w="3000"/>
        <w:tblGridChange w:id="0">
          <w:tblGrid>
            <w:gridCol w:w="900"/>
            <w:gridCol w:w="3000"/>
            <w:gridCol w:w="3000"/>
            <w:gridCol w:w="3000"/>
            <w:gridCol w:w="30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Saskaņošanai nosūtītā 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Apstrādes informācija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Galīgā redakcija</w:t>
            </w:r>
          </w:p>
        </w:tc>
      </w:tr>
      <w:tr>
        <w:tc>
          <w:tcPr>
            <w:shd w:fill="ffffff"/>
            <w:vAlign w:val="center"/>
            <w:noWrap w:val="true"/>
            <w:gridSpan w:val="5"/>
            <w:tcMar>
              <w:top w:w="75.0" w:type="dxa"/>
              <w:left w:w="75.0" w:type="dxa"/>
              <w:bottom w:w="75.0" w:type="dxa"/>
              <w:right w:w="75.0" w:type="dxa"/>
            </w:tcMar>
            <w:tcBorders>
              <w:left w:val="nil"/>
              <w:right w:val="nil"/>
            </w:tcBorders>
          </w:tcPr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sz w:val="28"/>
                <w:b w:val="1"/>
                <w:rtl w:val="0"/>
              </w:rPr>
            </w:pPr>
            <w:r w:rsidR="00000000" w:rsidRPr="00000000" w:rsidDel="00000000">
              <w:rPr>
                <w:sz w:val="28"/>
                <w:b w:val="1"/>
                <w:rtl w:val="0"/>
              </w:rPr>
              <w:t xml:space="preserve"/>
            </w:r>
            <w:r w:rsidR="00000000" w:rsidRPr="00000000" w:rsidDel="00000000">
              <w:rPr>
                <w:sz w:val="28"/>
                <w:b w:val="1"/>
                <w:rtl w:val="0"/>
              </w:rPr>
              <w:t xml:space="preserve">1.0 Likumi.lv (01.01.2021.)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- 03.12.2024.)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svītrot anotācijas 1.2.sadaļas punktā “Pamatojums” sniegto informāciju, ka noteikumu projekts tiek virzīts likumprojekta “Par valsts budžetu 2025. gadam un budžeta ietvaru 2025., 2026. un 2027.gadam” pavadošo likumprojektu paketē.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 anotācijas 1.2.sadaļas punkts “Pamatojums”.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1.2. Mērķis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2.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Anotācija (ex-ante)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Priekšlikums (FM - 03.12.2024.)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Lūdzam anotācijas 3.sadaļas punkta “Cita informācija” otrajā teikumā svītrot lietoto vārdu “tiks”.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Ņemts vērā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Precizēts anotācijas 3.sadaļas punkta “Cita informācija” otrais teikums.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3. Tiesību akta projekta ietekme uz valsts budžetu un pašvaldību budžetiem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6833" w:h="11908" w:orient="landscape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24-TA-2533</w:t>
    </w:r>
    <w:r>
      <w:br/>
    </w:r>
    <w:r w:rsidR="00000000" w:rsidRPr="00000000" w:rsidDel="00000000">
      <w:rPr>
        <w:rtl w:val="0"/>
      </w:rPr>
      <w:t xml:space="preserve">06.12.2024. 10.38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Izziņa 24-TA-2533</w:t>
    </w:r>
    <w:r>
      <w:br/>
    </w:r>
    <w:r w:rsidR="00000000" w:rsidRPr="00000000" w:rsidDel="00000000">
      <w:rPr>
        <w:rtl w:val="0"/>
      </w:rPr>
      <w:t xml:space="preserve">06.12.2024. 10.38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after="280"/>
      <w:contextualSpacing w:val="1"/>
    </w:pPr>
    <w:rPr>
      <w:b w:val="1"/>
      <w:sz w:val="28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Izziņa_24-TA-2533.docx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