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Tukuma novada pašvaldības nekustamā īpašuma Kurzemes ielā 76, Tukumā, Tukuma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Kurzemes ielā 76, Tukumā, Tukuma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praksi analoģisku Ministru kabineta rīkojuma projektu noformēšanai, aicinām rīkojuma projektā norādīt </w:t>
            </w:r>
            <w:r w:rsidR="00000000" w:rsidRPr="00000000" w:rsidDel="00000000">
              <w:rPr>
                <w:u w:val="single"/>
                <w:rtl w:val="0"/>
              </w:rPr>
              <w:t xml:space="preserve">pašvaldību</w:t>
            </w:r>
            <w:r w:rsidR="00000000" w:rsidRPr="00000000" w:rsidDel="00000000">
              <w:rPr>
                <w:rtl w:val="0"/>
              </w:rPr>
              <w:t xml:space="preserve">, kuras nekustamais īpašums tiek pārņemts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u w:val="single"/>
                <w:rtl w:val="0"/>
              </w:rPr>
              <w:t xml:space="preserve">Tukuma novada pašvaldības</w:t>
            </w:r>
            <w:r w:rsidR="00000000" w:rsidRPr="00000000" w:rsidDel="00000000">
              <w:rPr>
                <w:rtl w:val="0"/>
              </w:rPr>
              <w:t xml:space="preserve"> nekustamā īpašuma Kurzemes ielā 76, Tukumā, Tukuma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Tukuma novada pašvaldības nekustamā īpašuma Kurzemes ielā 76, Tukumā, Tukuma novadā, pārņemšanu valsts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to ar hipotēku bez Tukuma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minētās atzīmes zemesgrāmatā veikšanas pamatotību, nepieciešamības gadījumā precizējot rīkojuma projektu, jo saskaņā ar Publiskas personas mantas atsavināšanas likuma 42. panta otro daļu, nostiprinot valsts īpašuma tiesības uz nekustamo īpašumu, zemesgrāmatā izdarāma atzīme par </w:t>
            </w:r>
            <w:r w:rsidR="00000000" w:rsidRPr="00000000" w:rsidDel="00000000">
              <w:rPr>
                <w:u w:val="single"/>
                <w:rtl w:val="0"/>
              </w:rPr>
              <w:t xml:space="preserve">atvasinātas publiskas personas lēmumā noteiktajiem tiesību aprobežojumiem,</w:t>
            </w:r>
            <w:r w:rsidR="00000000" w:rsidRPr="00000000" w:rsidDel="00000000">
              <w:rPr>
                <w:rtl w:val="0"/>
              </w:rPr>
              <w:t xml:space="preserve"> savukārt Tiesību akta lietai pievienotais Tukuma novada domes 2023. gada 23. februāra lēmums Nr. TND/23/110 "Par nekustamā īpašuma Kurzemes ielā 76, Tukumā, Tukuma novadā, nodošanu bez atlīdzības valsts īpašumā" šādu valsts īpašuma tiesību aprobežojumu </w:t>
            </w:r>
            <w:r w:rsidR="00000000" w:rsidRPr="00000000" w:rsidDel="00000000">
              <w:rPr>
                <w:u w:val="single"/>
                <w:rtl w:val="0"/>
              </w:rPr>
              <w:t xml:space="preserve">neparedz</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nekustamo īpašumu, norādīt, ka īpašuma tiesības nostiprinātas uz laiku, kamēr Iekšlietu ministrija nodrošina šā rīkojuma 2.1. apakšpunktā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un paskaidrojošajiem dokumentiem atsavināmā nekustamā īpašuma sastāvā ietilpstošajai zemes vienībai Nekustamā īpašuma valsts kadastra informācijas sistēmā ir reģistrēti vairāki apgrūtinājumi. Ņemot vērā minēto, tiesiskās skaidrības nodrošināšanai aicinām anotācijā skaidrot attiecīgo apgrūtinājumu ietekmi uz atsavināmā nekustamā īpašuma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teikumu  "Nekustamajam īpašumam noteiktie apgrūtinājumi neietekmēs nekustamā īpašuma turpmāko izmantošanu tā atsavināšanas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23-TA-786</w:t>
    </w:r>
    <w:r>
      <w:br/>
    </w:r>
    <w:r w:rsidR="00000000" w:rsidRPr="00000000" w:rsidDel="00000000">
      <w:rPr>
        <w:rtl w:val="0"/>
      </w:rPr>
      <w:t xml:space="preserve">14.06.2023. 18.55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23-TA-786</w:t>
    </w:r>
    <w:r>
      <w:br/>
    </w:r>
    <w:r w:rsidR="00000000" w:rsidRPr="00000000" w:rsidDel="00000000">
      <w:rPr>
        <w:rtl w:val="0"/>
      </w:rPr>
      <w:t xml:space="preserve">14.06.2023. 18.55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Izziņa_23-TA-786.docx</dc:title>
</cp:coreProperties>
</file>

<file path=docProps/custom.xml><?xml version="1.0" encoding="utf-8"?>
<Properties xmlns="http://schemas.openxmlformats.org/officeDocument/2006/custom-properties" xmlns:vt="http://schemas.openxmlformats.org/officeDocument/2006/docPropsVTypes"/>
</file>