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27. maija noteikumos Nr. 272 "Noteikumi par valsts fondēto pensiju shēmas 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- 11.10.2023.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iepazinusies ar Noteikumu projektu “Grozījumi Ministru kabineta 2003. gada 27. maija noteikumos Nr. 272 “Noteikumi par valsts fondēto pensiju shēmas darbību”” (turpmāk – Noteikumu projekts) un norāda uz turpmāko.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anotācija ir papildināma ar informāciju par veikto izpēti, cik tirgus dalībnieki (ieguldījumu pārvaldes sabiedrības) spētu piedāvāt Noteikumu projekta  7.1 1. punktā ietvertajiem kritērijiem atbilstošus ieguldījumu plānus, Noteikumu projektam stājoties spēkā 2024. gada 1. janvārī. Vienlaikus KP aicina skaidrot, vai apstāklis, ka spēkā esošā Noteikumu redakcija paredz, ka analogu plānu izveide, kā to pieprasa Noteikumu projekta 7.1 1. punkts, ir bijusi nepieciešama tikai no 2023. gada 1. janvāra, neradīs šķēršļus ievērojamam skaitam tirgus dalībnieku pieteikt investīciju plānus tekošā gada sadales procesam, jo līdzekļi tajos nebūs pārvaldīti vismaz 36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vērš uzmanību, ka, lai nodrošinātu tiesisku un optimālu risinājumu ieviešanu Noteikumu projektā, ir būtiski paredzētās izmaiņas iepriekš izdiskutēt ar tirgus dalībniekiem, kuru darbību ietekmēs attiecīgās izmaiņas, t.sk., lai gūtu pārliecību, ka ir izvēlētas tādas ieguldījumu novērtēšanas metodes, kas nepieļauj manipulācijas ar investīciju plānu rezultātu uzrādīšanu, kā arī to, vai vēsturiskās atdeves novērtēšanas kritērijs ir optimālākais un vienīgais nepieciešamais novērtēšanas kritērijs. Atbilstoši precizējot anotāciju, iekļaujot tajā iespējamo risinājumu izvērtējumu un pamatojumu konkrētai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nozari notika pārrunas un tikšanās, kuru rezultātā tika panākta vienošanās par redakciju attiecībā uz sadales procesu (skat. Noteikumu 7.13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procesā Latvijas Banka atlasa pusi no ienesīgākajiem un sadales procesa dalībai iesniegtajiem ieguldījumu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Pusei jābūt veselam skaitlim, noapaļošana notiek uz 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ienesīgumu aprēķina, pamatojoties uz vērtības pieaugumu pēdējo trīs kalendāro gadu periodā uz gada 31. decembri, izteiktu gada procentos, izmantojot salikto procentu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Ienesīguma rādītāju noteikšanā ņem vērā rādītājus līdz 2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diviem vai vairākiem ieguldījumu plāniem ir vienādi ienesīguma rādītāji, visi plāni ar vienādiem ienesīguma rādītājiem kā viens vesels tiek iekļauti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ar nozares pārstāvjiem (tikšanās kopā ar konkurences padomes pārstāvi 18.10.2023.) tika panākta vienošanās par to, ka uz dalībnieku sadales procesu attiecināmais Noteikumu spēkā stāšanās datums ir 2026. gada 1. janvāris.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tiesību normu, ar kuru noteikumu projektā plānots papildināt noteikumus par valsts fondēto pensiju shēmas darbību ar 66.</w:t>
            </w:r>
            <w:r w:rsidR="00000000" w:rsidRPr="00000000" w:rsidDel="00000000">
              <w:rPr>
                <w:vertAlign w:val="superscript"/>
                <w:rtl w:val="0"/>
              </w:rPr>
              <w:t xml:space="preserve">2</w:t>
            </w:r>
            <w:r w:rsidR="00000000" w:rsidRPr="00000000" w:rsidDel="00000000">
              <w:rPr>
                <w:rtl w:val="0"/>
              </w:rPr>
              <w:t xml:space="preserve"> punktu, ietverta šāda informācija: "Noteikumu 66.2 punktā atrunāta kārtība, ja shēmas dalībnieks, kurš ir izvēlējies fondētās pensijas kapitālu pievienot citas personas fondētās pensijas kapitālam vai to nodot mantošanā Civillikumā noteiktajā kārtībā, ir miris laika periodā no vecuma pensijas pieprasīšanas dienas līdz vecuma pensijas piešķiršanas dienai vai pēc vecuma pensijas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šī informācija papildināma, lai anotācijā būtu ietverta ne tikai informācija par to, kas ar minēto noteikumu projekta punktu tiek noregulēts, bet arī pamatojums un skaidrojums šādiem noteikumiem, piemēram, kādēļ ne visos gadījumos ir pamatoti/iespējami izmantot shēmas dalībnieka fondētās pensijas kapitālu atbilstoši shēmas dalībnieka izdarītajai izvēlei, vai, piemēram, kāda ir rīcība ar shēmas dalībnieka fondētās pensijas kapitālu, ja "ir iestājies šo noteikumu 72.</w:t>
            </w:r>
            <w:r w:rsidR="00000000" w:rsidRPr="00000000" w:rsidDel="00000000">
              <w:rPr>
                <w:vertAlign w:val="superscript"/>
                <w:rtl w:val="0"/>
              </w:rPr>
              <w:t xml:space="preserve">1</w:t>
            </w:r>
            <w:r w:rsidR="00000000" w:rsidRPr="00000000" w:rsidDel="00000000">
              <w:rPr>
                <w:rtl w:val="0"/>
              </w:rPr>
              <w:t xml:space="preserve"> punktā minētais gadījums vai fondētās pensijas kapitāls ir ņemts vērā shēmas dalībnieka pensijas avansa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identificējamas kādas juridiskas personas, kuras Noteikumu projektā ietvertais regulējums ietekmē, piemēram, līdzekļu pārvaldītāji.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punktā “Cita informācija” norādīto, lūdzam aizpildīt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aģentūra nodod shēmas līdzekļu pārvaldītājam informāciju par shēmas dalībniekiem, kuru līdzekļus tie pārvalda, un to uzkrāto līdzekļu kopējo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tiek izpildīts minētais deleģējums, ja kārtība netiek noteikta noteikumu projektā, bet gan saskaņā ar noteikumu projektā paredzēto 25.</w:t>
            </w:r>
            <w:r w:rsidR="00000000" w:rsidRPr="00000000" w:rsidDel="00000000">
              <w:rPr>
                <w:vertAlign w:val="superscript"/>
                <w:rtl w:val="0"/>
              </w:rPr>
              <w:t xml:space="preserve">2 </w:t>
            </w:r>
            <w:r w:rsidR="00000000" w:rsidRPr="00000000" w:rsidDel="00000000">
              <w:rPr>
                <w:rtl w:val="0"/>
              </w:rPr>
              <w:t xml:space="preserve">punktu līguma pielikumā “Informācijas sniegšana par fondēto pensiju shēmas dalībniekiem”. Proti, vai ir uzskatāms, ka šādā gadījumā kārtību, kādā aģentūra nodod shēmas līdzekļu pārvaldītājam informāciju par shēmas dalībniekiem, kuru līdzekļus tie pārvalda, un to uzkrāto līdzekļu kopējo apmēru, ir noteicis Ministru kabinets. Minēto skaidrojumu lūdzam ietvert noteikumu projekta anotācijā vai attiecīgi precizēt un papildināt noteikumu projekta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25.</w:t>
            </w:r>
            <w:r w:rsidR="00000000" w:rsidRPr="00000000" w:rsidDel="00000000">
              <w:rPr>
                <w:vertAlign w:val="superscript"/>
                <w:rtl w:val="0"/>
              </w:rPr>
              <w:t xml:space="preserve">2</w:t>
            </w:r>
            <w:r w:rsidR="00000000" w:rsidRPr="00000000" w:rsidDel="00000000">
              <w:rPr>
                <w:rtl w:val="0"/>
              </w:rPr>
              <w:t xml:space="preserve"> punkts, kā arī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aģentūra nodod shēmas līdzekļu pārvaldītājam informāciju par shēmas dalībniekiem, kuru līdzekļus tie pārvalda, un to uzkrāto līdzekļu kopējo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Šajos noteikumos minētā prasība − sagatavot dokumentus vairākos eksemplāros − nav attiecināma uz gadījumiem, ja dokumenti tiek sagatavoti elektroniski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piedāvātajā noteikumu grozījumu projektā veikt papildinājumus un paredzēt dokumentu projektus un parakstītos dokumentus veidot elektroniskā formā pēc noklusējuma (piemēram, ir paredzēts, ka dokumentu iesniedz vairākos eksemplāros utt., kas raksturīgi papīra dokumentu apritei).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esošie noteikumi paredz, ka dokumentus var iesniegt gan papīra veidā, gan elektroniski, ko paredz arī MK noteikumu 2.</w:t>
            </w:r>
            <w:r w:rsidR="00000000" w:rsidRPr="00000000" w:rsidDel="00000000">
              <w:rPr>
                <w:vertAlign w:val="superscript"/>
                <w:rtl w:val="0"/>
              </w:rPr>
              <w:t xml:space="preserve">1</w:t>
            </w:r>
            <w:r w:rsidR="00000000" w:rsidRPr="00000000" w:rsidDel="00000000">
              <w:rPr>
                <w:rtl w:val="0"/>
              </w:rPr>
              <w:t xml:space="preserve"> punkts. Lai pēc noklusējuma dokumentus veidotu elektroniskā formā, būtu jāpārskata viss MK noteikumu teksts, līdz ar to panākta vienošanās, ka šobrīd šādus grozījumus neveic, bet jautājums paliek aktuāls, izstrādājot nākamos MK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Šajos noteikumos minētā prasība − sagatavot dokumentus vairākos eksemplāros − nav attiecināma uz gadījumiem, ja dokumenti tiek sagatavoti elektroniski atbilstoši normatīvajiem aktiem par elektronisko dokumentu noformēšanu.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Aģentūra nodrošina shēmas līdzekļu pārvaldītāja un ieguldījumu plāna izvēli vai maiņu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projektā 7.</w:t>
            </w:r>
            <w:r w:rsidR="00000000" w:rsidRPr="00000000" w:rsidDel="00000000">
              <w:rPr>
                <w:vertAlign w:val="superscript"/>
                <w:rtl w:val="0"/>
              </w:rPr>
              <w:t xml:space="preserve">1</w:t>
            </w:r>
            <w:r w:rsidR="00000000" w:rsidRPr="00000000" w:rsidDel="00000000">
              <w:rPr>
                <w:rtl w:val="0"/>
              </w:rPr>
              <w:t xml:space="preserve"> punktā ietvertais regulējums nav apspriests ar finanšu nozari, un pirms tos virzīt tālāk ir jārīko padziļināta diskusija par jaunajām prasībām. Tas paredz konceptuāli atšķirīgu pieeju ieguldījumu plānu izvēlē, ko iekļauj sākotnējā atlasē, ja persona plānu nav izvēlējusies. Pirmkārt, tas paredz, ka sākotnējā atlasē piedalās tikai plāni, kas jau darbojas trīs gadus, ierobežojot iespējas tur iekļaut nesen reģistrētus plānus, kas ir būtisks ierobežojums. Otrkārt, kritiski vērtējams apsvērums par iepriekšējā perioda plāna vēsturisko ienesīgumu kā vienīgo kritēriju, tāpēc, ka tā ir vēsturiska informācija un tai nav ietekmes un nākotnes rezultātiem – tas negarantē klientam nākotnes ienesīgumu. Treškārt, ir apsverams veids, kā rēķināt plāna ienesīgumu – piedāvātajā modelī gala rezultāts naudas līdzekļu ziņā pie zināmiem nosacījumiem var būt vienāds, bet vērtējums pēc regulējuma šķirotu tos ar atšķirīgu ienesīgumu, kas rada risku iegūto  rezultātu interpretācijai.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nozari notika pārrunas un tikšanās, kuru rezultātā tika panākta vienošanās par redakciju attiecībā uz sadales procesu (skat. Noteikumu 7.</w:t>
            </w:r>
            <w:r w:rsidR="00000000" w:rsidRPr="00000000" w:rsidDel="00000000">
              <w:rPr>
                <w:vertAlign w:val="superscript"/>
                <w:rtl w:val="0"/>
              </w:rPr>
              <w:t xml:space="preserve">1</w:t>
            </w:r>
            <w:r w:rsidR="00000000" w:rsidRPr="00000000" w:rsidDel="00000000">
              <w:rPr>
                <w:rtl w:val="0"/>
              </w:rPr>
              <w:t xml:space="preserve">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procesā Latvijas Banka atlasa pusi no ienesīgākajiem un sadales procesa dalībai iesniegtajiem ieguldījumu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Pusei jābūt veselam skaitlim, noapaļošana notiek uz 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ienesīgumu aprēķina, pamatojoties uz vērtības pieaugumu pēdējo trīs kalendāro gadu periodā uz gada 31. decembri, izteiktu gada procentos, izmantojot salikto procentu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Ienesīguma rādītāju noteikšanā ņem vērā rādītājus līdz 2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diviem vai vairākiem ieguldījumu plāniem ir vienādi ienesīguma rādītāji, visi plāni ar vienādiem ienesīguma rādītājiem kā viens vesels tiek iekļauti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ar nozares pārstāvjiem (tikšanās kopā ar konkurences padomes pārstāvi 18.10.2023.) tika panākta vienošanās par to, ka uz dalībnieku sadales procesu attiecināmais Noteikumu spēkā stāšanās datums ir 2026. gada 1. janvāris.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Aģentūra nodrošina shēmas līdzekļu pārvaldītāja un ieguldījumu plāna izvēli vai maiņu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Latvijas Banka nosaka trīs ieguldījumu plānus katrā no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plānu kategorijām ar augstāko ienesīgumu, to aprēķinot kā vidējo aritmētisko ienesīgumu gadā pēdējo trīs kalendāro gadu periodā uz katra kalendārā gada 31. decembri, un paziņo aģentūrai visu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ieguldījumu plānu nosaukumus līdz katra kalendārā gada 15.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uztur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“Vēršam uzmanību, ka noteikumu grozījumu projektā 7.1 punktā ietvertais regulējums nav apspriests ar finanšu nozari, un pirms to virzīt tālāk ir jārīko padziļināta diskusija par jaunajām prasībām. Tas paredz konceptuāli atšķirīgu pieeju ieguldījumu plānu izvēlē, ko iekļauj sākotnējā atlasē, ja persona plānu nav izvēlējusies. Pirmkārt, tas paredz, ka sākotnējā atlasē piedalās tikai plāni, kas jau darbojas trīs gadus, ierobežojot iespējas tur iekļaut nesen reģistrētus plānus, kas ir būtisks ierobežojums. Otrkārt, kritiski vērtējams apsvērums par iepriekšējā perioda plāna vēsturisko ienesīgumu kā vienīgo kritēriju, tāpēc, ka tā ir vēsturiska informācija un tai nav ietekmes uz nākotnes rezultātiem – tas negarantē klientam nākotnes ienesīgumu. Treškārt, ir apsverams veids, kā rēķināt plāna ienesīgumu – piedāvātajā modelī gala rezultāts naudas līdzekļu ziņā pie zināmiem nosacījumiem var būt vienāds, bet vērtējums pēc regulējuma šķirotu tos ar atšķirīgu ienesīgumu, kas rada risku iegūto  rezultātu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2017. gada 19. decembra noteikumi Nr. 765 “Kārtība, kādā valsts fondēto pensiju shēmas līdzekļu pārvaldītājs aprēķina maksājumu par ieguldījumu plāna pārvaldi, un kārtība, kādā tiek veikta minētā maksājuma uzskaite un ieturēšana” nosaka atskaites indeksu, kuru pārsniedzot ieguldījumu plāni var saņemt maksājuma par ieguldījumu plāna pārvaldi mainīgo daļu. Salīdzinošā indeksa izmantošana par mērauklu un tolerances līmeņa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situāciju, kad ieguldījumu plāni apsteidz salīdzinošo indeksu jeb tirgus indeksu, t.i. pārvaldītājs ir pievienojis papildus vērtību plānu dalībniekiem, taču plāns, netiktu kvalificēts atbilstoši piedāvātajai Latvijas Bankas piedāvātājai noteikšanas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mazinātu ietekmi gadījumos, kad ieguldījumu plāna daļas vērtības aprēķina kārtība pārvaldītāju starpā atšķiras.  Pārvaldītāji izmanto dažādus instrumentus, piemēram, biržā tirgotus fondus vai ieguldījumu fondus. ETF parasti tiek novērtēti pēc cenas tirdzniecības vietas slēgšanas brīdī, taču ieguldījumu fondi tiek novērtēti pēc daļas vērtības, kuru fonds parasti publicē nākamajā darba dienā. Vienādiem ieguldījumiem var rasties nobīde novērtējumā, atkarībā no tā, kāds instruments tiek izmantots. Paaugstinātas atšķirības būs novērojamas pie lielām tirgus svārstībām novērtējuma perioda sākumā un beigās, taču šī atšķirība neraksturotu ieguldījumu plānu darbības rezultātu. Tāpat papildus atšķirību var radīt ieguldījumi ASV tirgū, jo ir paaugstināta atšķirība tirdzniecības sesiju slēgšanas laikiem salīdzinājumā ar Eiropas tirgiem. Tabulā ir aplūkotas dažādu tirgus indeksu 1 dienas vērtības izmaiņas 5 gadu periodā no 2018. gada 1. septembra līdz 2023. 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Vērtības izmaiņa (1 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Indekss                                     Ticker      Vidēji         Maksimālais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MSCI All Country World Index  NDEEWNR   0,70%           9,70%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STOXX Europe 600                 SXXR           0,75%          11,46%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Bloomberg Euro Aggregate      LBEATREU    0,22%           1,76%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tolerances līmeņa ieviešana novērstu gadījumus, kad plānu rezultātu atšķirība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Tāpat norādām, ka neatkarīgi no izvēlētā risinājuma ir jāparedz arī korekts un saprātīgs pārejas periods kādā tirgus dalībnieki – pārvaldītāji var pielāgot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piedāvājam izteikt 7.</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Latvijas Banka nosaka ieguldījumu plānus katrā no šo noteikumu 7.</w:t>
            </w:r>
            <w:r w:rsidR="00000000" w:rsidRPr="00000000" w:rsidDel="00000000">
              <w:rPr>
                <w:vertAlign w:val="superscript"/>
                <w:rtl w:val="0"/>
              </w:rPr>
              <w:t xml:space="preserve">1</w:t>
            </w:r>
            <w:r w:rsidR="00000000" w:rsidRPr="00000000" w:rsidDel="00000000">
              <w:rPr>
                <w:rtl w:val="0"/>
              </w:rPr>
              <w:t xml:space="preserve">1. apakšpunktā minētajām plānu kategorijām atbilstoši zemāk minētajai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3.1. ieguldījumu plāni, kuru ienesīgums pēdējo trīs kalendāro gadu periodā uz gada 31. decembri ir apsteidzis atskaites indeksu, kas ir noteikts atbilstoši Ministru kabineta 2017. gada 19. decembra noteikumiem Nr. 765 “Kārtība,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3.2. ja 7.</w:t>
            </w:r>
            <w:r w:rsidR="00000000" w:rsidRPr="00000000" w:rsidDel="00000000">
              <w:rPr>
                <w:vertAlign w:val="superscript"/>
                <w:rtl w:val="0"/>
              </w:rPr>
              <w:t xml:space="preserve">1</w:t>
            </w:r>
            <w:r w:rsidR="00000000" w:rsidRPr="00000000" w:rsidDel="00000000">
              <w:rPr>
                <w:rtl w:val="0"/>
              </w:rPr>
              <w:t xml:space="preserve">3.1 punktā minēto ieguldījumu plānu skaits ir mazāks par trīs, tad izvēlas visus plānus, kuru ienesīgums pēdējo trīs kalendāro gadu periodā uz gada 31. decembri nav mazāks par ieguldījumu plāna ar trešo augstāko ienesīgumu rādītāju mīnus 9 procentpunkti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3.3. paziņo aģentūrai visu 7.</w:t>
            </w:r>
            <w:r w:rsidR="00000000" w:rsidRPr="00000000" w:rsidDel="00000000">
              <w:rPr>
                <w:vertAlign w:val="superscript"/>
                <w:rtl w:val="0"/>
              </w:rPr>
              <w:t xml:space="preserve">1</w:t>
            </w:r>
            <w:r w:rsidR="00000000" w:rsidRPr="00000000" w:rsidDel="00000000">
              <w:rPr>
                <w:rtl w:val="0"/>
              </w:rPr>
              <w:t xml:space="preserve">2. apakšpunktā minētos ieguldījumu plānu nosaukumus līdz katra kalendārā gada 15.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jaunā redakcija tiek atbalstīta, vienlaikus lūdzu kopā ar Latvijas Banku pārrunāt, vai nav paredzēts grozīt atskaites indeksu pārvaldītāja atlīdzības samazināšanas priekšlikumu kontekstā, izvērtējot, vai šīs jaunās izmaiņas neradīs neparedzētu ietekmi uz plānu atlasi. Iespējams, minētā indeksa definīcija tad pārnesama autonomi uz šiem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7.iebilduma.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ievērojot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w:t>
            </w:r>
            <w:r w:rsidR="00000000" w:rsidRPr="00000000" w:rsidDel="00000000">
              <w:rPr>
                <w:rtl w:val="0"/>
              </w:rPr>
              <w:t xml:space="preserve">ā ieguldījumu plāniem noteiktās prasības, Latvijas Banka nosaka ieguldījumu plānus katra kalendārā gada sadales procesam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Līguma neatņemama sastāvdaļa ir pielikums "Ieguldījumu plāna prospekts" (turpmāk — plāna prospekts). Plāna prospekts ir sistematizēts noteikumu kopums, kas nosaka fondēto pensiju shēmas līdzekļu pārvaldīšanu noteikta ieguldījumu plāna ietvaros. Plāna prospektu sagatavo, ievērojot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prospektos likumsakarīgi būs jāveic grozījumi, lai ievērotu piedāvātās izmaiņas noteiktumu grozījumu projektā. Ievērojot minēto, aicinām paredzēt samērīgus pārejas noteikumus vienreizējai situācijai, kad no iepriekšējā spēkā esošā tiesiskā ietvara pāriet uz jauno tiesisko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sadaļa "Noslēguma jautājumi" papildināti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Grozījumus ieguldījumu plānu prospektos, ievērojot izmaiņas šo noteikumu 10. punktā, veic ne vēlāk kā sešus mēnešus pēc minēto izmaiņu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Līguma neatņemama sastāvdaļa ir pielikums "Ieguldījumu plāna prospekts" (turpmāk — plāna prospekts). Plāna prospekts ir sistematizēts noteikumu kopums, kas nosaka fondēto pensiju shēmas līdzekļu pārvaldīšanu noteikta ieguldījumu plāna ietvaros. Plāna prospektu sagatavo, ievērojot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informācija par ieguldījumu plānu,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grozījumu tekstā pie 13.4.apakšpunkta redakcijas ietvert attiecīgu regulējumu vai noteikumu grozījumu anotācijā ietvert nepieciešamu skaidrojumu par informācijas detalizācijas pakāpi par atlīdzību trešajām personām. Tāpat lūdzam skaidrot anotācijā vai papildināt vai grozīt piedāvāto regulējumu attiecībā uz detalizācijas pakāpi, kas sniedzama apakšpunktā pie informācijas par nodokļiem un nodevām, ņemot vērā šī regulējuma mainīgumu un līdz ar to informācijas pievienoto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13.4.9.punkts. Gadījumā, ja uz ieguldījumu plāniem attiecīgajā periodā nav attiecināmi nodokļi un nodevas, līdzekļu pārvaldītājs var sniegt šo informāciju shēmas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likums (11. panta 5.</w:t>
            </w:r>
            <w:r w:rsidR="00000000" w:rsidRPr="00000000" w:rsidDel="00000000">
              <w:rPr>
                <w:vertAlign w:val="superscript"/>
                <w:rtl w:val="0"/>
              </w:rPr>
              <w:t xml:space="preserve">1</w:t>
            </w:r>
            <w:r w:rsidR="00000000" w:rsidRPr="00000000" w:rsidDel="00000000">
              <w:rPr>
                <w:rtl w:val="0"/>
              </w:rPr>
              <w:t xml:space="preserve"> daļa) nosaka, ka maksājumu par ieguldījumu plāna pārvaldi veido “…maksājumus trešajām personām, kurus veic no ieguldījumu plāna līdzekļiem, izņemot izdevumus, kas radušies, veicot darījumus ar ieguldījumu plāna aktīvu pārdošanu ar atpirkšanu, un kas ir noteikta atkarībā no pārvaldītāja pārvaldīšanā esošo ieguldījumu plānu kopējiem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domāts jebkurš maksājums trešām personām, kas tiek veikts uz ieguldījumu plāna rēķina, izņemot REPO darījumu izdevumus. Precīzs trešo personu uzskaitījums nav ieteicams, jo nevar tikt definēts izsmeļoši un var ierobežot nākotnē iespējamos maksājumus trešām personām, kas pašlaik netiek izmantotas.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informācija par ieguldījumu plānu, kurā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Plāna prospekta sadaļā "Ieguldījumu plāna pārvaldes izdevumi" sniedz informāciju par līdzekļu pārvaldītājam, turētājbankai, trešajām personām no ieguldījumu plāna līdzekļiem izmaksājamās atlīdzības un citu pārvaldes izdevumu, kas tiek segti no ieguldījumu plāna līdzekļiem, maksimālo apmēru (procentos no ieguldījumu plāna aktīvu vidējās vērtības) un  par to ieturēšanas kārtību. Minēto informāciju sniedz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šo punktu ar finanšu nozari diskusijas iepriekš nav bijušas, lūdzam skaidrot anotācijā vai papildināt vai grozīt piedāvāto regulējumu attiecībā uz detalizācijas pakāpi, kas sniedzama 14.5.apakšpunktā - nav skaidrības, kādus pārvaldes izdevumus un to detalizāciju projektā ir iecerēts regulēt, un praktisko iespēju precīzi paredzēt šo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14.5.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ir precizēts, maksimāli tuvinot to Valsts fondētā pensiju likuma 11. panta 5.</w:t>
            </w:r>
            <w:r w:rsidR="00000000" w:rsidRPr="00000000" w:rsidDel="00000000">
              <w:rPr>
                <w:vertAlign w:val="superscript"/>
                <w:rtl w:val="0"/>
              </w:rPr>
              <w:t xml:space="preserve">1</w:t>
            </w:r>
            <w:r w:rsidR="00000000" w:rsidRPr="00000000" w:rsidDel="00000000">
              <w:rPr>
                <w:rtl w:val="0"/>
              </w:rPr>
              <w:t xml:space="preserve"> daļas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Plāna prospekta sadaļā "Ieguldījumu plāna pārvaldes izdevumi" sniedz informāciju par ieguldījumu plānu pārvaldi, maksājamajām atlīdzībām līdzekļu pārvaldītājam, turētājbankai un citiem maksājumiem trešajām personām, kuru veic no ieguldījumu plāna līdzekļiem par to maksimālajiem apmēriem (procentos no ieguldījumu plāna aktīvu vidējās vērtības) un  par to ieturēšanas kārtību. Minēto informāciju sniedz šādā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Plāna prospekta sadaļā "Ieguldījumu plāna ieguldījumu politika" skaidri norāda katra ieguldījuma veida un ārvalstu valūtas maksimālo īpatsvaru kopējos aktīvos, kurās līdzekļu pārvaldītājs veiks ieguldījumus,  ieguldījumu ģeogrāfiskos reģionus, nozares, ilgtspējas aspektus, ja attiecināms, kā arī raksturo citas ieguldījumu plānu raksturojošas pazīmes un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piedāvātajā 15.punktā redakcija attiecībā uz ģeogrāfisko reģionu identificēšanu pārāk detalizēta pieeja paredzama kā neelastīga pieeja. Papildus tam jāvienojas par metodoloģiju, kā nosaka ģeogrāfisko reģionu (piemēram, ieguldījumi AIF, kas reģistrēts Lietuvā, bet iegulda Latvijā, ir ieguldījums Lietuvā vai Latvijā). Šie dati jau šobrīd tiek sniegti atskaitēs Latvijas Bankai.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shēma ir vecumdienu nodrošinājuma sistēmas daļa ar ievērojamu sociālo nozīmi un maksimālu ieinteresēto pušu skaitu. Tai jābūt ļoti pārskatāmai, salīdzināmai, saprotamai un viennozīmīgai. Šim nolūkam jebkura informācija, kas attiecas uz shēmas dalībnieka naudas līdzekļiem ir jābūt atklātai pēc būtības un precīzi. Valstu detalizācija attiecībā uz ieguldījumiem atklāj jaunu informāciju, līdz ar to arī ieguldītāju interešu ievērošanu attiecībā uz gala-valstīm/reģioniem, kuros tiek ieguldīta dalībnieku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Plāna prospekta sadaļā "Ieguldījumu plāna ieguldījumu politika" plāna ieguldījumu politiku, ieguldījumu pārvaldības stratēģiju un norāda, kādos finanšu instrumentos un kādās valūtās tiks veikti ieguldījumi, katra ieguldījuma veida un valūtas maksimālo īpatsvaru kopējos aktīvos, ieguldījumu veidus un mērķa apjomu kopējiem ieguldījumiem Latvijā, ieguldījumu ģeogrāfiskos reģionus un nozares, atklāj informāciju par šī ieguldījumu plāna ilgtspējas aspektiem atbilstoši 2019. gada 27. novembra EIROPAS PARLAMENTA UN PADOMES REGULAS (ES) 2019/2088 par informācijas atklāšanu, kas saistīta ar ilgtspēju, finanšu pakalpojumu nozarē prasībām, sniedz informāciju par citām ieguldījumu plānu raksturojošām pazīmēm un ierobežojumiem, t.sk.: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Līguma neatņemama sastāvdaļa ir pielikums “Informācijas sniegšana par fondēto pensiju shēmas dalībniekiem”,  kurā nosaka informācijas apmaiņas kārtību starp aģentūru un līdzekļu pārvaldītāju par tiem shēmas dalībniekiem, kuru līdzekļus tas pārvalda, kā arī  fizisko personu datu aizsardzības prasības. Aģentūra nosūta līdzekļu pārvaldītājam Valsts fondēto pensiju likuma 10. panta pirmās daļas 1.</w:t>
            </w:r>
            <w:r w:rsidR="00000000" w:rsidRPr="00000000" w:rsidDel="00000000">
              <w:rPr>
                <w:vertAlign w:val="superscript"/>
                <w:rtl w:val="0"/>
              </w:rPr>
              <w:t xml:space="preserve">2 </w:t>
            </w:r>
            <w:r w:rsidR="00000000" w:rsidRPr="00000000" w:rsidDel="00000000">
              <w:rPr>
                <w:rtl w:val="0"/>
              </w:rPr>
              <w:t xml:space="preserve"> punktā noteikto informāciju un turpmāk katru ceturksni sniedz līdzekļu pārvaldītājam informāciju par tiem shēmas dalībniekiem, kuri ir mainījuši līdzekļu pārvaldītāju vai ieguldījumu plānu, vai arī ja ir mainījušies shēmas dalībnieka dati vai deklarētā dzīvesvietas adrese. Informāciju līdzekļu pārvaldītājam sniedz aģentūras piedāvātajā formātā. Līdzekļu pārvaldītājs, saņemot par shēmas dalībniekiem jaunāku informāciju, dzēš par tiem iepriekš saņemtos datus.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grozījumos piedāvātajā noteikumu 25.</w:t>
            </w:r>
            <w:r w:rsidR="00000000" w:rsidRPr="00000000" w:rsidDel="00000000">
              <w:rPr>
                <w:vertAlign w:val="superscript"/>
                <w:rtl w:val="0"/>
              </w:rPr>
              <w:t xml:space="preserve">2</w:t>
            </w:r>
            <w:r w:rsidR="00000000" w:rsidRPr="00000000" w:rsidDel="00000000">
              <w:rPr>
                <w:rtl w:val="0"/>
              </w:rPr>
              <w:t xml:space="preserve"> punktā kā līguma (kas ir noteikumu saturā kā pielikums iekļauts) neatņemama sastāvdaļa norādīts pielikums. Minētais pielikums noteikumiem nav pievienots. Tāpat vēršam uzmanību, ka grozījumos piedāvātajā noteikumu 25.2 punktā ietverts formulējums par prasībām informācijas iesniegšanai, kas jāizpilda “aģentūras piedāvātajā formātā”. Pieņemam, ka šāda pieeja izraudzīta, jo tehniskie standarti laika gaitā mainās, tādēļ aicinām par to ietvert skaidrojumu anotācijā, kā arī papildināt regulējumu, nosakot, ka izmaiņas šajās prasībās tiek paziņotas adresātiem vismaz 3 mēnešu pirms to ieviešanas, - izmaiņas neizbēgami saistītas ar ieviešanu tehniskos procesos un tas prasa zināmus resursus un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19.5.5.apakšpunkts, norādot Vienošanos par informācijas sniegšanu par fondēto pensiju shēmas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izmaiņas tiks saskaņotas un ieviešanas termiņi aprakstīti vienošanās par grozījumiem pie “Vienošanās par informācijas sniegšanu par fondēto pensiju shēmas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Līguma neatņemama sastāvdaļa ir pielikums “Informācijas sniegšana par fondēto pensiju shēmas dalībniekiem”, kurā fondēto pensiju shēmas dalībnieku, kuru līdzekļus pārvalda fondēto pensiju shēmas līdzekļu pārvaldītāji, identificēšanas, viņu izvēlētā ieguldījumu plānu izvērtēšanas un informēšanas par  viņu izvēlētā ieguldījumu plānu atbilstību vecumam un vajadzībām nolūkā nosaka,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Līguma neatņemama sastāvdaļa ir pielikums “Informācijas sniegšana par fondēto pensiju shēmas dalībniekiem”,  kurā nosaka informācijas apmaiņas kārtību starp aģentūru un līdzekļu pārvaldītāju par tiem shēmas dalībniekiem, kuru līdzekļus tas pārvalda, kā arī  fizisko personu datu aizsardzības prasības. Aģentūra nosūta līdzekļu pārvaldītājam Valsts fondēto pensiju likuma 10. panta pirmās daļas 1.</w:t>
            </w:r>
            <w:r w:rsidR="00000000" w:rsidRPr="00000000" w:rsidDel="00000000">
              <w:rPr>
                <w:vertAlign w:val="superscript"/>
                <w:rtl w:val="0"/>
              </w:rPr>
              <w:t xml:space="preserve">2 </w:t>
            </w:r>
            <w:r w:rsidR="00000000" w:rsidRPr="00000000" w:rsidDel="00000000">
              <w:rPr>
                <w:rtl w:val="0"/>
              </w:rPr>
              <w:t xml:space="preserve"> punktā noteikto informāciju un turpmāk katru ceturksni sniedz līdzekļu pārvaldītājam informāciju par tiem shēmas dalībniekiem, kuri ir mainījuši līdzekļu pārvaldītāju vai ieguldījumu plānu, vai arī ja ir mainījušies shēmas dalībnieka dati vai deklarētā dzīvesvietas adrese. Informāciju līdzekļu pārvaldītājam sniedz aģentūras piedāvātajā formātā. Līdzekļu pārvaldītājs, saņemot par shēmas dalībniekiem jaunāku informāciju, dzēš par tiem iepriekš saņemtos datus.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 Satversmes tiesa no tiesiskas valsts pamatprincipa ir atvasinājusi labas likumdošanas principu un secinājusi, ka arī tas ievērojams pamattiesību ierobežojuma noteikšanas procesā (Satversmes tiesas 2022. gada 22. decembra spriedums lietā Nr. 2022-09-01 13. punkts). Satversmes tiesa ir atzinusi, ka tiesību normai, kas ierobežo personas pamattiesības, jābūt gan saprotamai, gan paredzamai. Proti, tiesību normai jābūt formulētai tik precīzi un skaidri, lai persona varētu izprast no tās izrietošo tiesību un pienākumu saturu un paredzēt tās piemērošanas sekas, kā arī tā, lai norma nodrošinātu aizsardzību pret tās patvaļīgu  piemērošanu (sk.,piemēram, Satversmes tiesas 2015.gada 8.aprīļa sprieduma lietā Nr.2014-34-01 14.punktu).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regulu Nr. 2016/679 par fizisku personu aizsardzību attiecībā uz personas datu apstrādi un šādu datu brīvu apriti un ar ko atceļ Direktīvu 95/46/EK (Vispārīgā datu aizsardzības regula) (turpmāk – Datu regula) 6. panta 1. un 3. punktu publiska persona fiziskas personas datu apstrādi veic, pamatojoties uz Eiropas Savienības tiesību aktā vai dalībvalsts tiesību aktā, kas piemērojami pārzinim, noteiktu tiesisku pamatu un personas datu apstrādes nolūku. Minētajā tiesību aktā jābūt noteiktām apstrādājamo datu kategorijām, datu subjektiem, vienībām, kurām personas dati var tikt izpausti, un mērķi, kādiem tie var tikt izpausti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lai personas datu apstrādi varētu atzīt par tiesisku, nepieciešams, ka likumdevējs ar likumdevēja pieņemtu normatīvo aktu ir skaidri un saprotami definējis vismaz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viņa dati.  Savukārt Ministru kabineta noteikumos ir nosakāmas citas ar personas datu apstrādi saistītas prasības - konkrēti apstrādājamie personas dati, datu glabāšanas termiņi, apstrādes darbības un apstrādes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gan 25.1 punktā, gan  64.1 punktā ir tikai vispārīgā norāde par to, ka personas datu nodošanas gadījumā līguma (vai tā pielikuma) noteikumos ir jāiekļauj fizisko personu datu aizsardzības prasības un informācijas apmaiņas kārtību starp iestādēm par shēmas dalībnieku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norādītajam precizēt projektu kopumā, lai projektā ietvertais pamattiesību ierobežojums atbilstu Eiropas Savienības un nacionālo tiesību normām un judikatūrai. Tāpat lūdzam papildināt anotācijas 8.1.13. apakšpunktu ar skaidrojumu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25.</w:t>
            </w:r>
            <w:r w:rsidR="00000000" w:rsidRPr="00000000" w:rsidDel="00000000">
              <w:rPr>
                <w:vertAlign w:val="superscript"/>
                <w:rtl w:val="0"/>
              </w:rPr>
              <w:t xml:space="preserve">2</w:t>
            </w:r>
            <w:r w:rsidR="00000000" w:rsidRPr="00000000" w:rsidDel="00000000">
              <w:rPr>
                <w:rtl w:val="0"/>
              </w:rPr>
              <w:t xml:space="preserve"> un 64.</w:t>
            </w:r>
            <w:r w:rsidR="00000000" w:rsidRPr="00000000" w:rsidDel="00000000">
              <w:rPr>
                <w:vertAlign w:val="superscript"/>
                <w:rtl w:val="0"/>
              </w:rPr>
              <w:t xml:space="preserve">1 </w:t>
            </w:r>
            <w:r w:rsidR="00000000" w:rsidRPr="00000000" w:rsidDel="00000000">
              <w:rPr>
                <w:rtl w:val="0"/>
              </w:rPr>
              <w:t xml:space="preserve">punkts un anotācijas 8.1.13.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Līguma neatņemama sastāvdaļa ir pielikums “Informācijas sniegšana par fondēto pensiju shēmas dalībniekiem”, kurā fondēto pensiju shēmas dalībnieku, kuru līdzekļus pārvalda fondēto pensiju shēmas līdzekļu pārvaldītāji, identificēšanas, viņu izvēlētā ieguldījumu plānu izvērtēšanas un informēšanas par  viņu izvēlētā ieguldījumu plānu atbilstību vecumam un vajadzībām nolūkā nosaka,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šo noteikumu 25.</w:t>
            </w:r>
            <w:r w:rsidR="00000000" w:rsidRPr="00000000" w:rsidDel="00000000">
              <w:rPr>
                <w:vertAlign w:val="superscript"/>
                <w:rtl w:val="0"/>
              </w:rPr>
              <w:t xml:space="preserve">2</w:t>
            </w:r>
            <w:r w:rsidR="00000000" w:rsidRPr="00000000" w:rsidDel="00000000">
              <w:rPr>
                <w:rtl w:val="0"/>
              </w:rPr>
              <w:t xml:space="preserve">2. punktā minēto dalībnieku aktualizēto personas datu saņemšanas dienā līdzekļu pārvaldītāji dzēš neaktuālus savu ieguldījumu plānu dalībnieku personas datus un to fondēto pensiju shēmas dalībnieku datus, kuri vairs nav konkrētā līdzekļu pārvaldītāja ieguldījumu plāna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w:t>
            </w:r>
            <w:r w:rsidR="00000000" w:rsidRPr="00000000" w:rsidDel="00000000">
              <w:rPr>
                <w:vertAlign w:val="superscript"/>
                <w:rtl w:val="0"/>
              </w:rPr>
              <w:t xml:space="preserve">2</w:t>
            </w:r>
            <w:r w:rsidR="00000000" w:rsidRPr="00000000" w:rsidDel="00000000">
              <w:rPr>
                <w:rtl w:val="0"/>
              </w:rPr>
              <w:t xml:space="preserve">3. apakšpunktā piedāvātais regulējums praksē iespējams nav izpildāms iecerētajā veidā (vismaz ne visos gadījumos). Proti, nav iespējams dzēst aktualizēto datu saņemšanas </w:t>
            </w:r>
            <w:r w:rsidR="00000000" w:rsidRPr="00000000" w:rsidDel="00000000">
              <w:rPr>
                <w:u w:val="single"/>
                <w:rtl w:val="0"/>
              </w:rPr>
              <w:t xml:space="preserve">dienā</w:t>
            </w:r>
            <w:r w:rsidR="00000000" w:rsidRPr="00000000" w:rsidDel="00000000">
              <w:rPr>
                <w:rtl w:val="0"/>
              </w:rPr>
              <w:t xml:space="preserve"> datus par personām, kuras vairs nav konkrētā līdzekļu pārvaldītāja ieguldījumu plāna dalībnieki. Problemātika tieši saistīta ar to, ka paredzēts (to noteiks regulējums ko veido Latvijas Banka), ka ar personām sazināsies viņām pieņemamā veidā, t.sk. pa tālruni, tiešsaistē, pa pastu vai ar e-pasta palīdzību. Attiecīgi vismaz daļā gadījumu no minētajiem saziņas veidiem tehnoloģiski ir savs informācijas rezerves kopiju dzīves cikls, kas tai skaitā saistīts ar konkrētās informācijas sistēmu drošības politiku un izrietošajiem risinājumiem. Ievējojot minēto, aicinām vispirms pārrunāt minēto jautājumu pieaicinot nepieciešamos speciālistus un iestādes, un vienoties par atbilstošāko pieeju precizējumiem attiecīgo noteikumu punktu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šo noteikumu 25.</w:t>
            </w:r>
            <w:r w:rsidR="00000000" w:rsidRPr="00000000" w:rsidDel="00000000">
              <w:rPr>
                <w:vertAlign w:val="superscript"/>
                <w:rtl w:val="0"/>
              </w:rPr>
              <w:t xml:space="preserve">2</w:t>
            </w:r>
            <w:r w:rsidR="00000000" w:rsidRPr="00000000" w:rsidDel="00000000">
              <w:rPr>
                <w:rtl w:val="0"/>
              </w:rPr>
              <w:t xml:space="preserve">2. apakšpunktā minēto dalībnieku aktualizēto personas datu saņemšanas dienā līdzekļu pārvaldītāji dzēš no aģentūras iepriekš saņemtos neaktuālus savu ieguldījumu plānu dalībnieku personas datus un to fondēto pensiju shēmas dalībnieku datus, kuri vairs nav konkrētā līdzekļu pārvaldītāja ieguldījumu plāna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Attiecībā uz līguma slēgšanu ar līdzekļu pārvaldītājiem, kas reģistrēti fondēto pensiju shēmas līdzekļu pārvaldītāju reģistrā, aģentūra, Latvijas Banka un līdzekļu pārvaldītājs ievēro šādu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samazināt termiņus noteikumu 27. un 28.punktā paredzēto dokumentu apritei. No grozījumu teksta var redzēt, ka termiņi valsts iestādēm ir pagarināti, bet privātajam sektoram īsāki nav kļuvuši.  Lūdzam papildus skatīt iebildumu par elektronisko dokumentu aprites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27.2 un 28.3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Attiecībā uz līguma slēgšanu ar līdzekļu pārvaldītājiem, kas reģistrēti fondēto pensiju shēmas līdzekļu pārvaldītāju reģistrā, aģentūra, Latvijas Banka un līdzekļu pārvaldītājs ievēro šādu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Līdzekļu pārvaldītājs nodrošina, ka visi tā pārvaldīšanā esošo ieguldījumu plānu spēkā esošie prospekti, dalībniekiem paredzētās pamatinformācijas dokuments un ziņojumi par visu attiecīgā līdzekļu pārvaldītāja ieguldījumu plānu ceturkšņa rezultātiem ir shēmas dalībniekiem publiski pieejami pārvaldītāja tīmekļa vietnē un klientu apkalpošanas vietās pēc dalībnieku pieprasījuma. Ziņojumos par plānu ceturkšņa rezultātiem līdzekļu pārvaldītājs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klientu apkalpošanas vietām lūdzam precizēt, kas IPS ir klientu apkalpošanas vieta, jo IPS tādu nav (īpaši mazākajiem tirgus dalībniekiem). Aicinām arī apsvērt, vai informācija varētu būt vēl joprojām obligāti jāsniedz papīra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01. jūliju stājas spēkā grozījumi Valsts fondēto pensiju likumā, kas paredz ciešu sadarbību starp līdzekļu pārvaldītāju un shēmas dalībnieku. Shēmas dalībniekiem ir atšķirīga digitālā kompetence, finanšu pratība un vajadzības pēc apkalpošanas līmeņa un veida. Pastāv ļoti liela varbūtība, ka liela daļa shēmas dalībnieku izvēlēsies apkalpošanu klātienē, no kā izriet nepieciešamība nodrošināt klientu apkalpošanas vietu, t.sk. arī mazākiem līdzekļu pārvaldītājiem.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Apkalpošanas vieta ir jebkura domājamā vieta, kurā dalībnieks var tikt apkalpots, nevis izmantot pašapkalpošanās rīkus.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Līdzekļu pārvaldītājs nodrošina, ka visi tā pārvaldīšanā esošo ieguldījumu plānu spēkā esošie prospekti, dalībniekiem paredzētās pamatinformācijas dokuments un ziņojumi par visu attiecīgā līdzekļu pārvaldītāja ieguldījumu plānu ceturkšņa rezultātiem ir shēmas dalībniekiem publiski pieejami pārvaldītāja tīmekļa vietnē un klientu apkalpošanas vietās pēc dalībnieku pieprasījuma. Ziņojumos par plānu ceturkšņa rezultātiem līdzekļu pārvaldītājs ietver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5. pienākumu pēc aģentūras pieprasījuma sniegt informāciju par shēmas dalībnieka sniegto piekrišanu piekļuvei konta izrakstam;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ka shēmas dalībnieka piekrišana tiks fiksēta IT risinājuma auditācijas pierakstos, jo tiks īstenota veicot atzīmi tīmekļa vietnē. Par minēto jautājumu tika panākta vienošanās Labklājības ministrijas organizētajā 06.09.2023. saskaņošanas sanāksmē, vienlaikus anotācijā tomēr minētais jautājums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5. pienākumu pēc aģentūras pieprasījuma sniegt informāciju par shēmas dalībnieka sniegto piekrišanu piekļuvei konta izrakstam;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redakcionālo nepilnību anotācijas 1.1.sadaļā norādītajā informācijā: "Valsts fondēto pensiju likuma (turpmāk - likums) 10.panta 2.</w:t>
            </w:r>
            <w:r w:rsidR="00000000" w:rsidRPr="00000000" w:rsidDel="00000000">
              <w:rPr>
                <w:vertAlign w:val="superscript"/>
                <w:rtl w:val="0"/>
              </w:rPr>
              <w:t xml:space="preserve">1</w:t>
            </w:r>
            <w:r w:rsidR="00000000" w:rsidRPr="00000000" w:rsidDel="00000000">
              <w:rPr>
                <w:rtl w:val="0"/>
              </w:rPr>
              <w:t xml:space="preserve"> daļa (stāsies spēkā 2024.gada 1.jūlijā)</w:t>
            </w:r>
            <w:r w:rsidR="00000000" w:rsidRPr="00000000" w:rsidDel="00000000">
              <w:rPr>
                <w:u w:val="single"/>
                <w:rtl w:val="0"/>
              </w:rPr>
              <w:t xml:space="preserve">- Ministru kabinets</w:t>
            </w:r>
            <w:r w:rsidR="00000000" w:rsidRPr="00000000" w:rsidDel="00000000">
              <w:rPr>
                <w:rtl w:val="0"/>
              </w:rPr>
              <w:t xml:space="preserve">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1.1.sadaļā norādīto informāciju, papildinot to ar norādi, ka Valsts fondēto pensiju likuma 10.panta 2.</w:t>
            </w:r>
            <w:r w:rsidR="00000000" w:rsidRPr="00000000" w:rsidDel="00000000">
              <w:rPr>
                <w:vertAlign w:val="superscript"/>
                <w:rtl w:val="0"/>
              </w:rPr>
              <w:t xml:space="preserve">1 </w:t>
            </w:r>
            <w:r w:rsidR="00000000" w:rsidRPr="00000000" w:rsidDel="00000000">
              <w:rPr>
                <w:rtl w:val="0"/>
              </w:rPr>
              <w:t xml:space="preserve">daļa stāsies spēkā 2024.gada 1.jūlijā.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punktā “Risinājuma apraksts” sniegto informāciju: “Valsts fondēto pensiju </w:t>
            </w:r>
            <w:r w:rsidR="00000000" w:rsidRPr="00000000" w:rsidDel="00000000">
              <w:rPr>
                <w:u w:val="single"/>
                <w:rtl w:val="0"/>
              </w:rPr>
              <w:t xml:space="preserve">likuma likums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punktu “Risinājuma apraksts” (7.lpp.), skaitļa un vārda “46.punts” vietā lietojot skaitli un vārdu “46.punkts”.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sekojošais: "Redakcionāli precizēts noteikumu pielikumā esošais līgums par valsts fondēto pensiju shēmas līdzekļu pārvaldīšanu. Līgumi, kas noslēgti līdz šo noteikumu grozījumu spēkā stāšanās dienai, paliek spēkā līdz laikam, ja līgumā tiek veikti kādi grozījumi." Lūdzam skaidrot minēto piezīmi, kā arī nepieciešamību to iekļaut anotācijā, ņemot vērā, ka vienošanās par atsevišķu līguma punktu grozījumiem neizbeidz līgumu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norādot, ka līgumi, kas noslēgti līdz šo noteikumu grozījumu spēkā stāšanās dienai paliek spēkā un izmaiņas līgumā tiek veiktas ar vienošanos par grozījumiem saskaņā ar grozījumiem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sekojoša informācija: "Prospekts un tā grozījumi tiek saskaņoti ar Latvijas Banku, kā līdz šim tiek publicēti līdzekļu pārvaldītāja tīmekļa vietnēs, bet turpmāk netiks uzskatīti par shēmas dalībniekiem domāto informācijas dokumentu, uz kura pamata dalībnieki var pieņemt informācijā balstītu lēmumu par ieguldījuma plāna izvēli. Šim nolūkam līdzekļu pārvaldītājs izstrādā shēmas dalībniekiem paredzētās informācijas pamatdokumentu, ceturkšņa ziņojumu un citu informāciju, kas normatīvajos aktos noteiktajā kārtībā ir saskaņojama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skaidrojumu/pamatojumu šādu izmaiņu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6.punktu, svītrojot prievārdu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informācija par ieguldījumu plānu,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1.14.apakšpunktu, kas izsaka MK noteikumu Nr.272 13.4.apakšpunktu citā redakcijā, 13.4.6.apakšpunktā vārda “riski” vietā lietojot vārdu “riskus”, kā arī 13.4.9.apakšpunktā vārda “informācija” vietā lietojot vārdu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informācija par ieguldījumu plānu, kurā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šo noteikumu 25.</w:t>
            </w:r>
            <w:r w:rsidR="00000000" w:rsidRPr="00000000" w:rsidDel="00000000">
              <w:rPr>
                <w:vertAlign w:val="superscript"/>
                <w:rtl w:val="0"/>
              </w:rPr>
              <w:t xml:space="preserve">2</w:t>
            </w:r>
            <w:r w:rsidR="00000000" w:rsidRPr="00000000" w:rsidDel="00000000">
              <w:rPr>
                <w:rtl w:val="0"/>
              </w:rPr>
              <w:t xml:space="preserve">2. punktā minēto dalībnieku aktualizēto personas datu saņemšanas dienā līdzekļu pārvaldītāji dzēš neaktuālus savu ieguldījumu plānu dalībnieku personas datus un to fondēto pensiju shēmas dalībnieku datus, kuri vairs nav konkrētā līdzekļu pārvaldītāja ieguldījumu plāna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1.29.apakšpunktu, kas paredz papildināt MK noteikumus Nr.272 ar 25</w:t>
            </w:r>
            <w:r w:rsidR="00000000" w:rsidRPr="00000000" w:rsidDel="00000000">
              <w:rPr>
                <w:vertAlign w:val="superscript"/>
                <w:rtl w:val="0"/>
              </w:rPr>
              <w:t xml:space="preserve">.2</w:t>
            </w:r>
            <w:r w:rsidR="00000000" w:rsidRPr="00000000" w:rsidDel="00000000">
              <w:rPr>
                <w:rtl w:val="0"/>
              </w:rPr>
              <w:t xml:space="preserve"> 3.apakšpunktu, vārda “punktā” vietā lietojot vārdu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šo noteikumu 25.</w:t>
            </w:r>
            <w:r w:rsidR="00000000" w:rsidRPr="00000000" w:rsidDel="00000000">
              <w:rPr>
                <w:vertAlign w:val="superscript"/>
                <w:rtl w:val="0"/>
              </w:rPr>
              <w:t xml:space="preserve">2</w:t>
            </w:r>
            <w:r w:rsidR="00000000" w:rsidRPr="00000000" w:rsidDel="00000000">
              <w:rPr>
                <w:rtl w:val="0"/>
              </w:rPr>
              <w:t xml:space="preserve">2. apakšpunktā minēto dalībnieku aktualizēto personas datu saņemšanas dienā līdzekļu pārvaldītāji dzēš no aģentūras iepriekš saņemtos neaktuālus savu ieguldījumu plānu dalībnieku personas datus un to fondēto pensiju shēmas dalībnieku datus, kuri vairs nav konkrētā līdzekļu pārvaldītāja ieguldījumu plāna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Ja līdzekļu pārvaldītājs nodod tā pārvaldīto ieguldījumu plānu citam līdzekļu pārvaldītājam: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noteikumos regulējumu par to, ka gadījumos, kad, pārņemot kādu no ieguldījumu plāniem no kāda cita līdzekļu pārvaldītāja, un pārņēmējam ir jau zināms, ka šo plānu pievienos kādam jau esošajam plānam, to varētu veikt vienā procedūrā, nevis divās. Tas atvieglotu arī neērtības klientam, kas visas būtiskās ziņas par izmaiņām saņemtu vienā reizē.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šajā procesā ir iesaistītas daudzas un dažādas puses, procesam jābūt pārskatāmam, kontrolējamam un nepieciešamības gadījumā – pielāgojamam aktuālajiem apstākļiem. Visvienkāršāk šo mērķi ir iespējams sasniegt, ja katrs process notiek autonomi un secīgi. Šī iemesla dēļ noteikumos tika atstāti divi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apvienotu abus procesus saskaņā ar priekšlikumu, jāveic to izpēte un saskaņošana ar visām iesaistītajām pusēm, jāizstrādā jauns priekšlikums tā dokumentēšanai, kā arī jāpielāgo eksistējošie procesi un resursi tā izpildei, kas aizņemtu diezgan lielu laika resursu. Jāatzīmē, ka grozījumi šajos noteikumos Ministru kabinetam jāizdod līdz š.g. 30.oktobrim.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Ja līdzekļu pārvaldītājs nodod tā pārvaldīto ieguldījumu plānu citam līdzekļu pārvaldītājam: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1. noteikumu, ka konta izraksta atspoguļošanas nolūkā tajā ir ietverts shēmas dalībnieka vārds, uzvārds, personas kods, līdzekļu pārvaldītāja un ieguldījumu plāna nosaukums, shēmas dalībnieka kontā reģistrētās kopējās iemaksas, uzkrātais kapitāls, kā arī datums, no kura shēmas dalībnieks piedalās fondēto pensiju shēmā;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skaidrojumu, kas paskaidrotu ar ko saprotamas " shēmas dalībnieka kontā reģistrētās kopējās iemaksas", proti, ka projekta ietvaros netiek plānots atsevišķi uzskaitīt katru shēmas dalībnieka kontā veikto iemaksu, bet gan tikai kopējo iemaksu, kas atspoguļotos tikai kā kopējā iemaksas summa skaitļa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1. noteikumu, ka konta izraksta atspoguļošanas nolūkā tajā ir ietverts shēmas dalībnieka vārds, uzvārds, personas kods, līdzekļu pārvaldītāja un ieguldījumu plāna nosaukums, shēmas dalībnieka kontā reģistrētās kopējās iemaksas, uzkrātais kapitāls, kā arī datums, no kura shēmas dalībnieks piedalās fondēto pensiju shēmā;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1. līgumā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informāciju atspoguļo ne tikai shēmas dalībniekam, bet arī tā (līgumiski vai likumiski) pilnvarotai personai. Aicinām apsvērt papildināt regulējumu (64.1</w:t>
            </w:r>
            <w:r w:rsidR="00000000" w:rsidRPr="00000000" w:rsidDel="00000000">
              <w:rPr>
                <w:vertAlign w:val="superscript"/>
                <w:rtl w:val="0"/>
              </w:rPr>
              <w:t xml:space="preserve">1</w:t>
            </w:r>
            <w:r w:rsidR="00000000" w:rsidRPr="00000000" w:rsidDel="00000000">
              <w:rPr>
                <w:rtl w:val="0"/>
              </w:rPr>
              <w:t xml:space="preserve">.2.ap.) vai iekļaut anotācijā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skaidrojumu, ka shēmas dalībnieka piekrišana tiks fiksēta IT risinājuma auditācijas pierakstos, jo tiks īstenota veicot atzīmi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skatīt Asociācijas iebildumu par aģentūras noteikto datu formātu pie grozījumos piedāvātā noteikumu 25.</w:t>
            </w:r>
            <w:r w:rsidR="00000000" w:rsidRPr="00000000" w:rsidDel="00000000">
              <w:rPr>
                <w:vertAlign w:val="superscript"/>
                <w:rtl w:val="0"/>
              </w:rPr>
              <w:t xml:space="preserve">2</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1. noteikumu, ka konta izraksta atspoguļošanas nolūkā tajā ir ietverts shēmas dalībnieka vārds, uzvārds, personas kods, līdzekļu pārvaldītāja un ieguldījumu plāna nosaukums, shēmas dalībnieka kontā reģistrētās kopējās iemaksas, uzkrātais kapitāls, kā arī datums, no kura shēmas dalībnieks piedalās fondēto pensiju shēmā;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līguma 14.punkta lūdzam skaidrot vai informācija jāsniedz reizi ceturksnī (kā iepriekš) vai reizi gadā. Ja paredzēts reizi gadā (jo svītroti ceturkšņa datumi), tad lūdzam precizēt attiecīgā pielikuma punkta redakciju, kā arī veikt precizējums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14.1.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pielikuma 15.2.apakšpunktu sākot no vārdiem “kā arī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23-TA-1834</w:t>
    </w:r>
    <w:r>
      <w:br/>
    </w:r>
    <w:r w:rsidR="00000000" w:rsidRPr="00000000" w:rsidDel="00000000">
      <w:rPr>
        <w:rtl w:val="0"/>
      </w:rPr>
      <w:t xml:space="preserve">20.10.2023. 14.59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23-TA-1834</w:t>
    </w:r>
    <w:r>
      <w:br/>
    </w:r>
    <w:r w:rsidR="00000000" w:rsidRPr="00000000" w:rsidDel="00000000">
      <w:rPr>
        <w:rtl w:val="0"/>
      </w:rPr>
      <w:t xml:space="preserve">20.10.2023. 14.59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Izziņa_23-TA-1834.docx</dc:title>
</cp:coreProperties>
</file>

<file path=docProps/custom.xml><?xml version="1.0" encoding="utf-8"?>
<Properties xmlns="http://schemas.openxmlformats.org/officeDocument/2006/custom-properties" xmlns:vt="http://schemas.openxmlformats.org/officeDocument/2006/docPropsVTypes"/>
</file>