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19. aprīļa noteikumos Nr. 256 "Veterinārās prasības Ukrainas civiliedzīvotāju dzīvnieku ievešanai Latvijas Republikā"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(20.08.2022.)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02.12.2025.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Ukrainas civiliedzīvotāju atbalsta likuma</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w:t>
            </w:r>
            <w:r w:rsidR="00000000" w:rsidRPr="00000000" w:rsidDel="00000000">
              <w:rPr>
                <w:rtl w:val="0"/>
              </w:rPr>
              <w:t xml:space="preserve"> </w:t>
            </w:r>
            <w:r w:rsidR="00000000" w:rsidRPr="00000000" w:rsidDel="00000000">
              <w:rPr>
                <w:rtl w:val="0"/>
              </w:rPr>
              <w:t xml:space="preserve">25. panta</w:t>
            </w:r>
            <w:r w:rsidR="00000000" w:rsidRPr="00000000" w:rsidDel="00000000">
              <w:rPr>
                <w:rtl w:val="0"/>
              </w:rPr>
              <w:t xml:space="preserve"> 4. un 6.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audzēšanas un ciltsdarba likuma</w:t>
            </w:r>
            <w:r w:rsidR="00000000" w:rsidRPr="00000000" w:rsidDel="00000000">
              <w:rPr>
                <w:rtl w:val="0"/>
              </w:rPr>
              <w:t xml:space="preserve"> </w:t>
            </w:r>
            <w:r w:rsidR="00000000" w:rsidRPr="00000000" w:rsidDel="00000000">
              <w:rPr>
                <w:rtl w:val="0"/>
              </w:rPr>
              <w:t xml:space="preserve">10. panta</w:t>
            </w:r>
            <w:r w:rsidR="00000000" w:rsidRPr="00000000" w:rsidDel="00000000">
              <w:rPr>
                <w:rtl w:val="0"/>
              </w:rPr>
              <w:t xml:space="preserve">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2022. gada 19. aprīļa noteikumos Nr.256 “Veterinārās prasības Ukrainas civiliedzīvotāju dzīvnieku ievešanai Latvijas Republikā””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19. aprīļa noteikumu Nr.256 “Veterinārās prasības Ukrainas civiliedzīvotāju dzīvnieku ievešanai Latvijas Republikā” (turpmāk – noteikumi) izdošanas norādē piedāvājam izvērtēt Dzīvnieku audzēšanas un ciltsdarba likuma 10. panta pirmās daļas pilnvarojumu, kas paredz Ministru kabinetam izdot noteikumus par lauksaimniecības dzīvnieku un akvakultūras dzīvnieku, to ganāmpulku un novietņu reģistrēšanas kārtību, kā arī lauksaimniecības dzīvnieku apzīmēšanas kārtību. Vēršam uzmanību, ka lauksaimniecības dzīvnieku termina skaidrojumu paredz Dzīvnieku audzēšanas un ciltsdarba likuma 1. panta 4. punkts. Savukārt ar projektu paredzēts no noteikumiem svītrot regulējumu par zirgiem un attiecīgi noteikumos vairs nebūs regulējums par lauksaimniecības dzīvniekiem. Tādējādi noteikumos Dzīvnieku audzēšanas un ciltsdarba likuma 10. panta pirmās daļas pilnvarojuma norāde būs maldinoša un piedāvājam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izdošanas pamatojuma norādes svītrota atsauce uz Veterinārmedicīnas likumu un Dzīvnieku audzēšanas un ciltsdarba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Ukrainas civiliedzīvotāju atbalsta likuma</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reģistrē kopā ar Ukrainas civiliedzīvotājiem Latvijas Republikā ieceļojošos vai ievestos tiem piederošos suņus, kaķus un mājas (istabas) seskus (turpmāk – dzīvnieki), samaksā ar reģistrāciju saistītos maksājumus, kā arī nodrošina šo dzīvnieku obligāto veselības prasību izpildi, īsteno to izpildei nepieciešamos pasākumus un samaksā par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punktu saskaņā ar Ministru kabineta 2009. gada 3. februāra noteikumu Nr.108 “Normatīvo aktu projektu sagatavošanas noteikumi” 100.2. apakšpunktu nepieciešams izteikt precīzi atbilstoši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trešajā daļā un Veterinārmedicīnas likuma 25. panta 4. un 6. punktā esošajam pilnvarojumam. Ņemot vērā, ka tie būs trīs dažādi pilnvarojumi, noteikumu 1. punktu piedāvājam veidot ar trīs apakšpunktiem. Vienlaikus vēlamies norādīt, ka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trešajā daļā esošais pilnvarojums vispārīgi paredz regulējumu par dzīvniekiem, nevis konkrētu sugu dzīvniekiem. Tādējādi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trešajā daļā esošo pilnvarojumu piedāvājam norādīt šādi – “Noteikumi nosaka kārtību, kādā Ukrainas civiliedzīvotāji ieceļo Latvijas Republikā ar dzīvniekiem un ieved dzīvniekus no Ukrainas, tos reģistrē un attiecībā uz tiem nodrošina obligāto veselības prasību izpildi, kā arī apmaksā dzīvnieku reģistrāciju un obligāto veselības prasību izpildes nodrošināšanai veicamos pasākumus.” Par dažādu sugu dzīvniekiem atsevišķu regulējumu var veidot noteikumu turpmākajos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punktā noteiktais noteikumu saturs precizēts atbilstoši grozītajam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trešajā daļā dotajam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informāciju par likumprojektu “Grozījumi Ukrainas civiliedzīvotāju atbalsta likumā” (1127/Lp14), ievērojot, ka tas ir pieņemts Saeimā otrajā un galīgajā lasījumā 03.12.2025.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otro rindkopu, jo tajā minētais nav saistošs noteikumu projektam, kurā paredzēts, ka no 01.01.2026. dzīvnieka īpašnieks vai turētājs samaksā par dzīvnieka reģistrāciju un dzīvniekam obligāto veselības prasību izpildei nepieciešamajiem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veidojušās saskaņā ar šobrīd spēkā esošajām noteikumu normām, aicinām nodrošināt Zemkopības ministrijai pieejamo līdzekļu ietvaros, ievērojot to nelielo apmēru, kā arī to, ka 2026.gadā šo finansējumu nebūs iespējams pieprasīt no 74.resora programmas 17.00.00 “Finansējums Ukrainas civiliedzīvotāju atbalsta likumā noteikto pasākumu īstenošanai”, jo saskaņā ar likumprojektu “Grozījumi Ukrainas civiliedzīvotāju atbalsta likumā” (1127/Lp14), kas pieņemts Saeimā otrajā un galīgajā lasījumā 03.12.2025., un attiecīgi arī ar Iekšlietu ministrijas izstrādāto rīkojuma projektu “Par Pasākumu plānu atbalsta sniegšanai Ukrainas civiliedzīvotājiem Latvijas Republikā 2026. gadam” (25-TA-2725) 2026.gadā no šīs programmas nav paredzēts nodrošināt finansējumu dzīvniekiem noteikto obligāto veselības prasību izpildes un reģistrēšanas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Dzīvnieka īpašnieks vai turētājs samaksā par dzīvnieka reģistrāciju un dzīvniekam obligāto veselības prasību izpildei nepieciešamajiem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1.9.un 1.10.apakšpunktā paredzētos grozījumus noteikumu 27.un 28.punktā piedāvājam izvērtēt un precizēt, proti, noteikumu 27. punktu svītrot, bet noteikumu 28. punktu izteikt, piemēram, šādi – “28. Maksu par šajos noteikumos minētajām darbībām veterinārmedicīniskās prakses iestāde aprēķina atbilstoši iestādes izcenojumiem un saskaņā ar normatīvajiem aktiem par mājas (istabas) dzīvnieku reģistrācijas kārtību, un apmaksu veic dzīvnieka īpašnieks vai turētājs.” Šādi izteikts tiesiskais regulējums būs pārskatāmāks un saprotamāks.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256 27. punkts svītrots un papildināts 28. punkts.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i w:val="1"/>
                <w:rtl w:val="0"/>
              </w:rPr>
              <w:t xml:space="preserve">Svītrots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Maksu par šajos noteikumos minētajām darbībām veterinārmedicīniskās prakses iestāde aprēķina atbilstoši iestādes izcenojumiem un saskaņā ar normatīvajiem aktiem par mājas (istabas) dzīvnieku reģistrācijas kārtību, un to samaksā dzīvnieka īpašnieks vai turētājs.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Lauku atbalsta dienesta izmaksas par šajos noteikumos minētajām darbībām noteiktas normatīvajā aktā par Lauku atbalsta dienesta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1.13. apakšpunktā paredzēto noteikumu 31.punktu piedāvājam izvērtēt un precizēt, piemēram, šādi – “31. Lauku atbalsta dienesta izmaksas par šajos noteikumos minētajām darbībām tiek segtas saskaņā ar Lauku atbalsta dienesta publisko maksas pakalpojumu cenrādi." Šādi izteikts tiesiskais regulējums būs pārskatāmāks un saprotamāks.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Nr. 256 31.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Lauku atbalsta dienesta izmaksas par šajos noteikumos minētajām darbībām tiek segtas saskaņā ar Lauku atbalsta dienesta publisko maksas pakalpojumu cenrādi.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24-TA-2393</w:t>
    </w:r>
    <w:r>
      <w:br/>
    </w:r>
    <w:r w:rsidR="00000000" w:rsidRPr="00000000" w:rsidDel="00000000">
      <w:rPr>
        <w:rtl w:val="0"/>
      </w:rPr>
      <w:t xml:space="preserve">17.12.2025. 13.30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24-TA-2393</w:t>
    </w:r>
    <w:r>
      <w:br/>
    </w:r>
    <w:r w:rsidR="00000000" w:rsidRPr="00000000" w:rsidDel="00000000">
      <w:rPr>
        <w:rtl w:val="0"/>
      </w:rPr>
      <w:t xml:space="preserve">17.12.2025. 13.30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Izziņa_24-TA-2393.docx</dc:title>
</cp:coreProperties>
</file>

<file path=docProps/custom.xml><?xml version="1.0" encoding="utf-8"?>
<Properties xmlns="http://schemas.openxmlformats.org/officeDocument/2006/custom-properties" xmlns:vt="http://schemas.openxmlformats.org/officeDocument/2006/docPropsVTypes"/>
</file>