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24-TA-925: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trešās projektu iesniegumu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trešās kārtas mērķis ir veicināt starptautisko sadarbību pētniecības jomā un sasaisti ar Latvijas Viedās specializācijas stratēģijas (turpmāk – RIS3) specializācijas jomu attīstīšanu, tajā skaitā palielinot zinātnisko institūciju dalību programmā "Apvārsnis Eiropa".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3.punktu, iekļaujot arī starpdisciplinārās jomas.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3.Pasākuma trešās kārtas mērķis ir veicināt starptautisko sadarbību pētniecības jomā un sasaisti ar Latvijas Viedās specializācijas stratēģijas (turpmāk – RIS3) specializācijas jomu, kā arī starpdisciplināru jomu attīstīšanu, tajā skaitā palielinot zinātnisko institūciju dalību programmā "Apvārsnis Eiropa".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trešās kārtas mērķis ir veicināt starptautisko sadarbību pētniecības jomā un sasaisti ar Latvijas Viedās specializācijas stratēģijas (turpmāk – RIS3) specializācijas jomu, kā arī starpdisciplināru RIS3 specializācijas jomu attīstīšanu, tajā skaitā palielinot zinātnisko institūciju dalību programmā "Apvārsnis Eiropa".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trešajā kārtā katrs projekta iesniedzējs iesniedz vienu ar saimniecisko darbību nesaistītu projekta iesniegumu, kas atbilst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minētajiem kritērijiem, un to īsteno individuāli vai sadarbībā ar šo noteikumu </w:t>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10.7.</w:t>
            </w:r>
            <w:r w:rsidR="00000000" w:rsidRPr="00000000" w:rsidDel="00000000">
              <w:rPr>
                <w:rtl w:val="0"/>
              </w:rPr>
              <w:t xml:space="preserve"> un </w:t>
            </w:r>
            <w:r w:rsidR="00000000" w:rsidRPr="00000000" w:rsidDel="00000000">
              <w:rPr>
                <w:rtl w:val="0"/>
              </w:rPr>
              <w:t xml:space="preserve">10.12. </w:t>
            </w:r>
            <w:r w:rsidR="00000000" w:rsidRPr="00000000" w:rsidDel="00000000">
              <w:rPr>
                <w:rtl w:val="0"/>
              </w:rPr>
              <w:t xml:space="preserve">apakšpunktā</w:t>
            </w:r>
            <w:r w:rsidR="00000000" w:rsidRPr="00000000" w:rsidDel="00000000">
              <w:rPr>
                <w:rtl w:val="0"/>
              </w:rPr>
              <w:t xml:space="preserve"> minētajiem sadarbības partneriem. Finansējuma saņēmējs sadarbības partnerus iesaista šo noteikumu </w:t>
            </w:r>
            <w:r w:rsidR="00000000" w:rsidRPr="00000000" w:rsidDel="00000000">
              <w:rPr>
                <w:rtl w:val="0"/>
              </w:rPr>
              <w:t xml:space="preserve">17.1. </w:t>
            </w:r>
            <w:r w:rsidR="00000000" w:rsidRPr="00000000" w:rsidDel="00000000">
              <w:rPr>
                <w:rtl w:val="0"/>
              </w:rPr>
              <w:t xml:space="preserve">apakšpunktā</w:t>
            </w:r>
            <w:r w:rsidR="00000000" w:rsidRPr="00000000" w:rsidDel="00000000">
              <w:rPr>
                <w:rtl w:val="0"/>
              </w:rPr>
              <w:t xml:space="preserve"> minētās atbalstāmās darbības īstenošanā, kā arī šo noteikumu </w:t>
            </w:r>
            <w:r w:rsidR="00000000" w:rsidRPr="00000000" w:rsidDel="00000000">
              <w:rPr>
                <w:rtl w:val="0"/>
              </w:rPr>
              <w:t xml:space="preserve">10.7. </w:t>
            </w:r>
            <w:r w:rsidR="00000000" w:rsidRPr="00000000" w:rsidDel="00000000">
              <w:rPr>
                <w:rtl w:val="0"/>
              </w:rPr>
              <w:t xml:space="preserve">apakšpunktā</w:t>
            </w:r>
            <w:r w:rsidR="00000000" w:rsidRPr="00000000" w:rsidDel="00000000">
              <w:rPr>
                <w:rtl w:val="0"/>
              </w:rPr>
              <w:t xml:space="preserve"> minētais finansējuma saņēmējs – sadarbības partnerus Latvijas Universitātes  Matemātikas un informātikas institūtu un Latvijas Universitātes  Literatūras, folkloras un mākslas institūtu šo noteikumu </w:t>
            </w:r>
            <w:r w:rsidR="00000000" w:rsidRPr="00000000" w:rsidDel="00000000">
              <w:rPr>
                <w:rtl w:val="0"/>
              </w:rPr>
              <w:t xml:space="preserve">17.3. </w:t>
            </w:r>
            <w:r w:rsidR="00000000" w:rsidRPr="00000000" w:rsidDel="00000000">
              <w:rPr>
                <w:rtl w:val="0"/>
              </w:rPr>
              <w:t xml:space="preserve">apakšpunktā</w:t>
            </w:r>
            <w:r w:rsidR="00000000" w:rsidRPr="00000000" w:rsidDel="00000000">
              <w:rPr>
                <w:rtl w:val="0"/>
              </w:rPr>
              <w:t xml:space="preserve"> minētās atbalstāmās darbības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11.punkta un anotācijas izriet, ka pasākuma trešajā kārtā katrs projekta iesniedzējs iesniedz vienu ar saimniecisko darbību nesaistītu projekta iesniegumu un īsteno projektu, kas nav saistīts ar saimnieciskās darbības veikšanu. Taču ne no noteikumu projekta, ne no tā anotācijas neizriet informācija par to, kā tieši tiks izvērtēts tas, vai projekta iesniedzēja individuāli vai sadarbībā ar sadarbības partneriem īstenotais projekts ir/nav saistīts ar komercdarbības atbalsta sniegšanu. Attiecīgi uzturam iepriekš izteikto iebildumu, lūdzot papildināt noteikumu projektu ar kritērijiem, kuriem izpildoties, tiks secināts tas, vai projekta iesniedzēja individuāli vai sadarbībā ar sadarbības partneriem īstenotais projekts atbilst noteikumu projektā noteiktajiem nosacījumiem ar saimniecisku darbību nesaistītam projektam vai tā nekvalificēsies kā komercdarbības atbalsta sniegšana. Vēršam uzmanību, ka, piemēram, Komisijas paziņojuma “Pētniecībai, izstrādei un inovācijai piešķiramā valsts atbalsta nostādnes” (2022/C 414/01) (turpmāk - EK nostādnes) 20.punkts paredz, ka, projekts var būt nesaimniecisks, ja atbalsta saņēmējs ir  pētniecības un zināšanu izplatīšanas organizācija (definēta EK nostādņu16.punkta (ff) apakšpunktā) vai pētniecības infrastruktūra (definēta EK nostādņu 16.punkta (gg) apakšpunktā) un tiek izpildīti tajā noteiktie nosacījumi. Ar atbilstošu skaidrojumu lūdzam papildināt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11.punkts jau nosaka, ka ar saimniecisko darbību nesaistītam projektam  jāatbilst noteikumu 2.1. apakšpunktā minētajiem </w:t>
            </w:r>
            <w:r w:rsidR="00000000" w:rsidRPr="00000000" w:rsidDel="00000000">
              <w:rPr>
                <w:b w:val="1"/>
                <w:rtl w:val="0"/>
              </w:rPr>
              <w:t xml:space="preserve">kritērijiem</w:t>
            </w:r>
            <w:r w:rsidR="00000000" w:rsidRPr="00000000" w:rsidDel="00000000">
              <w:rPr>
                <w:rtl w:val="0"/>
              </w:rPr>
              <w:t xml:space="preserve">, 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ar saimniecisko darbību nesaistīts projekts – projekts, kas atbilst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projektu īsteno Latvijas Republikas zinātnisko institūciju reģistrā reģistrēta zinātniskā institūcija, kas atbilst šo noteikumu 2.6. apakšpunktā  minētajai pētniecības organizācijas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projektā īsteno darbības, kurām nav saimnieciska rakstura.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2.2.apakšpunkts nosaka darbības, kurām nav saimnieciska rakstura.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ka minētie kritēriji ar saimniecisku darbību nesaistītam projektam attiecināmi uz finansējuma saņēmēju un sadarbības partneri, ja tas ir paredzēts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arī papildināta, ka,  definējot darbības, kurām nav saimnieciska rakstura, par pamatu tiek ņemts Eiropas Komisijas paziņojuma "Pētniecībai, izstrādei un inovācijai piešķiramā valsts atbalsta nostādnes"(2022/C 414/01) 20.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trešajā kārtā katrs projekta iesniedzējs iesniedz vienu ar saimniecisko darbību nesaistītu projekta iesniegumu, kas atbilst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minētajiem kritērijiem.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trešajā kārtā katrs projekta iesniedzējs iesniedz vienu ar saimniecisko darbību nesaistītu projekta iesniegumu, kura darbības atbilst šo noteikumu </w:t>
            </w:r>
            <w:r w:rsidR="00000000" w:rsidRPr="00000000" w:rsidDel="00000000">
              <w:rPr>
                <w:rtl w:val="0"/>
              </w:rPr>
              <w:t xml:space="preserve">2.2. </w:t>
            </w:r>
            <w:r w:rsidR="00000000" w:rsidRPr="00000000" w:rsidDel="00000000">
              <w:rPr>
                <w:rtl w:val="0"/>
              </w:rPr>
              <w:t xml:space="preserve">apakšpunktā</w:t>
            </w:r>
            <w:r w:rsidR="00000000" w:rsidRPr="00000000" w:rsidDel="00000000">
              <w:rPr>
                <w:rtl w:val="0"/>
              </w:rPr>
              <w:t xml:space="preserve"> minētajiem nosacījumiem, un to īsteno individuāli vai sadarbībā ar šo noteikumu </w:t>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10.11.</w:t>
            </w:r>
            <w:r w:rsidR="00000000" w:rsidRPr="00000000" w:rsidDel="00000000">
              <w:rPr>
                <w:rtl w:val="0"/>
              </w:rPr>
              <w:t xml:space="preserve"> un </w:t>
            </w:r>
            <w:r w:rsidR="00000000" w:rsidRPr="00000000" w:rsidDel="00000000">
              <w:rPr>
                <w:rtl w:val="0"/>
              </w:rPr>
              <w:t xml:space="preserve">10.12. </w:t>
            </w:r>
            <w:r w:rsidR="00000000" w:rsidRPr="00000000" w:rsidDel="00000000">
              <w:rPr>
                <w:rtl w:val="0"/>
              </w:rPr>
              <w:t xml:space="preserve">apakšpunktā</w:t>
            </w:r>
            <w:r w:rsidR="00000000" w:rsidRPr="00000000" w:rsidDel="00000000">
              <w:rPr>
                <w:rtl w:val="0"/>
              </w:rPr>
              <w:t xml:space="preserve"> minētajiem sadarbības partneriem.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projekta 11.punktā ir norādīts, ka projekta iesniedzējs iesniedz vienu ar saimniecisko darbību nesaistītu projekta iesniegumu, lūdzam papildināt MK noteikumu projektu ar nosacījumiem, kuriem izpildoties varētu secināt, ka projekts ir ar saimniecisko darbību nesaistīts. Vēršam uzmanību, ka, piemēram, Komisijas paziņojuma “Pētniecībai, izstrādei un inovācijai piešķiramā valsts atbalsta nostādnes” (2022/C 414/01) (turpmāk - EK nostādnes) 20.punkts paredz, ka, projekts var būt nesaimniecisks, ja atbalsta saņēmējs ir  pētniecības un zināšanu izplatīšanas organizācija (definēta EK nostādņu16.punkta (ff) apakšpunktā) vai pētniecības infrastruktūra (definēta EK nostādņu 16.punkta (gg) apakšpunktā) un tiek izpildīti tajā noteiktie nosacījumi. Ja tomēr atbalsta programmas izstrādātājs plāno atbalstu sniegt saimnieciskās darbības veicējiem, lūdzam MK noteikumu projektā ietvert komercdarbības atbalsta kontroles regulējuma normas, piemēram, Regulas (ES) Nr. 651/2014 (2014. gada 17. jūnijs), ar ko noteiktas atbalsta kategorijas atzīst par saderīgām ar iekšējo tirgu, piemērojot Līguma 107. un 108. pantu, 25.panta nosacījumus. Atbilstoši lūdzam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11.punkta redakcija. Vienlaikus noteikumu projektā no  Rīgas Stradiņa universitātes sadarbības partneriem svītrota Latvijas Sporta pedagoģijas akadēmija, ņemot vērā tās apvienošanos ar Rīgas Stradiņa universitāti no 01.07.2024. (sk. grozījumus Ministru kabineta 2022. gada 13. decembra rīkojumā Nr. 903 "Par Latvijas Sporta pedagoģijas akadēmijas reorganizāciju").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trešajā kārtā katrs projekta iesniedzējs iesniedz vienu ar saimniecisko darbību nesaistītu projekta iesniegumu, kas atbilst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minētajiem kritērijiem.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trešās kārtas projekta iesniedzējiem pieejamais kopējais attiecināmais finansējums nepārsniedz: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iespējas vienkāršoto izmaksu piemērošanai šajā pasākumā, ņemot vērā, ka diviem finansējuma saņēmējiem kopējais attiecināmais finansējums ir zem 200 000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piemērot vai izstrādāt vienkāršotās izmaksas nav iespējams, lūdzam sniegt argumentētu pamatojumu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finansējuma saņēmēji- Latvijas Kultūras akadēmija un Pārtikas drošības, dzīvnieku veselības un vides zinātniskais institūts "BIOR", kuriem kopējais pieejamais attiecināmais finansējums ir zem 200 000 EUR, 1.1.1.5.pasākuma 3.kārtas projektā īstenos vienu atbalstāmo darbību- atbalsts programmas "Apvārsnis Eiropa" un programmas 10. IP apakšprogrammu konkursos iesniegta un virs kvalitātes sliekšņa novērtēta projekta pieteikuma sagatavošanai (17.5.1.apakšpunkts) un šīs darbības īstenošanas izmaksas tiks segtas vienkāršoto izmaksu veidā (19.1.apakšpunkts). Minētā metodika ir saskaņošanas procesā ar Finanšu ministriju. Citas atbalstāmās darbības un attiecināmās izmaksas šiem finansējuma saņēmējiem nav plānotas (skat. anotācijas pielikumu). Attiecībā uz pārējām atbalstāmajām darbībām noteikumu projektā ir dotas atsauces, kuri finansējuma saņēmēji/sadarbības partneri tās īstenos, un to vidū nav Latvijas Kultūras akadēmija un Pārtikas drošības, dzīvnieku veselības un vides zinātniskais institūts "BIOR". Attiecīgi arī attiecināmajām izmaksām noteikumu projektā ir dotas atsauces, kuru konkrētu atbalstāmo darbību īstenošanai tās ir attiecināmas, tādējādi izslēdzot abus finansējuma saņēmējus no faktisko izmaksu piemērošanas.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trešās kārtas projekta iesniedzējiem pieejamais kopējais attiecināmais finansējums nepārsniedz: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ERAF atbalstīti un virs kvalitātes sliekšņa novērtēti ne mazāk kā 955 programmas "Apvārsnis Eiropa" un programmas 10. IP projektu pieteikumi, kuru sadalījums pa projektu iesniedzējiem ir šāds: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(Elektronikas un datorzinātņu institūts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Noteikumos nav noteikts no kāda perioda un kādi virs kvalitātes sliekšņa novērtēti projekti tiek ieskaitīti nacionālajos rādītājos “ERAF atbalstīti un "Apvārsnis Eiropa" un programmas 10. IP projektu pieteikumi”. Ierosinām, ka tiek ieskaitīti visi projektu pieteikumi, kuri sākot ar 2021. gada 1. janvāri ir iesniegti "Apvārsnis Eiropa" programmā un ir virs kvalitātes sliekšņa novērtēti.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 nacionālā rādītāja nosaukuma “ERAF atbalstīti un </w:t>
            </w:r>
            <w:r w:rsidR="00000000" w:rsidRPr="00000000" w:rsidDel="00000000">
              <w:rPr>
                <w:u w:val="single"/>
                <w:rtl w:val="0"/>
              </w:rPr>
              <w:t xml:space="preserve">virs kvalitātes sliekšņa novērtēti programmas "Apvārsnis Eiropa"</w:t>
            </w:r>
            <w:r w:rsidR="00000000" w:rsidRPr="00000000" w:rsidDel="00000000">
              <w:rPr>
                <w:rtl w:val="0"/>
              </w:rPr>
              <w:t xml:space="preserve"> un programmas 10. IP projektu pieteikumi” jau izriet, ka projektu pieteikumi var būt tikai sākot no 2021. gada 1. janvāra, ņemot vērā programmas "Apvārsnis Eiropa" darbības uzsākšanas laiku, kas ir 2021.gada 1.janvāris. Nacionālā rādītāja nosaukumā arī ietverta prasība par virs sliekšņa novērtējumu un noteikumu projekta 2.9.apakšpunktā ir sniegts termina “virs kvalitātes sliekšņa novērtēts projekts”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papildināta anotācija ar skaidrojumu, ka nacionālajā rādītājā var ieskaitīt  tos virs kvalitātes sliekšņa novērtētos programmas "Apvārsnis Eiropa" un programmas 10. IP projektus, par kuru sagatavošanu iepriekš nav saņemts Eiropas strukturālo un investīciju fondu  vai valsts budžeta finansējums programmas Baltic Bonus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ERAF atbalstīti un virs kvalitātes sliekšņa novērtēti ne mazāk kā 955 programmas "Apvārsnis Eiropa" un programmas 10. IP projektu pieteikumi, kuru sadalījums pa projektu iesniedzējiem ir šāds: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īstenoti Latvijas Nacionālās partnerības plāni dalībai 15  </w:t>
            </w:r>
            <w:r w:rsidR="00000000" w:rsidRPr="00000000" w:rsidDel="00000000">
              <w:rPr>
                <w:i w:val="1"/>
                <w:rtl w:val="0"/>
              </w:rPr>
              <w:t xml:space="preserve">ERIC</w:t>
            </w:r>
            <w:r w:rsidR="00000000" w:rsidRPr="00000000" w:rsidDel="00000000">
              <w:rPr>
                <w:rtl w:val="0"/>
              </w:rPr>
              <w:t xml:space="preserve"> konsorcijos un </w:t>
            </w:r>
            <w:r w:rsidR="00000000" w:rsidRPr="00000000" w:rsidDel="00000000">
              <w:rPr>
                <w:i w:val="1"/>
                <w:rtl w:val="0"/>
              </w:rPr>
              <w:t xml:space="preserve">ESFRI</w:t>
            </w:r>
            <w:r w:rsidR="00000000" w:rsidRPr="00000000" w:rsidDel="00000000">
              <w:rPr>
                <w:rtl w:val="0"/>
              </w:rPr>
              <w:t xml:space="preserve"> platformās: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(Elektronikas un datorzinātņu institūts - 04.06.2024.)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 turpina uzturēt iebildumu, ka atbalsta sniegšanai dalībai ERIC konsorcijos un ESFRI platformās, kā arī sadarbībai starp LU un Kvantu programmatūras pētniecības centru (Nīderlande) un Parīzes Kvantu skaitļošanas centru (Francija), Eiropas molekulārās bioloģijas laboratorijas (EMBL) Latvijas Nacionālajam kontaktpunktam un Latvijas Republikas valdības un Eiropas Inovāciju un tehnoloģiju institūta saprašanās memoranda īstenošanai, nav Ministru Kabineta (turpmāk - MK) noteikumos noteikti nekādi kvantitatīvi sasniedzamie rezultatīvie rādītāji līdzīgi kā citiem atbalsta saņēmējiem. Ņemot vērā 2024. gada 30. maijā notikušo diskusiju Eiropas Savienības fondu 2021.–2027.gada plānošanas perioda apakškomitejas (AK) sēdē (protokols ieejams https://www.esfondi.lv/profesionaliem/uzraudzibas-komiteja/uk-e-portfelis-2021-2027/2024-05-30-apvienota-1ak-un-6ak-sede-izm_1115_3-k_6112), lūdzam iepriekš minēto atbalstu saņēmējiem būtiskākos sasniedzamos kvantitatīvi pārbaudāmos rādītājus iekļaut MK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jauniem, kvantitatīvi sasniedzamiem rādītājiem - kvalifikācijas celšanas vai sadarbības pasākumos iesaistītā Latvijas zinātnisko institūciju pētnieku skaitu un darba vizītēm gadā Latvijas zinātnisko institūciju pētniekiem uz Eiropas molekulārās bioloģijas laboratorijas (EMBL)  laboratorijām un centriem. Sk. noteikuma projekta 13.6. un 13.7.apakšpunktus, kā arī papildināto anotāciju, kas tostarp paredz, ka Latvijas Nacionālās partnerības plānos dalībai  ERIC konsorcijos un ESFRI platformās,  rīcības plānā sadarbības nodrošināšanai kvantu skaitļošanas jomā,  EMBL Latvijas Nacionālā kontaktpunkta rīcības  plānā un  rīcības plānā Latvijas Republikas valdības un EIT saprašanās memoranda īstenošanai nosaka konkrētus, izmērāmus rezultātus.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īstenoti Latvijas Nacionālās partnerības plāni dalībai 15  </w:t>
            </w:r>
            <w:r w:rsidR="00000000" w:rsidRPr="00000000" w:rsidDel="00000000">
              <w:rPr>
                <w:i w:val="1"/>
                <w:rtl w:val="0"/>
              </w:rPr>
              <w:t xml:space="preserve">ERIC</w:t>
            </w:r>
            <w:r w:rsidR="00000000" w:rsidRPr="00000000" w:rsidDel="00000000">
              <w:rPr>
                <w:rtl w:val="0"/>
              </w:rPr>
              <w:t xml:space="preserve"> konsorcijos un </w:t>
            </w:r>
            <w:r w:rsidR="00000000" w:rsidRPr="00000000" w:rsidDel="00000000">
              <w:rPr>
                <w:i w:val="1"/>
                <w:rtl w:val="0"/>
              </w:rPr>
              <w:t xml:space="preserve">ESFRI</w:t>
            </w:r>
            <w:r w:rsidR="00000000" w:rsidRPr="00000000" w:rsidDel="00000000">
              <w:rPr>
                <w:rtl w:val="0"/>
              </w:rPr>
              <w:t xml:space="preserve"> platformās: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īstenoti Latvijas Nacionālās partnerības plāni dalībai 15  </w:t>
            </w:r>
            <w:r w:rsidR="00000000" w:rsidRPr="00000000" w:rsidDel="00000000">
              <w:rPr>
                <w:i w:val="1"/>
                <w:rtl w:val="0"/>
              </w:rPr>
              <w:t xml:space="preserve">ERIC</w:t>
            </w:r>
            <w:r w:rsidR="00000000" w:rsidRPr="00000000" w:rsidDel="00000000">
              <w:rPr>
                <w:rtl w:val="0"/>
              </w:rPr>
              <w:t xml:space="preserve"> konsorcijos un </w:t>
            </w:r>
            <w:r w:rsidR="00000000" w:rsidRPr="00000000" w:rsidDel="00000000">
              <w:rPr>
                <w:i w:val="1"/>
                <w:rtl w:val="0"/>
              </w:rPr>
              <w:t xml:space="preserve">ESFRI</w:t>
            </w:r>
            <w:r w:rsidR="00000000" w:rsidRPr="00000000" w:rsidDel="00000000">
              <w:rPr>
                <w:rtl w:val="0"/>
              </w:rPr>
              <w:t xml:space="preserve"> platformās: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(Elektronikas un datorzinātņu institūts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atbalsta sniegšanai dalībai ERIC konsorcijos un ESFRI platformās, kā arī  sadarbībai starp LU un Kvantu programmatūras pētniecības centru (Nīderlande) un Parīzes Kvantu skaitļošanas centru (Francija), Eiropas molekulārās bioloģijas laboratorijas (EMBL) Latvijas Nacionālajam kontaktpunktam un Latvijas Republikas valdības un Eiropas Inovāciju un tehnoloģiju institūta saprašanās memoranda īstenošanai, nav noteikti kvantitatīvi sasniedzamie rezultatīvie rādītāji līdzīgi kā citiem atbalsta saņēmējiem. Ņemot vērā, ka minētie atbalsti ir tieši saistīti ar iespējām iegūt finansējumu ES Apvārsnis Eiropa un 10. Ietvara programmās, tad ierosinām noteikt kā sasniedzamos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īstenoti Latvijas Nacionālās partnerības plāni dalībai 15  ERIC konsorcijos un ESFRI platformās: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13.2.1. Biobankas un biomolekulāro resursu pētniecības infrastruktūras konsorcijā (BBMRI-ERIC), kura  nacionālais koordinators ir šo noteikumu  10.3. apakšpunktā minētais projekta iesniedzējs – Latvijas Biomedicīnas pētījumu un studiju centrs, piesaistot ES Apvārsnis Eiropa un 10. Ietvara programmās finansējumu vismaz 900 000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13.2.2. Eiropas strukturālās bioloģijas integrētās infrastruktūras  konsorcijā (INSTRUCT-ERIC), kura nacionālais koordinators ir šo noteikumu 10.3. apakšpunktā  minētais projekta iesniedzējs – Latvijas Biomedicīnas pētījumu un studiju centrs, piesaistot ES Apvārsnis Eiropa un 10. Ietvara programmās finansējumu vismaz 900 000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13.2.3. Eiropas infrastruktūras atvērtā skrīninga platformas ķīmiskajai bioloģijai konsorcijā (EU-OPENSCREEN-ERIC), kura nacionālais koordinators ir šo noteikumu 10.6. apakšpunktā minētais projekta iesniedzējs – Latvijas Organiskās sintēzes institūts, piesaistot ES Apvārsnis Eiropa un 10. Ietvara programmās finansējumu vismaz 900 000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13.2.4. Eiropas augstākā līmeņa infrastruktūras pētniecības atklājumu praktiskai izmantošanai medicīnā konsorcijā (EATRIS-ERIC), kura nacionālais koordinators ir šo noteikumu 10.11. apakšpunktā minētais projekta iesniedzējs – Rīgas Stradiņa universitāte, piesaistot ES Apvārsnis Eiropa un 10. Ietvara programmās finansējumu vismaz 900 000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13.2.5. Ļoti garas bāzes interferometrijas apvienotā institūta konsorcijā (JIV-ERIC),  kura nacionālais koordinators ir šo noteikumu 10.13. apakšpunktu minētais projekta iesniedzējs – Ventspils Augstskola, piesaistot ES Apvārsnis Eiropa un 10. Ietvara programmās finansējumu vismaz 900 000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13.2.6. Eiropas Sociālo pētījumu infrastruktūras konsorcijā (ESS-ERIC),  kura nacionālais koordinators  ir šo noteikumu 10.7. apakšpunktā minētais projekta iesniedzējs  – Latvijas Universitāte, piesaistot ES Apvārsnis Eiropa un 10. Ietvara programmās finansējumu vismaz 900 000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13.2.7. Vienotā Valodas resursu un tehnoloģiju infrastruktūras  konsorcijā (CLARIN-ERIC),  kura nacionālais koordinators ir  šo noteikumu 10.7. apakšpunktā minētā projekta iesniedzēja sadarbības partneris  –  Latvijas Universitātes Matemātikas un informātikas institūts, piesaistot ES Apvārsnis Eiropa un 10. Ietvara programmās finansējumu vismaz 900 000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13.2.8. Mikrobioloģisko resursu pētniecības infrastruktūras platformas konsorcijā (MIRRI),  kura nacionālais koordinators  ir šo noteikumu 10.7. apakšpunktā minētais projekta iesniedzējs  – Latvijas Universitāte, piesaistot ES Apvārsnis Eiropa un 10. Ietvara programmās finansējumu vismaz 900 000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13.2.9. Eiropas pētniecības infrastruktūras konsorcijā Veselības, novecošanās un pensionēšanās apsekojumam Eiropā (SHARE-ERIC),  kura nacionālais koordinators ir  šo noteikumu 10.11. apakšpunktā minētais projekta iesniedzējs  – Rīgas Stradiņa universitāte, piesaistot ES Apvārsnis Eiropa un 10. Ietvara programmās finansējumu vismaz 900 000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13.2.10. Eiropas dzīvības zinātņu infrastruktūras bioloģiskajai informācijai konsorcijā (ELIXIR),  kura nacionālais koordinators ir šo noteikumu 10.11. apakšpunktā minētais projekta iesniedzējs  – Rīgas Stradiņa universitāte, piesaistot ES Apvārsnis Eiropa un 10. Ietvara programmās finansējumu vismaz 900 000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13.2.11. Eiropas integrētā ilgtermiņa ekosistēmu, kritisko apgabalu un socio-ekoloģisko sistēmu pētniecības infrastruktūras konsorcijā (eLTER),  kura nacionālais koordinators ir šo noteikumu 10.7. apakšpunktā minētais projekta iesniedzējs  –  Latvijas Universitāte, piesaistot ES Apvārsnis Eiropa un 10. Ietvara programmās finansējumu vismaz 900 000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13.2.12. Zemas frekvences antenu masīvu konsorcijā (LOFAR-ERIC),  kura nacionālais koordinators ir šo noteikumu 10.13. apakšpunktā minētais projekta iesniedzējs  –  Ventspils Augstskola, piesaistot ES Apvārsnis Eiropa un 10. Ietvara programmās finansējumu vismaz 900 000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13.2.13. e-infrastruktūras par bērnu kohortas pētījumiem par veselību, labbūtību un sekmēm konsorcijā (GUIDE/EuroCohort),  kura nacionālais koordinators ir šo noteikumu 10.1. apakšpunktā minētais projekta iesniedzējs  –  Daugavpils Universitāte, piesaistot ES Apvārsnis Eiropa un 10. Ietvara programmās finansējumu vismaz 900 000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13.2.14. Eiropas Modernās skaitļošanas partnerības konsorcijā (PRACE),  kura nacionālais koordinators ir šo noteikumu 10.12. apakšpunktā minētais projekta iesniedzējs  –  Rīgas Tehniskā Universitāte, piesaistot ES Apvārsnis Eiropa un 10. Ietvara programmās finansējumu vismaz 900 000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13.2.15. Mākslas un humanitāro zinātņu digitālās pētniecības infrastruktūras konsorcijā (DARIAH ERIC),  kura nacionālais koordinators ir šo noteikumu 10.7. apakšpunktā minētā projekta iesniedzēja sadarbības partneris  –  Latvijas Universitātes Literatūras, folkloras un mākslas institūts, piesaistot ES Apvārsnis Eiropa un 10. Ietvara programmās finansējumu vismaz 900 000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13.3. īstenots rīcības plāns sadarbības nodrošināšanai kvantu skaitļošanas jomā starp šo noteikumu 10.7. apakšpunktā minēto projekta iesniedzēju un Kvantu programmatūras pētniecības centru (Nīderlande), un Parīzes Kvantu skaitļošanas centru (Francija), Latvijas Universitātei piesaistot ES Apvārsnis Eiropa un 10. Ietvara programmās finansējumu vismaz 900 000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13.4. īstenots  Eiropas molekulārās bioloģijas laboratorijas (EMBL) Latvijas Nacionālā kontaktpunkta rīcības plāns, Latvijas Biomedicīnas pētījumu un studiju centram piesaistot ES Apvārsnis Eiropa un 10. Ietvara programmās finansējumu vismaz 900 000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13.5. īstenots rīcības plāns Latvijas Republikas valdības un Eiropas Inovāciju un tehnoloģiju institūta saprašanās memoranda īstenošanai, Rīgas tehniskai universitātei piesaistot ES Apvārsnis Eiropa un 10. Ietvara programmās finansējumu, Rīgas tehniskai universitātei piesaistot ES Apvārsnis Eiropa un 10. Ietvara programmās finansējumu vismaz 1 525 000 EUR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13.2.punktā minētajiem  Latvijas nacionālās partnerības plāniem dalībai ERIC konsorcijos un ESFRI platformās  ir jau </w:t>
            </w:r>
            <w:r w:rsidR="00000000" w:rsidRPr="00000000" w:rsidDel="00000000">
              <w:rPr>
                <w:u w:val="single"/>
                <w:rtl w:val="0"/>
              </w:rPr>
              <w:t xml:space="preserve">noteikta prasība plānā ietvert nacionālā līmenī sasniedzamos rezultātus</w:t>
            </w:r>
            <w:r w:rsidR="00000000" w:rsidRPr="00000000" w:rsidDel="00000000">
              <w:rPr>
                <w:rtl w:val="0"/>
              </w:rPr>
              <w:t xml:space="preserve">, kas atbilst starptautiskā ERIC konsorcija prasībām (sk. 15.1.punktu), un plānu saskaņot ar  plānā ietvertajiem nacionālajiem partneriem un Izglītības un zinātnes ministriju kā nozares ministriju (attiecas uz visiem plāniem), kā arī sniegt ziņojumus Izglītības un zinātnes ministrijai kā nozares ministrijai (sk. noteikumu projekta 35., 36.punktu).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visiem finansējuma saņēmējiem ir noteikts minimālais sasniedzamais virssliekšņa projektu pieteikumu skaits programmā “Apvārsnis Eiropa” un programmā 10.IP, bet nevienam nav noteikts piesaistītā finansējuma apjoms no programmas “Apvārsnis Eiropa” un programmas 10.IP.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ESFRI/ERIC nacionālie mezgli veic dažādas aktivitātes, kuras sniedz netiešu ieguldījumu finansējuma piesaistei no programmas “Apvārsnis Eiropa”, bet novērtēt monetārā izteiksmē šīs aktivitātes nav iespējams. </w:t>
            </w:r>
            <w:r w:rsidR="00000000" w:rsidRPr="00000000" w:rsidDel="00000000">
              <w:rPr>
                <w:u w:val="single"/>
                <w:rtl w:val="0"/>
              </w:rPr>
              <w:t xml:space="preserve">Nacionālā līmenī katram ERIC konsorcijam un ESFRI platformai sasniedzamie rezultāti tiks noteikti partnerības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īstenoti Latvijas Nacionālās partnerības plāni dalībai 15  </w:t>
            </w:r>
            <w:r w:rsidR="00000000" w:rsidRPr="00000000" w:rsidDel="00000000">
              <w:rPr>
                <w:i w:val="1"/>
                <w:rtl w:val="0"/>
              </w:rPr>
              <w:t xml:space="preserve">ERIC</w:t>
            </w:r>
            <w:r w:rsidR="00000000" w:rsidRPr="00000000" w:rsidDel="00000000">
              <w:rPr>
                <w:rtl w:val="0"/>
              </w:rPr>
              <w:t xml:space="preserve"> konsorcijos un </w:t>
            </w:r>
            <w:r w:rsidR="00000000" w:rsidRPr="00000000" w:rsidDel="00000000">
              <w:rPr>
                <w:i w:val="1"/>
                <w:rtl w:val="0"/>
              </w:rPr>
              <w:t xml:space="preserve">ESFRI</w:t>
            </w:r>
            <w:r w:rsidR="00000000" w:rsidRPr="00000000" w:rsidDel="00000000">
              <w:rPr>
                <w:rtl w:val="0"/>
              </w:rPr>
              <w:t xml:space="preserve"> platformās: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īstenoti Latvijas Nacionālās partnerības plāni dalībai 15  </w:t>
            </w:r>
            <w:r w:rsidR="00000000" w:rsidRPr="00000000" w:rsidDel="00000000">
              <w:rPr>
                <w:i w:val="1"/>
                <w:rtl w:val="0"/>
              </w:rPr>
              <w:t xml:space="preserve">ERIC</w:t>
            </w:r>
            <w:r w:rsidR="00000000" w:rsidRPr="00000000" w:rsidDel="00000000">
              <w:rPr>
                <w:rtl w:val="0"/>
              </w:rPr>
              <w:t xml:space="preserve"> konsorcijos un </w:t>
            </w:r>
            <w:r w:rsidR="00000000" w:rsidRPr="00000000" w:rsidDel="00000000">
              <w:rPr>
                <w:i w:val="1"/>
                <w:rtl w:val="0"/>
              </w:rPr>
              <w:t xml:space="preserve">ESFRI</w:t>
            </w:r>
            <w:r w:rsidR="00000000" w:rsidRPr="00000000" w:rsidDel="00000000">
              <w:rPr>
                <w:rtl w:val="0"/>
              </w:rPr>
              <w:t xml:space="preserve"> platformās: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atbildību par uzkrāto nacionālo rādītāju datu ticamību uzņemas finansējuma saņēmējs un sadarbības iestāde neveic šo datu pārbaudi (uzkrātie dati ir informatīvi un kalpo nozares vajadzībām). Ņemot vērā, ka plānoti tikai nacionālie rādītāji, aicinu izvērtēt nepieciešamību anotācijā norādīt, ka par noteikumu 13.2., 13.3., 13.4. un 13.5 punktos noteikto rādītāju (PI pievienoto partnerību un rīcības plānu īstenošanu) izpildi FS sagatavo gala ziņojumu un iesniedz IZM, par rādītāju faktisku sasniegšanu atzinumu sniedz IZM.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36.punktu.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īstenoti Latvijas Nacionālās partnerības plāni dalībai 15  </w:t>
            </w:r>
            <w:r w:rsidR="00000000" w:rsidRPr="00000000" w:rsidDel="00000000">
              <w:rPr>
                <w:i w:val="1"/>
                <w:rtl w:val="0"/>
              </w:rPr>
              <w:t xml:space="preserve">ERIC</w:t>
            </w:r>
            <w:r w:rsidR="00000000" w:rsidRPr="00000000" w:rsidDel="00000000">
              <w:rPr>
                <w:rtl w:val="0"/>
              </w:rPr>
              <w:t xml:space="preserve"> konsorcijos un </w:t>
            </w:r>
            <w:r w:rsidR="00000000" w:rsidRPr="00000000" w:rsidDel="00000000">
              <w:rPr>
                <w:i w:val="1"/>
                <w:rtl w:val="0"/>
              </w:rPr>
              <w:t xml:space="preserve">ESFRI</w:t>
            </w:r>
            <w:r w:rsidR="00000000" w:rsidRPr="00000000" w:rsidDel="00000000">
              <w:rPr>
                <w:rtl w:val="0"/>
              </w:rPr>
              <w:t xml:space="preserve"> platformās: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13.2.9. Eiropas pētniecības infrastruktūras konsorcijā Veselības, novecošanās un pensionēšanās apsekojumam Eiropā (</w:t>
            </w:r>
            <w:r w:rsidR="00000000" w:rsidRPr="00000000" w:rsidDel="00000000">
              <w:rPr>
                <w:i w:val="1"/>
                <w:rtl w:val="0"/>
              </w:rPr>
              <w:t xml:space="preserve">SHARE-ERIC</w:t>
            </w:r>
            <w:r w:rsidR="00000000" w:rsidRPr="00000000" w:rsidDel="00000000">
              <w:rPr>
                <w:rtl w:val="0"/>
              </w:rPr>
              <w:t xml:space="preserve">),  kura nacionālais koordinators ir  šo noteikumu </w:t>
            </w:r>
            <w:r w:rsidR="00000000" w:rsidRPr="00000000" w:rsidDel="00000000">
              <w:rPr>
                <w:rtl w:val="0"/>
              </w:rPr>
              <w:t xml:space="preserve">10.11. </w:t>
            </w:r>
            <w:r w:rsidR="00000000" w:rsidRPr="00000000" w:rsidDel="00000000">
              <w:rPr>
                <w:rtl w:val="0"/>
              </w:rPr>
              <w:t xml:space="preserve">apakšpunktā</w:t>
            </w:r>
            <w:r w:rsidR="00000000" w:rsidRPr="00000000" w:rsidDel="00000000">
              <w:rPr>
                <w:rtl w:val="0"/>
              </w:rPr>
              <w:t xml:space="preserve"> minētais projekta iesniedzējs  – Rīgas Stradiņa universitāte;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Latvijas (Rīgas Stradiņa universitāte) dalība noteikumu projekta 13.2.9.apakšpunktā minētajā Eiropas pētniecības infrastruktūras konsorcijā nepārklājas ar Izglītības un zinātnes ministrijas plānoto dalību Eiropas Pētniecības infrastruktūru konsorcijā atbilstoši tās sagatavotajam informatīvā ziņojuma “Par atbalstu 10. posma (viļņa) īstenošanai Eiropas Pētniecības infrastruktūru konsorcija “Veselības, novecošanas un pensionēšanās apsekojums Eiropā” (SHARE ERIC) ietvaros un atļauju Izglītības un zinātnes ministrijai uzņemties papildu valsts budžeta ilgtermiņa saistības Izglītības un zinātnes ministrijas valsts budžeta programmas 70.00.00 "Citu Eiropas Savienības politiku instrumentu projektu un pasākumu īstenošana" apakšprogrammas 70.06.00 “Dalība Eiropas Savienības pētniecības un tehnoloģiju attīstības programmās” Eiropas Savienības politiku instrumentam “Atbalsts Eiropas Savienības pētniecības un tehnoloģiju attīstības projektu īstenošanai”” (24-TA-877) projektā plānotajām darbībām (t.sk. plānotais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Rīgas Stradiņa universitātes dalība noteikumu projekta 13.2.9.apakšpunktā minētajā Eiropas pētniecības infrastruktūras konsorcijā nepārklājas ar Izglītības un zinātnes ministrijas informatīvajā ziņojumā (24-TA-877) plānoto dalību SHARE ERIC 10. posmā (vilnī), kas paredz finansiāla atbalsta piešķiršanu pētījuma par veselību, novecošanos un pensionēšanos Eiropā aptaujas 10. posma (viļņa) īstenošanai Latvijā. 1.1.1.5.pasākuma trešās kārtas ietvaros plānots atbalsts dalībai ESFRI/ERIC konsorcija darbībā (kopīgie pasākumi) – standartu, metožu, atbalsta materiālu izstrāde, kopīgo datu bāžu informācijas aktualizācija un papildināšana, pakalpojumu informācijas aktualizācija. Latvijā plānoti pasākumi lietotājiem, tai skaitā pieaicinot ārvalstu ekspertus.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1.1.1.5.pasākuma trešās kārtas atbalsts neparedz finansējumu SHARE ERIC pētījuma veikšanai 10. posma (viļņa)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13.2.9. Eiropas pētniecības infrastruktūras konsorcijā Veselības, novecošanās un pensionēšanās apsekojumam Eiropā (</w:t>
            </w:r>
            <w:r w:rsidR="00000000" w:rsidRPr="00000000" w:rsidDel="00000000">
              <w:rPr>
                <w:i w:val="1"/>
                <w:rtl w:val="0"/>
              </w:rPr>
              <w:t xml:space="preserve">SHARE-ERIC</w:t>
            </w:r>
            <w:r w:rsidR="00000000" w:rsidRPr="00000000" w:rsidDel="00000000">
              <w:rPr>
                <w:rtl w:val="0"/>
              </w:rPr>
              <w:t xml:space="preserve">),  kura nacionālais koordinators ir  šo noteikumu </w:t>
            </w:r>
            <w:r w:rsidR="00000000" w:rsidRPr="00000000" w:rsidDel="00000000">
              <w:rPr>
                <w:rtl w:val="0"/>
              </w:rPr>
              <w:t xml:space="preserve">10.11. </w:t>
            </w:r>
            <w:r w:rsidR="00000000" w:rsidRPr="00000000" w:rsidDel="00000000">
              <w:rPr>
                <w:rtl w:val="0"/>
              </w:rPr>
              <w:t xml:space="preserve">apakšpunktā</w:t>
            </w:r>
            <w:r w:rsidR="00000000" w:rsidRPr="00000000" w:rsidDel="00000000">
              <w:rPr>
                <w:rtl w:val="0"/>
              </w:rPr>
              <w:t xml:space="preserve"> minētais projekta iesniedzējs  – Rīgas Stradiņa universitāte;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Pēc projekta iesnieguma apstiprināšanas finansējuma saņēmējs ar katru sadarbības partneri slēdz sadarbības līgumu atbilstoši normatīvajiem aktiem, kas nosaka kārtību,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MKN projektā detalizētāk atrunāt sadarbības aspektus, t.i., skaidri norādīt sadarbības partnera veicamās darbības un resursus, ar kādiem tas iesaistās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tad, ja noteikumu projektā ir noteikts, ka tiks slēgts sadarbības līgums, noteikumu projektā ir jāatrunā tā galvenie aspekti (piemēram, atbildība,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Ministru kabineta 2023. gada 13. jūlija noteikumi Nr.403 “Kārtība, kādā Eiropas Savienības fondu vadībā iesaistītās institūcijas nodrošina šo fondu ieviešanu 2021.–2027. gada plānošanas periodā” jau nosaka projekta sadarbības partnera piesaistes nosacījumus, t.sk. vismaz kādu informāciju finansējuma saņēmējs iekļauj sadarbības līgumā. Vēršam uzmanību, ka Ministru kabineta 2023. gada 19. decembra noteikumu Nr.810 (par 1.1.1.5.pasākuma 1. un 2.kārtas īstenošanu) saskaņošanas procesā saņēmām Finanšu ministrijas komentārus ar lūgumu izvērtēt, vai noteikumu projekta ietvertais regulējums nedublē Ministru kabineta 2023. gada 13. jūlija noteikumu Nr. 408 "Kārtība, kādā Eiropas Savienības fondu vadībā iesaistītās institūcijas nodrošina šo fondu ieviešanu 2021.–2027. gada plānošanas periodā" 6.punktu. Līdz ar to arī šajā noteikumu projektā ir iekļauta vispārīga prasība, ka finansējuma saņēmējs ar sadarbības partneri slēdz sadarbības līgumu atbilstoši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papildināts noteikumu projekta 11.punkts ar jaunu teikumu, kurā minēts, kuru atbalstāmo darbībai īstenošanai tiek iesaistīti projekta sadarbības partneri.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projekta iesnieguma apstiprināšanas finansējuma saņēmējs ar katru sadarbības partneri slēdz sadarbības līgumu atbilstoši normatīvajiem aktiem, kas nosaka kārtību, kādā Eiropas Savienības fondu vadībā iesaistītās institūcijas nodrošina šo fondu ieviešanu 2021.–2027. 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attiecināmās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3.atlases kārtā attiecināmības periods sākas ar MK noteikumu spēkā stāšanos, MKN projektā jāparedz, ka nedrīkst attiecināt jau pabeigtas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ka finansējuma saņēmējam izmaksas ir attiecināmas no vienošanās par projekta īstenošanu noslēgšanas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attiecināmās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šo noteikumu </w:t>
            </w:r>
            <w:r w:rsidR="00000000" w:rsidRPr="00000000" w:rsidDel="00000000">
              <w:rPr>
                <w:rtl w:val="0"/>
              </w:rPr>
              <w:t xml:space="preserve">17.1. </w:t>
            </w:r>
            <w:r w:rsidR="00000000" w:rsidRPr="00000000" w:rsidDel="00000000">
              <w:rPr>
                <w:rtl w:val="0"/>
              </w:rPr>
              <w:t xml:space="preserve">apakšpunktā</w:t>
            </w:r>
            <w:r w:rsidR="00000000" w:rsidRPr="00000000" w:rsidDel="00000000">
              <w:rPr>
                <w:rtl w:val="0"/>
              </w:rPr>
              <w:t xml:space="preserve"> minētā viena programmas "Apvārsnis Eiropa" projekta pieteikuma sagatavošanas izmaksas atbilstoši atbildīgās iestādes apstiprinātajai vienkāršoto izmaksu metodikai, kas saskaņota ar vadošo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(Elektronikas un datorzinātņu institūts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Noteikumu 19.1. apakšpunktā minētā atbildīgās iestādes apstiprinātā vienkāršoto izmaksu metodika nav publiskota kopā ar Noteikumiem. Lai pētniecības organizācijām būtu iespēja savlaicīgi veikt plānošanu, ir jābūt skaidri zināms, ka šajās izmaksās būs iespējams iekļaut visas izmaksas, kuras veicina mērķu un noteikto rezultatīvo radītāju skaitlisko vērtību sasniegšanu - projekta vadības un īstenotāju atlīdzību, piesaistāmo ekspertu (tai skaitā ārpakalpojumā) izmaksas, komandējuma un darba braucienu izmaksas, pasākumu organizēšanas, publicitātes par institūciju izmaksas (izdales materiāli, video u.c.), darbinieku apmācības izmaksas, darba vietu aprīkošanas izmaksas, netiešās izmaksas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vienkāršoto izmaksu metodiku IZM var apstiprināt un publicēt </w:t>
            </w:r>
            <w:r w:rsidR="00000000" w:rsidRPr="00000000" w:rsidDel="00000000">
              <w:rPr>
                <w:u w:val="single"/>
                <w:rtl w:val="0"/>
              </w:rPr>
              <w:t xml:space="preserve">esfondi.lv</w:t>
            </w:r>
            <w:r w:rsidR="00000000" w:rsidRPr="00000000" w:rsidDel="00000000">
              <w:rPr>
                <w:rtl w:val="0"/>
              </w:rPr>
              <w:t xml:space="preserve"> tikai pēc Finanšu ministrijas saskaņojuma, kas tostarp ietver Revīzijas iestādes saskaņoto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metodikas projekts “Vienas vienības izmaksu standarta likmes aprēķina un piemērošanas metodika viena   programmas “Apvārsnis Eiropa” virs kvalitātes sliekšņa novērtēta projekta pieteikuma sagatavošanai” šobrīd ir saskaņošanas procesā ar Finanšu ministriju un CFLA. Metodikas projekts ir veidots kā aktualizēta Eiropas Savienības struktūrfondu un Kohēzijas fonda 2014.–2020. gada plānošanas perioda 1.1.1.5.pasākuma “Atbalsts starptautiskās sadarbības projektiem pētniecībā un inovācijās” vienkāršoto izmaksu metodika. Metodikas projekts šobrīd paredz vienas vienības likmi par viena projekta pieteikuma sagatavošanu (par visām izmaksām) - projekta pieteikuma partnerim 7000 EUR, bet projekta pieteikuma koordinatoram 13000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metodiku plānots apstiprināt līdz projektu iesniegumu  atlases izsludināšanai.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šo noteikumu </w:t>
            </w:r>
            <w:r w:rsidR="00000000" w:rsidRPr="00000000" w:rsidDel="00000000">
              <w:rPr>
                <w:rtl w:val="0"/>
              </w:rPr>
              <w:t xml:space="preserve">18.1. </w:t>
            </w:r>
            <w:r w:rsidR="00000000" w:rsidRPr="00000000" w:rsidDel="00000000">
              <w:rPr>
                <w:rtl w:val="0"/>
              </w:rPr>
              <w:t xml:space="preserve">apakšpunktā</w:t>
            </w:r>
            <w:r w:rsidR="00000000" w:rsidRPr="00000000" w:rsidDel="00000000">
              <w:rPr>
                <w:rtl w:val="0"/>
              </w:rPr>
              <w:t xml:space="preserve"> minētā viena programmas "Apvārsnis Eiropa" projekta pieteikuma sagatavošanas izmaksas atbilstoši atbildīgās iestādes apstiprinātajai vienkāršoto izmaksu metodikai, kas saskaņota ar vadošo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šo noteikumu </w:t>
            </w:r>
            <w:r w:rsidR="00000000" w:rsidRPr="00000000" w:rsidDel="00000000">
              <w:rPr>
                <w:rtl w:val="0"/>
              </w:rPr>
              <w:t xml:space="preserve">17.1. </w:t>
            </w:r>
            <w:r w:rsidR="00000000" w:rsidRPr="00000000" w:rsidDel="00000000">
              <w:rPr>
                <w:rtl w:val="0"/>
              </w:rPr>
              <w:t xml:space="preserve">apakšpunktā</w:t>
            </w:r>
            <w:r w:rsidR="00000000" w:rsidRPr="00000000" w:rsidDel="00000000">
              <w:rPr>
                <w:rtl w:val="0"/>
              </w:rPr>
              <w:t xml:space="preserve"> minētā viena programmas "Apvārsnis Eiropa" projekta pieteikuma sagatavošanas izmaksas atbilstoši atbildīgās iestādes apstiprinātajai vienkāršoto izmaksu metodikai, kas saskaņota ar vadošo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(Valsts zinātnisko institūtu asociācija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Projekta 19.1. apakšpunktā minētā atbildīgās iestādes apstiprinātā vienkāršoto izmaksu metodika nav publiskota kopā ar Projektu. Lai pētniecības organizācijām būtu iespēja savlaicīgi veikt plānošanu, ir jābūt skaidrām norādēm, ka šajās izmaksās būs iespējams iekļaut visas izmaksas, kuras veicina mērķu un noteikto rezultatīvo radītāju skaitlisko vērtību sasniegšanu - projekta vadības un īstenotāju atlīdzību, piesaistāmo ekspertu (tai skaitā ārpakalpojumā) izmaksas, komandējuma un darba braucienu izmaksas, pasākumu organizēšanas, publicitātes par institūciju izmaksas (izdales materiāli, video u.c.), darbinieku apmācības izmaksas, darba vietu aprīkošanas izmaksas, netiešās izmaksas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pie iepriekšējā izziņas 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šo noteikumu </w:t>
            </w:r>
            <w:r w:rsidR="00000000" w:rsidRPr="00000000" w:rsidDel="00000000">
              <w:rPr>
                <w:rtl w:val="0"/>
              </w:rPr>
              <w:t xml:space="preserve">18.1. </w:t>
            </w:r>
            <w:r w:rsidR="00000000" w:rsidRPr="00000000" w:rsidDel="00000000">
              <w:rPr>
                <w:rtl w:val="0"/>
              </w:rPr>
              <w:t xml:space="preserve">apakšpunktā</w:t>
            </w:r>
            <w:r w:rsidR="00000000" w:rsidRPr="00000000" w:rsidDel="00000000">
              <w:rPr>
                <w:rtl w:val="0"/>
              </w:rPr>
              <w:t xml:space="preserve"> minētā viena programmas "Apvārsnis Eiropa" projekta pieteikuma sagatavošanas izmaksas atbilstoši atbildīgās iestādes apstiprinātajai vienkāršoto izmaksu metodikai, kas saskaņota ar vadošo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tiešās attiecināmās personāla izmaksas – projekta īstenošanā iesaistītā personāla atlīdzības izmaksas (izņemot virsstundas) šo noteikumu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un </w:t>
            </w:r>
            <w:r w:rsidR="00000000" w:rsidRPr="00000000" w:rsidDel="00000000">
              <w:rPr>
                <w:rtl w:val="0"/>
              </w:rPr>
              <w:t xml:space="preserve">17.5. </w:t>
            </w:r>
            <w:r w:rsidR="00000000" w:rsidRPr="00000000" w:rsidDel="00000000">
              <w:rPr>
                <w:rtl w:val="0"/>
              </w:rPr>
              <w:t xml:space="preserve">apakšpunktā</w:t>
            </w:r>
            <w:r w:rsidR="00000000" w:rsidRPr="00000000" w:rsidDel="00000000">
              <w:rPr>
                <w:rtl w:val="0"/>
              </w:rPr>
              <w:t xml:space="preserve"> minēto atbalstāmo darbību īstenošanai. Ja personāla iesaiste projektā ir nodrošināta saskaņā ar daļlaika attiecināmības principu, attiecināma ir ne mazāka kā 30 procentu noslodze;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un II kārtā personāla izmaksas tika plānotas kā faktiskās līdz atbildīgās iestādes izstrādās vienkāršoto izmaksu metodikas. Lūdzam izvērtēt iespējas vienkāršoto izmaksu piemērošanai šajā pasākumā. Ja piemērot vai izstrādāt vienkāršotās izmaksas nav iespējams, lūdzam sniegt argumentētu pamatojumu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apliecināt vai pareizi saprotam, ka projekta vadība te nav plānota un atbilstoši anotācijā esošajai informācijai projekta vadība tiek plānota no netiešajām izmaksām. I un II kārtā projekta vadība tika plānota no tiešajām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gadījumā projekta vadība tiks plānota, lūdzam projekta vadības personāla izmaksām paredzēt ierobežojumu līdz 84 787 euro kalendārajā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ir izvērtējusi iespējas vienkāršoto izmaksu piemērošanai šajā pasākumā un ir izstrādājusi vienkāršoto izmaksu metodiku “Vienas vienības izmaksu standarta likmes aprēķina un piemērošanas metodika viena   programmas “Apvārsnis Eiropa” virs kvalitātes sliekšņa novērtēta projekta pieteikuma sagatavošanai”, kas nosegs ind. 79% no 1.1.1.5.pasākuma 3.kārtai kopējā pieejamā attiecināmā finansējuma. Papildus tiek piemērotas vienkāršotās izmaksas iekšzemes komandējumu un dienesta braucienu izmaksām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 kā arī tiek piemērota netiešo izmaksu vienotā likme 15 procentu apmērā no tiešajām attiecināmajām personāla izmaksām, kas radušās uz darba līguma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doto brīdi IZM nesaskata iespējas vēl citu izmaksu vienkāršošanai.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 1.1.1.5.pasākuma 3.kārtā projekta vadības izmaksas netiks segtas no tiešajām attiecināmajām izmaksām, līdz ar to noteikuma projektā nav nepieciešams norādīt ierobežojumus projekta vadības personāla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tiešās attiecināmās personāla izmaksas – projekta īstenošanā iesaistītā personāla izmaksas (izņemot virsstundas) šo noteikumu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18.4.</w:t>
            </w:r>
            <w:r w:rsidR="00000000" w:rsidRPr="00000000" w:rsidDel="00000000">
              <w:rPr>
                <w:rtl w:val="0"/>
              </w:rPr>
              <w:t xml:space="preserve"> un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minēto atbalstāmo darbību īstenošanai. Ja personāla iesaiste projektā ir nodrošināta saskaņā ar daļlaika attiecināmības principu, attiecināma ir ne mazāka kā 30 procentu noslodze;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ārvalstu komandējumu izmaksas projekta īstenošanas personālam šo noteikumu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un </w:t>
            </w:r>
            <w:r w:rsidR="00000000" w:rsidRPr="00000000" w:rsidDel="00000000">
              <w:rPr>
                <w:rtl w:val="0"/>
              </w:rPr>
              <w:t xml:space="preserve">17.5. </w:t>
            </w:r>
            <w:r w:rsidR="00000000" w:rsidRPr="00000000" w:rsidDel="00000000">
              <w:rPr>
                <w:rtl w:val="0"/>
              </w:rPr>
              <w:t xml:space="preserve">apakšpunktā</w:t>
            </w:r>
            <w:r w:rsidR="00000000" w:rsidRPr="00000000" w:rsidDel="00000000">
              <w:rPr>
                <w:rtl w:val="0"/>
              </w:rPr>
              <w:t xml:space="preserve"> minēto atbalstāmo darbību  īstenošanai un Latvijas zinātnisko institūciju deleģētajam zinātniskajam personālam šo noteikumu </w:t>
            </w:r>
            <w:r w:rsidR="00000000" w:rsidRPr="00000000" w:rsidDel="00000000">
              <w:rPr>
                <w:rtl w:val="0"/>
              </w:rPr>
              <w:t xml:space="preserve">17.2. </w:t>
            </w:r>
            <w:r w:rsidR="00000000" w:rsidRPr="00000000" w:rsidDel="00000000">
              <w:rPr>
                <w:rtl w:val="0"/>
              </w:rPr>
              <w:t xml:space="preserve">apakšpunktā</w:t>
            </w:r>
            <w:r w:rsidR="00000000" w:rsidRPr="00000000" w:rsidDel="00000000">
              <w:rPr>
                <w:rtl w:val="0"/>
              </w:rPr>
              <w:t xml:space="preserve"> minētās atbalstāmās darbības īstenošanai atbilstoši normatīvajiem aktiem, kas nosaka kārtību, kādā atlīdzināmi ar komandējumiem saistītie izdevumi, ja tās ir skaidri saistāmas ar projekta rezultāta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kas ir domāts ar “</w:t>
            </w:r>
            <w:r w:rsidR="00000000" w:rsidRPr="00000000" w:rsidDel="00000000">
              <w:rPr>
                <w:b w:val="1"/>
                <w:rtl w:val="0"/>
              </w:rPr>
              <w:t xml:space="preserve">Latvijas zinātnisko institūciju deleģētajam zinātniskajam personālam</w:t>
            </w:r>
            <w:r w:rsidR="00000000" w:rsidRPr="00000000" w:rsidDel="00000000">
              <w:rPr>
                <w:rtl w:val="0"/>
              </w:rPr>
              <w:t xml:space="preserve">”, ņemot vēra, ka 17.2.apakšpunktā noteiktas darbības ietvaros ieplānots “Eiropas molekulārās bioloģijas laboratorijas (EMBL) Latvijas nacionālā kontaktpunkta darbības nodrošināšana", kas ir attiecināms uz šo noteikumu 10.3. apakšpunktā minēto projekta iesniedzēju “Latvijas Biomedicīnas pētījumu un studiju centrs", kas projektu īstenos </w:t>
            </w:r>
            <w:r w:rsidR="00000000" w:rsidRPr="00000000" w:rsidDel="00000000">
              <w:rPr>
                <w:u w:val="single"/>
                <w:rtl w:val="0"/>
              </w:rPr>
              <w:t xml:space="preserve">bez partneriem</w:t>
            </w:r>
            <w:r w:rsidR="00000000" w:rsidRPr="00000000" w:rsidDel="00000000">
              <w:rPr>
                <w:rtl w:val="0"/>
              </w:rPr>
              <w:t xml:space="preserve">. Vai ar “Latvijas zinātnisko institūciju deleģētais zinātniskais personāls” ir domāts, ka izmaksas būs attiecināmas </w:t>
            </w:r>
            <w:r w:rsidR="00000000" w:rsidRPr="00000000" w:rsidDel="00000000">
              <w:rPr>
                <w:b w:val="1"/>
                <w:rtl w:val="0"/>
              </w:rPr>
              <w:t xml:space="preserve">mērķa grupai</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Latvijas zinātnisko institūciju deleģēto zinātnisko personālu ir domāts, ka izmaksas būs attiecināmas mērķa grupai- arī citas Latvijas zinātniskās institūcijas, ne tikai BMC, piemēram, LU, RSU, OSI, varēs doties uz EMBL pasākumiem, laboratorijām, nodrošinot Latvijas zinātniekiem pētniecības un stažēšanās iespējas EMBL.</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ārvalstu komandējumu izmaksas projekta īstenošanas personālam šo noteikumu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18.4.</w:t>
            </w:r>
            <w:r w:rsidR="00000000" w:rsidRPr="00000000" w:rsidDel="00000000">
              <w:rPr>
                <w:rtl w:val="0"/>
              </w:rPr>
              <w:t xml:space="preserve"> un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minēto atbalstāmo darbību  īstenošanai un mērķa grupas personām šo noteikumu </w:t>
            </w:r>
            <w:r w:rsidR="00000000" w:rsidRPr="00000000" w:rsidDel="00000000">
              <w:rPr>
                <w:rtl w:val="0"/>
              </w:rPr>
              <w:t xml:space="preserve">18.2. </w:t>
            </w:r>
            <w:r w:rsidR="00000000" w:rsidRPr="00000000" w:rsidDel="00000000">
              <w:rPr>
                <w:rtl w:val="0"/>
              </w:rPr>
              <w:t xml:space="preserve">apakšpunktā</w:t>
            </w:r>
            <w:r w:rsidR="00000000" w:rsidRPr="00000000" w:rsidDel="00000000">
              <w:rPr>
                <w:rtl w:val="0"/>
              </w:rPr>
              <w:t xml:space="preserve"> minētās atbalstāmās darbības īstenošanai atbilstoši normatīvajiem aktiem, kas nosaka kārtību, kādā atlīdzināmi ar komandējumiem saistītie izdevumi, ja tās ir skaidri saistāmas ar projekta rezultāta sasniegšanu;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 pakalpojumu izmaksas (tai skaitā piekļuve pētniecības infrastruktūrai) šo noteikumu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un </w:t>
            </w:r>
            <w:r w:rsidR="00000000" w:rsidRPr="00000000" w:rsidDel="00000000">
              <w:rPr>
                <w:rtl w:val="0"/>
              </w:rPr>
              <w:t xml:space="preserve">17.5. </w:t>
            </w:r>
            <w:r w:rsidR="00000000" w:rsidRPr="00000000" w:rsidDel="00000000">
              <w:rPr>
                <w:rtl w:val="0"/>
              </w:rPr>
              <w:t xml:space="preserve">apakšpunktā</w:t>
            </w:r>
            <w:r w:rsidR="00000000" w:rsidRPr="00000000" w:rsidDel="00000000">
              <w:rPr>
                <w:rtl w:val="0"/>
              </w:rPr>
              <w:t xml:space="preserve">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gan šeit, gan anotācijā skaidrot plašāk kādu pakalpojumu izmaksas projekta iesniedzēji var paredzēt.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 un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 pakalpojumu izmaksas (pētniecības infrastruktūras piekļuvei, informācijas tehnoloģiju pakalpojumu izmaksas, tulkošanas pakalpojumu izmaksas, juridisko pakalpojumu izmaksas) šo noteikumu </w:t>
            </w:r>
            <w:r w:rsidR="00000000" w:rsidRPr="00000000" w:rsidDel="00000000">
              <w:rPr>
                <w:rtl w:val="0"/>
              </w:rPr>
              <w:t xml:space="preserve">18.2.</w:t>
            </w:r>
            <w:r w:rsidR="00000000" w:rsidRPr="00000000" w:rsidDel="00000000">
              <w:rPr>
                <w:rtl w:val="0"/>
              </w:rPr>
              <w:t xml:space="preserve"> un </w:t>
            </w:r>
            <w:r w:rsidR="00000000" w:rsidRPr="00000000" w:rsidDel="00000000">
              <w:rPr>
                <w:rtl w:val="0"/>
              </w:rPr>
              <w:t xml:space="preserve">18.3. </w:t>
            </w:r>
            <w:r w:rsidR="00000000" w:rsidRPr="00000000" w:rsidDel="00000000">
              <w:rPr>
                <w:rtl w:val="0"/>
              </w:rPr>
              <w:t xml:space="preserve">apakšpunktā</w:t>
            </w:r>
            <w:r w:rsidR="00000000" w:rsidRPr="00000000" w:rsidDel="00000000">
              <w:rPr>
                <w:rtl w:val="0"/>
              </w:rPr>
              <w:t xml:space="preserve"> minētās atbalstāmās darbības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projekta īstenošanas laikā atbildīgā iestāde vai vadošā iestāde izstrādā vienkāršoto izmaksu metodiku kādām no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minētajām izmaksām, tām piemēro atbildīgās iestādes vai vadošās iestādes izstrādāto metodiku atbilstoši metodikā noteiktajam spēkā stāšanās laikam un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visu nepieciešamo vienkāršo izmaksu metodiku izstrādi plānot līdz atlases uzsākšanai. Tas nodrošinātu skaidrus noteikumus projektu iesniedzējiem, kā arī mazinātu administratīvo slogu, novēršot nepieciešamību sagatavot projektu iesniegumus, kuros norādītais projekta budžets pēc īsa laika jāpārplāno.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IZM ir izstrādājusi metodikas projektu “Vienas vienības izmaksu standarta likmes aprēķina un piemērošanas metodika viena   programmas “Apvārsnis Eiropa” virs kvalitātes sliekšņa novērtēta projekta pieteikuma sagatavošanai”, kas ir saskaņošanas procesā ar Finanšu ministriju un CFLA. Metodikas saskaņošanas un apstiprināšanas process nav atkarīgs tikai no IZM. Šobrīd IZM plāno metodiku apstiprināt līdz atlases uzsākšanai.  Citas vienkāršoto izmaksu metodikas IZM neplāno izstrādāt. Noteikumu projektā 21.punkts iekļauts  gadījumā, ja tiek izstrādātas kādas jaunas horizontālas metodikas.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projekta īstenošanas laikā atbildīgā iestāde vai vadošā iestāde izstrādā vienkāršoto izmaksu metodiku kādām no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minētajām izmaksām, tām piemēro atbildīgās iestādes vai vadošās iestādes izstrādāto metodiku atbilstoši metodikā noteiktajam spēkā stāšanās laikam un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Pasākuma trešās kārtas ietvaros finansējuma saņēmējam izmaksas ir attiecināmas no šo noteikumu spēkā stāšanās dienas, ja tās atbilst šajos noteikumos minētajām izmaksu pozīcijām. Projekta sadarbības partneriem izmaksas ir attiecināmas pēc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sadarbības līgumu noslēgšanas, bet ne agrāk kā no dienas, kad noslēgta vienošanās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tiks noteikts, ka projektu iesniedzēji ir </w:t>
            </w:r>
            <w:r w:rsidR="00000000" w:rsidRPr="00000000" w:rsidDel="00000000">
              <w:rPr>
                <w:b w:val="1"/>
                <w:rtl w:val="0"/>
              </w:rPr>
              <w:t xml:space="preserve">zinātniskās institūcijas</w:t>
            </w:r>
            <w:r w:rsidR="00000000" w:rsidRPr="00000000" w:rsidDel="00000000">
              <w:rPr>
                <w:rtl w:val="0"/>
              </w:rPr>
              <w:t xml:space="preserve">, tad 28.punktu </w:t>
            </w:r>
            <w:r w:rsidR="00000000" w:rsidRPr="00000000" w:rsidDel="00000000">
              <w:rPr>
                <w:u w:val="single"/>
                <w:rtl w:val="0"/>
              </w:rPr>
              <w:t xml:space="preserve">var atstāt pašreizējā redakcijā</w:t>
            </w:r>
            <w:r w:rsidR="00000000" w:rsidRPr="00000000" w:rsidDel="00000000">
              <w:rPr>
                <w:rtl w:val="0"/>
              </w:rPr>
              <w:t xml:space="preserve">. Savukārt, ja būs noteikts, ka projektu iesniedzējiem būs jāatbilst </w:t>
            </w:r>
            <w:r w:rsidR="00000000" w:rsidRPr="00000000" w:rsidDel="00000000">
              <w:rPr>
                <w:b w:val="1"/>
                <w:rtl w:val="0"/>
              </w:rPr>
              <w:t xml:space="preserve">pētniecības organizācijas statusam</w:t>
            </w:r>
            <w:r w:rsidR="00000000" w:rsidRPr="00000000" w:rsidDel="00000000">
              <w:rPr>
                <w:rtl w:val="0"/>
              </w:rPr>
              <w:t xml:space="preserve">, tad</w:t>
            </w:r>
            <w:r w:rsidR="00000000" w:rsidRPr="00000000" w:rsidDel="00000000">
              <w:rPr>
                <w:u w:val="single"/>
                <w:rtl w:val="0"/>
              </w:rPr>
              <w:t xml:space="preserve"> iebilstam šai redakcijai</w:t>
            </w:r>
            <w:r w:rsidR="00000000" w:rsidRPr="00000000" w:rsidDel="00000000">
              <w:rPr>
                <w:rtl w:val="0"/>
              </w:rPr>
              <w:t xml:space="preserve"> un lūdzam paredzēt, ka projektu iesniedzējiem izmaksas ir attiecināmas </w:t>
            </w:r>
            <w:r w:rsidR="00000000" w:rsidRPr="00000000" w:rsidDel="00000000">
              <w:rPr>
                <w:u w:val="single"/>
                <w:rtl w:val="0"/>
              </w:rPr>
              <w:t xml:space="preserve">no līguma parakstīšanas brīža.</w:t>
            </w:r>
            <w:r w:rsidR="00000000" w:rsidRPr="00000000" w:rsidDel="00000000">
              <w:rPr>
                <w:rtl w:val="0"/>
              </w:rPr>
              <w:t xml:space="preserve"> Kā arī norādām, ka Izglītības un zinātnes ministrija vēl joprojām nav izstrādājusi pētniecības un zināšanu izplatīšanas organizācijas statusa izvērtēšanas metodiku, līdz ar to 3.kārtas atlase netiks izsludināta, kamēr šāda metodika nebūs apstiprināta.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28.punkts precizēts, ka finansējuma saņēmējam izmaksas ir attiecināmas no vienošanās par projekta īstenošanu noslēgšanas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Pasākuma trešās kārtas ietvaros finansējuma saņēmējam izmaksas ir attiecināmas no vienošanās par projekta īstenošanu noslēgšanas dienas, ja tās atbilst šajos noteikumos minētajām izmaksu pozīcijām. Projekta sadarbības partneriem izmaksas ir attiecināmas pēc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sadarbības līgumu noslēgšanas, bet ne agrāk kā no dienas, kad noslēgta vienošanās par projekta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trešās kārtas projekta īstenošanas laikā finansējuma saņēmējs paredz saņemt avansu, to var izmaksāt pa daļām.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paredzēta iespēja finansējuma saņēmējam izmaksāt avansu, noteikumu projektā jānorāda tā saņemšanas nosacījumi (kā piemēram, avansa apjoms un tā izmaksāšanas kārtība), tādēļ aicinām noteikumu projektā iekļaut avansa un starpposma maksājuma kopsummas izmaksāšanas nosacījumus. Vēršam uzmanību, ka avansa un starpposma maksājumu izmaksāšanas nosacījumiem jāatbilst Ministru kabineta 2023. gada 25. aprīļa noteikumiem Nr. 205 “Valsts budžeta līdzekļu plānošanas kārtība Eiropas Savienības fondu projektu īstenošanai un maksājumu veikšanai 2021.–2027. gada plānošanas periodā”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trešās kārtas projekta īstenošanas laikā finansējuma saņēmējs paredz saņemt avansu, to var izmaksāt pa daļām. Maksimālais avansa apjoms nepārsniedz 30 procentus no projektam piešķirtā ERAF finansējuma un valsts budžeta līdzfinansējuma kopsummas. Finansējuma saņēmējam avansa un starpposma maksājumu kopsumma nevar pārsniegt 90 procentus no projektam piešķirtā ERAF finansējuma un valsts budžeta līdzfinansējuma kopsummas. Sadarbības iestāde var pieņemt lēmumu par nākamā avansa maksājuma piešķiršanu pēc tam, kad iepriekšējais avansa maksājums ir apgūts pilnā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(Valsts zinātnisko institūtu asociācija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Projektā nav noteikts, no kāda perioda un kādi virs kvalitātes sliekšņa novērtēti projekti tiek ieskaitīti nacionālajos rādītājos. Ierosinām MK noteikumu projekta anotācijas 1.3.punktā "Pašreizējā situācija, problēmas un risinājumi" aprakstu pie "1.atbalstāmā darbība – atbalsts programmas "Apvārsnis Eiropa" un programmas 10. IP apakšprogrammu konkursos iesniegta un virs kvalitātes sliekšņa novērtēta projekta pieteikuma sagatavošanai" papildināt ar informāciju par periodu, no kāda ir iekļaujami virs sliekšņa novērtētie projekti. Ierosinām, ka kā rezultātus ir iespējams izrādīt tos virs kvalitātes sliekšņa novērtētus atbalsta programmas "Apvārsnis Eiropa" projektus, kas nav kā rezultāti uzrādīt Eiropas Savienības 2014.-2020.gada plānošanas perioda Eiropas Reģionālā attīstības fonda darbības programmas "Izaugsme un nodarbinātība" 1.1.1. specifiskā atbalsta mērķa "Palielināt Latvijas zinātnisko institūciju pētniecisko un inovatīvo kapacitāti un spēju piesaistīt ārējo finansējumu, ieguldot cilvēkresursos un infrastruktūrā" 1.1.1.5. pasākuma "Atbalsts starptautiskās sadarbības projektiem pētniecībā un inovācijās" pirmās, otrās un trešās projektu iesniegumu atlases kārtas īstenošanas noteikumi" pirmās un otrās atlases ietvaros. Mūsu piedāvātā redakcija: "1. atbalstāmās darbības ietvaros kā rezultāti var tikt uzrādīti tādi atbalsta programmas "Apvārsnis Eiropa" un programmas 10. IP apakšprogrammu konkursos virs kvalitātes sliekšņa novērtēti projekti iesniegumi, kas nav saņēmuši atbalstu 2017.gada 6.jūnija Ministru kabineta noteikumu Nr.315 "Darbības programmas "Izaugsme un nodarbinātība" 1.1.1. specifiskā atbalsta mērķa "Palielināt Latvijas zinātnisko institūciju pētniecisko un inovatīvo kapacitāti un spēju piesaistīt ārējo finansējumu, ieguldot cilvēkresursos un infrastruktūrā" 1.1.1.5. pasākuma "Atbalsts starptautiskās sadarbības projektiem pētniecībā un inovācijās" pirmās, otrās un trešās projektu iesniegumu atlases kārtas īstenošanas noteikumi" pirmās un otrās atlases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 nacionālā rādītāja nosaukuma “ERAF atbalstīti un </w:t>
            </w:r>
            <w:r w:rsidR="00000000" w:rsidRPr="00000000" w:rsidDel="00000000">
              <w:rPr>
                <w:u w:val="single"/>
                <w:rtl w:val="0"/>
              </w:rPr>
              <w:t xml:space="preserve">virs kvalitātes sliekšņa novērtēti programmas "Apvārsnis Eiropa"</w:t>
            </w:r>
            <w:r w:rsidR="00000000" w:rsidRPr="00000000" w:rsidDel="00000000">
              <w:rPr>
                <w:rtl w:val="0"/>
              </w:rPr>
              <w:t xml:space="preserve"> un programmas 10. IP projektu pieteikumi” jau izriet, ka projektu pieteikumi var būt tikai sākot no 2021. gada 1. janvāra, ņemot vērā programmas "Apvārsnis Eiropa" darbības uzsākšanas laiku, kas ir 2021.gada 1.janvāris. Nacionālā rādītāja nosaukumā arī ietverta prasība par virs sliekšņa novērtējumu un noteikumu projekta 2.9.apakšpunktā ir sniegts termina “virs kvalitātes sliekšņa novērtēts projekts”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papildināta anotācija ar skaidrojumu, ka nacionālajā rādītājā var ieskaitīt  tos virs kvalitātes sliekšņa novērtētos programmas "Apvārsnis Eiropa" un programmas 10. IP projektus, par kuru sagatavošanu iepriekš nav saņemts Eiropas strukturālo un investīciju fondu  vai valsts budžeta finansējums programmas Baltic Bonus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un pamatojumu par noteikumu 19.punktā minētajām tiešo attiecināmo izmaksu pozīcijām un to izmantošanu, proti, kāpēc, piemēram, 10.5.minētais projekta iesniedzējs nevarēs izmantot attiecināmo izmaksu pozīcijas, kas ir minētas noteikumu, tostarp 19.2., 19.5., 19.6., 19.7. un 19.8.punktos.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19.2.- 19.8.apakšpunktos minētās attiecināmās izmaksas ir plānotas 17.2.-17.5. apakšpunktā minēto atbalstāmo darbību īstenošanai. 10.5.apakšpunktā minētais projekta iesniedzējs neīstenos 17.2.-17.5. apakšpunktā minētās atbalstāmās darbības, bet īstenos tikai vienu atbalstāmo darbību, kas minēta 17.1. apakšpunktā - atbalsts programmas "Apvārsnis Eiropa" un programmas 10. IP apakšprogrammu konkursos iesniegta un virs kvalitātes sliekšņa novērtēta projekta pieteikuma sagatavošanai, un šīs darbības izmaksas tiks segtas ar vienas vienības izmaksu metodiku. Minētā metodika paredz vienas vienības likmi par viena projekta pieteikuma sagatavošanu. Metodika ir saskaņošanas procesā ar Finanšu ministriju un CFLA.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projektiem, kuru kopējais attiecināmais finansējums ir zem 200 000 euro, visas izmaksas ir jāsedz vienkāršoto izmaksu veidā, t.i., nevar piemērot faktiskās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skaidrojošu  informāciju par starpdisciplināru projekta pieteikumu.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Starpdisciplinārs projekta pieteikums var ietvert vairākas no definētajām RIS3  jomām vai vismaz vienu no definētajām RIS3  jomām un vismaz vienu jomu vai nozari, kas nav noteikta kā RIS3 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par noteikumu projekta 13.1.punktā minēto par programmas "Apvārsnis Eiropa" un programmas 10. IP projektu pieteikumu sadalījumu pa projektu iesniedzējiem. Lūdzam precizēt, pēc kādiem kritērijiem ir noteikts  iesniedzējam noteikto projektu pieteikumu skaits. Lūdzam sniegt informāciju, vai ir iespēja precizēt projektu pieteikumu skaitu, saskaņojot to ar projektu iesniedzēju.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jau ir sniegts skaidrojums. Kritēriji ir piešķirtais zinātnes bāzes finansējums 2024. gadā projekta iesniedzējam un tā projekta sadarbības partneriem un virssliekšņa novērtēto projektu pieteikumu skaits programmā “Apvārsnis 2020” un programmā “Apvārsnis Eiropa” līdz 2024.gada 31.janvārim gan projekta iesniedzējam, gan tā projekta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projektu pieteikuma skaita precizēšanu skaidrojam, ka nav iespējams individuāli precizēt projektu pieteikumu skaitu kādam no projekta iesniedzējiem, lai nodrošinātu vienādu pieeju visiem projektu iesniedzējiem.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1.atbalstāmās darbības īstenošanai nepieciešamais finansējums katram projekta iesniedzējam noteikts, pamatojoties uz zinātniskās institūcijas pētniecisko kapacitāti, ņemot vērā piešķirto zinātnes bāzes finansējumu 2024. gadā projekta iesniedzējam un tā projekta sadarbības partneriem (veido 50 % no aprēķinātā finansējuma), kā arī virssliekšņa novērtēto projektu pieteikumu skaitu programmā “Apvārsnis 2020” un programmā “Apvārsnis Eiropa” līdz 2024.gada 31.janvārim gan projekta iesniedzējam, gan tā projekta sadarbības partneriem (veido 50 % no aprēķinātā finansējuma). Atbilstoši aprēķinātajam finansējumam tiek noteikts katrā projektā sasniedzamais nacionālais rādītājs –  "ERAF atbalstīti un virs kvalitātes sliekšņa novērtēti  programmas “Apvārsnis Eiropa” un programmas 10. IP projektu pieteikumi". Noteikumu projektā noteikta minimālā sasniedzamā rādītāja vērtība, kas iegūta aprēķināto finansējumu dalot ar IZM aprēķināto vienas vienības izmaksu likmi viena programmas "Apvārsnis Eiropa" projekta pieteikuma sagatavošanai, ja zinātniskā institūcija ir projekta pieteikuma koordinators (ind. 13 000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 izskatīt nepieciešamību norādīt arī informāciju par demarkāciju ar Latvijas un Šveices sadarbības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avansa maksimālā apjoma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zinātības un tehnoloģiju pārnese – noteiktu zināšanu un tehnoloģiju nodošana (tai skaitā mantisko tiesību uz zinātību un tehnoloģijām atsavināšana) lietotājam, lai radītu jaunus produktus vai tehnoloģijas.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 izmantot ZDL grozījumu projektā iestrādāto zinātības un tehnoloģiju pārneses definīciju, kas savstarpēji saskaņota starp IZM, FM, EM un TM (</w:t>
            </w:r>
            <w:r w:rsidR="00000000" w:rsidRPr="00000000" w:rsidDel="00000000">
              <w:rPr>
                <w:b w:val="1"/>
                <w:rtl w:val="0"/>
              </w:rPr>
              <w:t xml:space="preserve">23-TA-2275</w:t>
            </w:r>
            <w:r w:rsidR="00000000" w:rsidRPr="00000000" w:rsidDel="00000000">
              <w:rPr>
                <w:rtl w:val="0"/>
              </w:rPr>
              <w:t xml:space="preserve">), tādējādi nodrošinot vienotu pieeju visu zinātnes un pētniecības atbalsta MKN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zinātības un tehnoloģiju pārnese – noteiktu zināšanu, ražotprasmes un tehnoloģiju izplatīšana un nodošana, tai skaitā zinātības un tehnoloģiju tiesību saimnieciskā izmantošana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grozījumi ZDL nav vēl pieņemti, IZM ieskatā jāsaglabā esoša redakcija, lai nodrošinātu vienotu terminoloģiju ar jau apstiprinātajiem IZM ES fondu pasākumu MK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zinātības un tehnoloģiju pārnese – noteiktu zināšanu un tehnoloģiju nodošana (tai skaitā mantisko tiesību uz zinātību un tehnoloģijām atsavināšana) lietotājam, lai radītu jaunus produktus vai tehnoloģijas.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trešās kārtas mērķis ir veicināt starptautisko sadarbību pētniecības jomā un sasaisti ar Latvijas Viedās specializācijas stratēģijas (turpmāk – RIS3) specializācijas jomu, kā arī starpdisciplināru RIS3 specializācijas jomu attīstīšanu, tajā skaitā palielinot zinātnisko institūciju dalību programmā "Apvārsnis Eiropa".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Eiropas Savienības kohēzijas politikas programmai 2021. - 2027.gadam, pieeja par starpdisciplināru RIS3 specializācijas jomu attīstīšanu gadījumā, kad starpdisciplinārs projekta pieteikums ietver vismaz vienu no definētajām RIS3 jomām un vismaz vienu jomu vai nozari, kas nav noteikta kā RIS3 joma, ir jāsaskaņo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visiem projektiem galvenā darbības joma ir viena no RIS3 specializācijas jomām, savukārt starpdisciplināra pieeja dod ieguldījumu RIS3 stratēģijas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trešās kārtas mērķis ir veicināt starptautisko sadarbību pētniecības jomā un sasaisti ar Latvijas Viedās specializācijas stratēģijas (turpmāk – RIS3) specializācijas jomu, kā arī starpdisciplināru RIS3 specializācijas jomu attīstīšanu, tajā skaitā palielinot zinātnisko institūciju dalību programmā "Apvārsnis Eiropa".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trešajā kārtā katrs projekta iesniedzējs iesniedz vienu ar saimniecisko darbību nesaistītu projekta iesniegumu, kas atbilst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minētajiem kritērijiem, un to īsteno individuāli vai sadarbībā ar šo noteikumu </w:t>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10.7.</w:t>
            </w:r>
            <w:r w:rsidR="00000000" w:rsidRPr="00000000" w:rsidDel="00000000">
              <w:rPr>
                <w:rtl w:val="0"/>
              </w:rPr>
              <w:t xml:space="preserve"> un </w:t>
            </w:r>
            <w:r w:rsidR="00000000" w:rsidRPr="00000000" w:rsidDel="00000000">
              <w:rPr>
                <w:rtl w:val="0"/>
              </w:rPr>
              <w:t xml:space="preserve">10.12. </w:t>
            </w:r>
            <w:r w:rsidR="00000000" w:rsidRPr="00000000" w:rsidDel="00000000">
              <w:rPr>
                <w:rtl w:val="0"/>
              </w:rPr>
              <w:t xml:space="preserve">apakšpunktā</w:t>
            </w:r>
            <w:r w:rsidR="00000000" w:rsidRPr="00000000" w:rsidDel="00000000">
              <w:rPr>
                <w:rtl w:val="0"/>
              </w:rPr>
              <w:t xml:space="preserve"> minētajiem sadarbības partneriem. Finansējuma saņēmējs sadarbības partnerus iesaista šo noteikumu </w:t>
            </w:r>
            <w:r w:rsidR="00000000" w:rsidRPr="00000000" w:rsidDel="00000000">
              <w:rPr>
                <w:rtl w:val="0"/>
              </w:rPr>
              <w:t xml:space="preserve">17.1. </w:t>
            </w:r>
            <w:r w:rsidR="00000000" w:rsidRPr="00000000" w:rsidDel="00000000">
              <w:rPr>
                <w:rtl w:val="0"/>
              </w:rPr>
              <w:t xml:space="preserve">apakšpunktā</w:t>
            </w:r>
            <w:r w:rsidR="00000000" w:rsidRPr="00000000" w:rsidDel="00000000">
              <w:rPr>
                <w:rtl w:val="0"/>
              </w:rPr>
              <w:t xml:space="preserve"> minētās atbalstāmās darbības īstenošanā, kā arī šo noteikumu </w:t>
            </w:r>
            <w:r w:rsidR="00000000" w:rsidRPr="00000000" w:rsidDel="00000000">
              <w:rPr>
                <w:rtl w:val="0"/>
              </w:rPr>
              <w:t xml:space="preserve">10.7. </w:t>
            </w:r>
            <w:r w:rsidR="00000000" w:rsidRPr="00000000" w:rsidDel="00000000">
              <w:rPr>
                <w:rtl w:val="0"/>
              </w:rPr>
              <w:t xml:space="preserve">apakšpunktā</w:t>
            </w:r>
            <w:r w:rsidR="00000000" w:rsidRPr="00000000" w:rsidDel="00000000">
              <w:rPr>
                <w:rtl w:val="0"/>
              </w:rPr>
              <w:t xml:space="preserve"> minētais finansējuma saņēmējs – sadarbības partnerus Latvijas Universitātes  Matemātikas un informātikas institūtu un Latvijas Universitātes  Literatūras, folkloras un mākslas institūtu šo noteikumu </w:t>
            </w:r>
            <w:r w:rsidR="00000000" w:rsidRPr="00000000" w:rsidDel="00000000">
              <w:rPr>
                <w:rtl w:val="0"/>
              </w:rPr>
              <w:t xml:space="preserve">17.3. </w:t>
            </w:r>
            <w:r w:rsidR="00000000" w:rsidRPr="00000000" w:rsidDel="00000000">
              <w:rPr>
                <w:rtl w:val="0"/>
              </w:rPr>
              <w:t xml:space="preserve">apakšpunktā</w:t>
            </w:r>
            <w:r w:rsidR="00000000" w:rsidRPr="00000000" w:rsidDel="00000000">
              <w:rPr>
                <w:rtl w:val="0"/>
              </w:rPr>
              <w:t xml:space="preserve"> minētās atbalstāmās darbības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visā noteikumu projektā izvērtēt, vai attiecīgajos punktos iekļautās funkcijas veic projekta iesniedzējs vai finansējuma saņēmējs un nepieciešamības gadījumā tos atbilstoši precizēt. Piemēram, noteikumu projekta 11.punktā noteikts, ka projekta iesniegumu iesniedz projekta iesniedzējs, un projektu īsteno projekta iesniedzējs, bet no Eiropas Savienības fondu normatīvā regulējuma izriet, ka projektu īsteno finansējuma saņēmējs, nevis projekta iesniedzējs.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11.punkts sadalīts, daļu punkta iekļaujot jaunā 16.punktā. Papildus precizēts noteikumu projekta 24.punkts, precizējot “projekta iesniedzējs” uz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trešajā kārtā katrs projekta iesniedzējs iesniedz vienu ar saimniecisko darbību nesaistītu projekta iesniegumu, kas atbilst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minētajiem kritērijiem.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īstenots  Eiropas molekulārās bioloģijas laboratorijas (</w:t>
            </w:r>
            <w:r w:rsidR="00000000" w:rsidRPr="00000000" w:rsidDel="00000000">
              <w:rPr>
                <w:i w:val="1"/>
                <w:rtl w:val="0"/>
              </w:rPr>
              <w:t xml:space="preserve">EMBL</w:t>
            </w:r>
            <w:r w:rsidR="00000000" w:rsidRPr="00000000" w:rsidDel="00000000">
              <w:rPr>
                <w:rtl w:val="0"/>
              </w:rPr>
              <w:t xml:space="preserve">) Latvijas Nacionālā kontaktpunkta rīcības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šis attiecās uz šo noteikumu 10.3. apakšpunktā minēto projekta iesniedzēju.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īstenots  Eiropas molekulārās bioloģijas laboratorijas (</w:t>
            </w:r>
            <w:r w:rsidR="00000000" w:rsidRPr="00000000" w:rsidDel="00000000">
              <w:rPr>
                <w:i w:val="1"/>
                <w:rtl w:val="0"/>
              </w:rPr>
              <w:t xml:space="preserve">EMBL</w:t>
            </w:r>
            <w:r w:rsidR="00000000" w:rsidRPr="00000000" w:rsidDel="00000000">
              <w:rPr>
                <w:rtl w:val="0"/>
              </w:rPr>
              <w:t xml:space="preserve">) Latvijas Nacionālā kontaktpunkta rīcības plāns – attiecināms uz šo noteikumu </w:t>
            </w:r>
            <w:r w:rsidR="00000000" w:rsidRPr="00000000" w:rsidDel="00000000">
              <w:rPr>
                <w:rtl w:val="0"/>
              </w:rPr>
              <w:t xml:space="preserve">10.3. </w:t>
            </w:r>
            <w:r w:rsidR="00000000" w:rsidRPr="00000000" w:rsidDel="00000000">
              <w:rPr>
                <w:rtl w:val="0"/>
              </w:rPr>
              <w:t xml:space="preserve">apakšpunktā</w:t>
            </w:r>
            <w:r w:rsidR="00000000" w:rsidRPr="00000000" w:rsidDel="00000000">
              <w:rPr>
                <w:rtl w:val="0"/>
              </w:rPr>
              <w:t xml:space="preserve"> minēto projekta iesniedzēju;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īstenots rīcības plāns Latvijas Republikas valdības un Eiropas Inovāciju un tehnoloģiju institūta saprašanās memoranda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šis attiecās uz šo noteikumu 10.12. apakšpunktā minēto projekta iesniedzēju.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īstenots rīcības plāns Latvijas Republikas valdības un Eiropas Inovāciju un tehnoloģiju institūta saprašanās memoranda īstenošanai – attiecināms uz šo noteikumu </w:t>
            </w:r>
            <w:r w:rsidR="00000000" w:rsidRPr="00000000" w:rsidDel="00000000">
              <w:rPr>
                <w:rtl w:val="0"/>
              </w:rPr>
              <w:t xml:space="preserve">10.12. </w:t>
            </w:r>
            <w:r w:rsidR="00000000" w:rsidRPr="00000000" w:rsidDel="00000000">
              <w:rPr>
                <w:rtl w:val="0"/>
              </w:rPr>
              <w:t xml:space="preserve">apakšpunktā</w:t>
            </w:r>
            <w:r w:rsidR="00000000" w:rsidRPr="00000000" w:rsidDel="00000000">
              <w:rPr>
                <w:rtl w:val="0"/>
              </w:rPr>
              <w:t xml:space="preserve"> minēto projekta iesniedzēju;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iesniegumam pielikumā pievieno šādus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obligāto pielikumu “nodomu protokolu”, kas tiks noslēgts ar projekta iesniedzēju un šo noteikumu 10.punktā paredzētiem sadarbības partneriem.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15.5.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iesniegumam pielikumā pievieno šādus dokumentus: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atbalsts programmas "Apvārsnis Eiropa" un programmas 10. IP apakšprogrammu konkursos iesniegta un virs kvalitātes sliekšņa novērtēta projekta pieteikuma sagatavošanai;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(Elektronikas un datorzinātņu institūts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kāds būs finansējuma saņemšanas process attiecībā uz atbalstu programmas "Apvārsnis Eiropa" un programmas 10. IP apakšprogrammu konkursos iesniegta un virs kvalitātes sliekšņa novērtēta projekta pieteikuma sagatavošanai.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atbalsts programmas "Apvārsnis Eiropa" un programmas 10. IP apakšprogrammu konkursos iesniegta un virs kvalitātes sliekšņa novērtēta projekta pieteikuma sagatavošanai tiks sniegts atbilstoši vienkāršoto izmaksu metodikai (noteikumu projekta 19.1.apakšpunkts) “Vienas vienības izmaksu standarta likmes aprēķina un piemērošanas metodika viena   programmas “Apvārsnis Eiropa” virs kvalitātes sliekšņa novērtēta projekta pieteikuma sagatavošanai”, samaksājot par sasniegtu vienas vienības izmaksu rezultātu, kas ir programmas “Apvārsnis Eiropa” vai 10. IP virs kvalitātes sliekšņa novērtēts projekta pieteikums. Metodikas projektā ir noteiktas divas vienas vienības izmaksu likmes - projekta pieteikuma koordinatoram un projekta pieteikuma partnerim konsorcija projektā, līdzīgi kā ES fondu 2014.-2020.gada plānošanas perioda 1.1.1.5.pasākumā (metodikas projekts ir saskaņošanas procesā ar FM un CFLA). Informācija par vienas vienības izmaksu likmēm ir norādīta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FM vadlīnijās Nr. 1.1. “Vadlīnijas par vienkāršoto izmaksu izmantošanas iespējām un to piemērošana Eiropas Savienības kohēzijas politikas programmas 2021.–2027.gadam ietvaros” (https://www.esfondi.lv/normativie-akti-un-dokumenti/2021-2027-planosanas-periods/vadlinijas-par-vienkarsoto-izmaksu-izmantosanas-iespejam-un-to-piemerosana-eiropas-savienibas-kohezijas-politikas-programmas-2021-2027-gadam-ietvaros; sk. 61.punktu) sniegto skaidrojumu vienas vienības piemērošanas gadījumā attiecināmā summa veidosies, ņemot vērā sasniegto skaitlisko rezultātu (pilnībā izpildīto vienību skaitu) un vienas vienības apjomu. Ja faktiskais/ reālais skaitliskais rezultāts (sasniegto pilno vienību skaits) ir mazāks nekā sākotnēji plānotais, attiecināmo izmaksu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samazina atbilstoši nesasniegto rezultātu/vienību skaitam jeb attiecina tikai tās vienības, kurām mērķis/ rezultāts ir sasniegts pilnībā.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atbalsts programmas "Apvārsnis Eiropa" un programmas 10. IP apakšprogrammu konkursos iesniegta un virs kvalitātes sliekšņa novērtēta projekta pieteikuma sagatavošanai;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atbalsts programmas "Apvārsnis Eiropa" un programmas 10. IP apakšprogrammu konkursos iesniegta un virs kvalitātes sliekšņa novērtēta projekta pieteikuma sagatavošanai;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(Valsts zinātnisko institūtu asociācija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kāds būs finansējuma saņemšanas process attiecībā uz atbalstu programmas "Apvārsnis Eiropa" un programmas 10. IP apakšprogrammu konkursos iesniegta un virs kvalitātes sliekšņa novērtēta projekta pieteikuma sagatavošanai.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pie iepriekšējā izziņas 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atbalsts programmas "Apvārsnis Eiropa" un programmas 10. IP apakšprogrammu konkursos iesniegta un virs kvalitātes sliekšņa novērtēta projekta pieteikuma sagatavošanai;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komunikācijas un vizuālās identitātes prasību nodrošināšanas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Aicinu komunikācijas un vizuālās identitātes prasību nodrošināšanas pasākumus nenorādīt kā atbalstāmo darbību pasākuma 3.kārtā, pasākumu finansēšana tiek plānota netiešo izmaksu 15% likmē.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tiešās attiecināmās personāla izmaksas – projekta īstenošanā iesaistītā personāla atlīdzības izmaksas (izņemot virsstundas) šo noteikumu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un </w:t>
            </w:r>
            <w:r w:rsidR="00000000" w:rsidRPr="00000000" w:rsidDel="00000000">
              <w:rPr>
                <w:rtl w:val="0"/>
              </w:rPr>
              <w:t xml:space="preserve">17.5. </w:t>
            </w:r>
            <w:r w:rsidR="00000000" w:rsidRPr="00000000" w:rsidDel="00000000">
              <w:rPr>
                <w:rtl w:val="0"/>
              </w:rPr>
              <w:t xml:space="preserve">apakšpunktā</w:t>
            </w:r>
            <w:r w:rsidR="00000000" w:rsidRPr="00000000" w:rsidDel="00000000">
              <w:rPr>
                <w:rtl w:val="0"/>
              </w:rPr>
              <w:t xml:space="preserve"> minēto atbalstāmo darbību īstenošanai. Ja personāla iesaiste projektā ir nodrošināta saskaņā ar daļlaika attiecināmības principu, attiecināma ir ne mazāka kā 30 procentu noslodze;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ar Eiropas Parlamenta un Padomes 2021. gada 24. jūnija Regulā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lietoto terminoloģiju, lūdzam aizstāt noteikumu projekta 19.2.apakšpunktā vārdus "personāla atlīdzības izmaksām" ar vārdiem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precizēt kur tas ir attiecināms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tiešās attiecināmās personāla izmaksas – projekta īstenošanā iesaistītā personāla izmaksas (izņemot virsstundas) šo noteikumu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18.4.</w:t>
            </w:r>
            <w:r w:rsidR="00000000" w:rsidRPr="00000000" w:rsidDel="00000000">
              <w:rPr>
                <w:rtl w:val="0"/>
              </w:rPr>
              <w:t xml:space="preserve"> un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minēto atbalstāmo darbību īstenošanai. Ja personāla iesaiste projektā ir nodrošināta saskaņā ar daļlaika attiecināmības principu, attiecināma ir ne mazāka kā 30 procentu noslodze;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ārvalstu komandējumu izmaksas projekta īstenošanas personālam šo noteikumu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un </w:t>
            </w:r>
            <w:r w:rsidR="00000000" w:rsidRPr="00000000" w:rsidDel="00000000">
              <w:rPr>
                <w:rtl w:val="0"/>
              </w:rPr>
              <w:t xml:space="preserve">17.5. </w:t>
            </w:r>
            <w:r w:rsidR="00000000" w:rsidRPr="00000000" w:rsidDel="00000000">
              <w:rPr>
                <w:rtl w:val="0"/>
              </w:rPr>
              <w:t xml:space="preserve">apakšpunktā</w:t>
            </w:r>
            <w:r w:rsidR="00000000" w:rsidRPr="00000000" w:rsidDel="00000000">
              <w:rPr>
                <w:rtl w:val="0"/>
              </w:rPr>
              <w:t xml:space="preserve"> minēto atbalstāmo darbību  īstenošanai un Latvijas zinātnisko institūciju deleģētajam zinātniskajam personālam šo noteikumu </w:t>
            </w:r>
            <w:r w:rsidR="00000000" w:rsidRPr="00000000" w:rsidDel="00000000">
              <w:rPr>
                <w:rtl w:val="0"/>
              </w:rPr>
              <w:t xml:space="preserve">17.2. </w:t>
            </w:r>
            <w:r w:rsidR="00000000" w:rsidRPr="00000000" w:rsidDel="00000000">
              <w:rPr>
                <w:rtl w:val="0"/>
              </w:rPr>
              <w:t xml:space="preserve">apakšpunktā</w:t>
            </w:r>
            <w:r w:rsidR="00000000" w:rsidRPr="00000000" w:rsidDel="00000000">
              <w:rPr>
                <w:rtl w:val="0"/>
              </w:rPr>
              <w:t xml:space="preserve"> minētās atbalstāmās darbības īstenošanai atbilstoši normatīvajiem aktiem, kas nosaka kārtību, kādā atlīdzināmi ar komandējumiem saistītie izdevumi, ja tās ir skaidri saistāmas ar projekta rezultāta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skaidrojumu, kur norādīts, ka ar Latvijas zinātnisko institūciju deleģēto zinātnisko personālu ir domāts, ka izmaksas būs attiecināmas mērķa grupai- arī citas Latvijas zinātniskās institūcijas, ne tikai BMC, piemēram, LU, RSU, OSI, varēs doties uz EMBL pasākumiem, laboratorijām, nodrošinot Latvijas zinātniekiem pētniecības un stažēšanās iespējas EMBL. Tomēr lūdzam šo skaidrojumu iekļaut arī anotācijā, kā arī pārveidot 19.5.punktu tā, lai no rakstītā skaidri varētu nolasīt, kas ir domāts ar Latvijas zinātnisko institūciju deleģēto zinātnisko personālu MKN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un precizēta 20.8.apakšpunkta redakcija atbilstoši CFLA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ārvalstu komandējumu izmaksas projekta īstenošanas personālam šo noteikumu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18.4.</w:t>
            </w:r>
            <w:r w:rsidR="00000000" w:rsidRPr="00000000" w:rsidDel="00000000">
              <w:rPr>
                <w:rtl w:val="0"/>
              </w:rPr>
              <w:t xml:space="preserve"> un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minēto atbalstāmo darbību  īstenošanai un mērķa grupas personām šo noteikumu </w:t>
            </w:r>
            <w:r w:rsidR="00000000" w:rsidRPr="00000000" w:rsidDel="00000000">
              <w:rPr>
                <w:rtl w:val="0"/>
              </w:rPr>
              <w:t xml:space="preserve">18.2. </w:t>
            </w:r>
            <w:r w:rsidR="00000000" w:rsidRPr="00000000" w:rsidDel="00000000">
              <w:rPr>
                <w:rtl w:val="0"/>
              </w:rPr>
              <w:t xml:space="preserve">apakšpunktā</w:t>
            </w:r>
            <w:r w:rsidR="00000000" w:rsidRPr="00000000" w:rsidDel="00000000">
              <w:rPr>
                <w:rtl w:val="0"/>
              </w:rPr>
              <w:t xml:space="preserve"> minētās atbalstāmās darbības īstenošanai atbilstoši normatīvajiem aktiem, kas nosaka kārtību, kādā atlīdzināmi ar komandējumiem saistītie izdevumi, ja tās ir skaidri saistāmas ar projekta rezultāta sasniegšanu;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izdales un informatīvo materiālu izmaksas par finansējuma saņēmēju (bukleti, uzlīmes, vizītkartes, plakāti, prezentācijas, video), ja to izgatavošana ir pamatota ar šo noteikumu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un </w:t>
            </w:r>
            <w:r w:rsidR="00000000" w:rsidRPr="00000000" w:rsidDel="00000000">
              <w:rPr>
                <w:rtl w:val="0"/>
              </w:rPr>
              <w:t xml:space="preserve">17.5. </w:t>
            </w:r>
            <w:r w:rsidR="00000000" w:rsidRPr="00000000" w:rsidDel="00000000">
              <w:rPr>
                <w:rtl w:val="0"/>
              </w:rPr>
              <w:t xml:space="preserve">apakšpunktā</w:t>
            </w:r>
            <w:r w:rsidR="00000000" w:rsidRPr="00000000" w:rsidDel="00000000">
              <w:rPr>
                <w:rtl w:val="0"/>
              </w:rPr>
              <w:t xml:space="preserve"> minēto atbalstāmo darbību īstenošanu un projekta mērķa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nevajadzētu paredzēt limitu šim izmaksām?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Izvērtējām, bet IZM ieskatā nav nepieciešams noteikt šo izmaksu ierobežojumu, tai skaitā ņemot vērā dažādo pieejamo finansējuma apjomu 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izdales un informatīvo materiālu izmaksas par finansējuma saņēmēju (bukleti, uzlīmes, vizītkartes, plakāti, prezentācijas, video), ja to izgatavošana ir pamatota ar šo noteikumu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18.4.</w:t>
            </w:r>
            <w:r w:rsidR="00000000" w:rsidRPr="00000000" w:rsidDel="00000000">
              <w:rPr>
                <w:rtl w:val="0"/>
              </w:rPr>
              <w:t xml:space="preserve"> un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minēto atbalstāmo darbību īstenošanu un projekta mērķa sasniegšanu;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 šo noteikumu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18.4.</w:t>
            </w:r>
            <w:r w:rsidR="00000000" w:rsidRPr="00000000" w:rsidDel="00000000">
              <w:rPr>
                <w:rtl w:val="0"/>
              </w:rPr>
              <w:t xml:space="preserve"> un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minēto atbalstāmo darbību nodrošināšanai nepieciešamo konferenču un semināru organizēšanas izmaksas (tai skaitā telpu un stendu īre, tehniskā aprīkojuma izmaksas, konferenču materiālu un izdales materiālu publicēšanas izmaksas, sakaru pakalpojumu izmaksas, dalībnieku piesaistes un reprezentācijas izmaksas, uzaicināto ekspertu izmaksas, izmaksas horizontālā principa "Vienlīdzība, iekļaušana, nediskriminācija un pamattiesību ievērošana"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20.7.punkts papildināts ar "</w:t>
            </w:r>
            <w:r w:rsidR="00000000" w:rsidRPr="00000000" w:rsidDel="00000000">
              <w:rPr>
                <w:i w:val="1"/>
                <w:rtl w:val="0"/>
              </w:rPr>
              <w:t xml:space="preserve">uzaicināto ekspertu izmaksām</w:t>
            </w:r>
            <w:r w:rsidR="00000000" w:rsidRPr="00000000" w:rsidDel="00000000">
              <w:rPr>
                <w:rtl w:val="0"/>
              </w:rPr>
              <w:t xml:space="preserve">", lūdzam anotācijā papildināt ar informāciju, kādu funkciju/darbību īstenošanai plānots piesaistīt šādus ekspertus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 šo noteikumu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18.4.</w:t>
            </w:r>
            <w:r w:rsidR="00000000" w:rsidRPr="00000000" w:rsidDel="00000000">
              <w:rPr>
                <w:rtl w:val="0"/>
              </w:rPr>
              <w:t xml:space="preserve"> un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minēto atbalstāmo darbību nodrošināšanai nepieciešamo konferenču un semināru organizēšanas izmaksas (tai skaitā telpu un stendu īre, tehniskā aprīkojuma izmaksas, konferenču materiālu un izdales materiālu publicēšanas izmaksas, sakaru pakalpojumu izmaksas, dalībnieku piesaistes un reprezentācijas izmaksas, uzaicināto ekspertu izmaksas, izmaksas horizontālā principa "Vienlīdzība, iekļaušana, nediskriminācija un pamattiesību ievērošana"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 pakalpojumu izmaksas (pētniecības infrastruktūras piekļuvei, informācijas tehnoloģiju pakalpojumu izmaksas) šo noteikumu </w:t>
            </w:r>
            <w:r w:rsidR="00000000" w:rsidRPr="00000000" w:rsidDel="00000000">
              <w:rPr>
                <w:rtl w:val="0"/>
              </w:rPr>
              <w:t xml:space="preserve">17.3. </w:t>
            </w:r>
            <w:r w:rsidR="00000000" w:rsidRPr="00000000" w:rsidDel="00000000">
              <w:rPr>
                <w:rtl w:val="0"/>
              </w:rPr>
              <w:t xml:space="preserve">apakšpunktā</w:t>
            </w:r>
            <w:r w:rsidR="00000000" w:rsidRPr="00000000" w:rsidDel="00000000">
              <w:rPr>
                <w:rtl w:val="0"/>
              </w:rPr>
              <w:t xml:space="preserve"> minētās atbalstāmās darbības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(Valsts Zinātnisko institūtu asociācija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MK noteikumu projekta 19.8.punktu ar iespēju attiecināt citas pakalpojumu izmaksas, kas izriet no ERIC Latvijas Nacionālā partnerības plāna īstenošanas, kā arī jaunā EMBL Latvijas Nacionālā kontaktpunkta rīcības plāna īstenošanas. Šobrīd attiecināmās pakalpojumu izmaksas formulētas, iekļaujot tikai piekļuvi pētniecības infrastruktūrai un informācijas tehnoloģiju pakalpojumiem, bet faktisko plānu īstenošanā var rasties ar nepieciešamība pēc cita veida pakalpojumiem saistībā ar ERIC konsorcija attiecīgajā laika periodā plānotajām darbībām, piemēram, tulkošanas izmaksas vai juridisko pakalpojumu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Ieteiktā redakcija: </w:t>
            </w:r>
            <w:r w:rsidR="00000000" w:rsidRPr="00000000" w:rsidDel="00000000">
              <w:rPr>
                <w:rtl w:val="0"/>
              </w:rPr>
              <w:t xml:space="preserve">19.8. pakalpojumu izmaksas (pētniecības infrastruktūras piekļuvei, informācijas tehnoloģiju pakalpojumu izmaksas </w:t>
            </w:r>
            <w:r w:rsidR="00000000" w:rsidRPr="00000000" w:rsidDel="00000000">
              <w:rPr>
                <w:b w:val="1"/>
                <w:rtl w:val="0"/>
              </w:rPr>
              <w:t xml:space="preserve">un citas Latvijas Nacionālā partnerības plāna vai Latvijas Nacionālā kontaktpunkta rīcības plāna īstenošanai paredzētās izmaksas</w:t>
            </w:r>
            <w:r w:rsidR="00000000" w:rsidRPr="00000000" w:rsidDel="00000000">
              <w:rPr>
                <w:rtl w:val="0"/>
              </w:rPr>
              <w:t xml:space="preserve">) šo noteikumu 17.3. apakšpunktā minētās atbalstāmās darbības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 pakalpojumu izmaksas (pētniecības infrastruktūras piekļuvei, informācijas tehnoloģiju pakalpojumu izmaksas, tulkošanas pakalpojumu izmaksas, juridisko pakalpojumu izmaksas) šo noteikumu </w:t>
            </w:r>
            <w:r w:rsidR="00000000" w:rsidRPr="00000000" w:rsidDel="00000000">
              <w:rPr>
                <w:rtl w:val="0"/>
              </w:rPr>
              <w:t xml:space="preserve">18.2.</w:t>
            </w:r>
            <w:r w:rsidR="00000000" w:rsidRPr="00000000" w:rsidDel="00000000">
              <w:rPr>
                <w:rtl w:val="0"/>
              </w:rPr>
              <w:t xml:space="preserve"> un </w:t>
            </w:r>
            <w:r w:rsidR="00000000" w:rsidRPr="00000000" w:rsidDel="00000000">
              <w:rPr>
                <w:rtl w:val="0"/>
              </w:rPr>
              <w:t xml:space="preserve">18.3. </w:t>
            </w:r>
            <w:r w:rsidR="00000000" w:rsidRPr="00000000" w:rsidDel="00000000">
              <w:rPr>
                <w:rtl w:val="0"/>
              </w:rPr>
              <w:t xml:space="preserve">apakšpunktā</w:t>
            </w:r>
            <w:r w:rsidR="00000000" w:rsidRPr="00000000" w:rsidDel="00000000">
              <w:rPr>
                <w:rtl w:val="0"/>
              </w:rPr>
              <w:t xml:space="preserve"> minētās atbalstāmās darbības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 pakalpojumu izmaksas (tai skaitā piekļuve pētniecības infrastruktūrai) šo noteikumu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un </w:t>
            </w:r>
            <w:r w:rsidR="00000000" w:rsidRPr="00000000" w:rsidDel="00000000">
              <w:rPr>
                <w:rtl w:val="0"/>
              </w:rPr>
              <w:t xml:space="preserve">17.5. </w:t>
            </w:r>
            <w:r w:rsidR="00000000" w:rsidRPr="00000000" w:rsidDel="00000000">
              <w:rPr>
                <w:rtl w:val="0"/>
              </w:rPr>
              <w:t xml:space="preserve">apakšpunktā</w:t>
            </w:r>
            <w:r w:rsidR="00000000" w:rsidRPr="00000000" w:rsidDel="00000000">
              <w:rPr>
                <w:rtl w:val="0"/>
              </w:rPr>
              <w:t xml:space="preserve">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kādi pakalpojumi tiek plānoti zem noteikumu projekta 19.8.apakšpunktā minētā termina "Pakalpojumu izmaksas"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 pakalpojumu izmaksas (pētniecības infrastruktūras piekļuvei, informācijas tehnoloģiju pakalpojumu izmaksas, tulkošanas pakalpojumu izmaksas, juridisko pakalpojumu izmaksas) šo noteikumu </w:t>
            </w:r>
            <w:r w:rsidR="00000000" w:rsidRPr="00000000" w:rsidDel="00000000">
              <w:rPr>
                <w:rtl w:val="0"/>
              </w:rPr>
              <w:t xml:space="preserve">18.2.</w:t>
            </w:r>
            <w:r w:rsidR="00000000" w:rsidRPr="00000000" w:rsidDel="00000000">
              <w:rPr>
                <w:rtl w:val="0"/>
              </w:rPr>
              <w:t xml:space="preserve"> un </w:t>
            </w:r>
            <w:r w:rsidR="00000000" w:rsidRPr="00000000" w:rsidDel="00000000">
              <w:rPr>
                <w:rtl w:val="0"/>
              </w:rPr>
              <w:t xml:space="preserve">18.3. </w:t>
            </w:r>
            <w:r w:rsidR="00000000" w:rsidRPr="00000000" w:rsidDel="00000000">
              <w:rPr>
                <w:rtl w:val="0"/>
              </w:rPr>
              <w:t xml:space="preserve">apakšpunktā</w:t>
            </w:r>
            <w:r w:rsidR="00000000" w:rsidRPr="00000000" w:rsidDel="00000000">
              <w:rPr>
                <w:rtl w:val="0"/>
              </w:rPr>
              <w:t xml:space="preserve"> minētās atbalstāmās darbības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Finansējuma saņēmējs un sadarbības partneris nodrošina projekta īstenošanas finanšu plūsmas un darbību veidu skaidru nodalīšanu no citu finansējuma saņēmēja un sadarbības partnera darbību finanšu plūsmām un darbību veidiem, tai skaitā novēršot dubultā finansējuma neiestāšanos un pārklāšanos ar citiem valsts un ārvalstu finanšu instrumentiem.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normas piemērošanu, lūdzam precizēt noteikumu projekta 22.punktu, nosakot, ka finansējuma saņēmējs </w:t>
            </w:r>
            <w:r w:rsidR="00000000" w:rsidRPr="00000000" w:rsidDel="00000000">
              <w:rPr>
                <w:u w:val="single"/>
                <w:rtl w:val="0"/>
              </w:rPr>
              <w:t xml:space="preserve">nodrošina </w:t>
            </w:r>
            <w:r w:rsidR="00000000" w:rsidRPr="00000000" w:rsidDel="00000000">
              <w:rPr>
                <w:rtl w:val="0"/>
              </w:rPr>
              <w:t xml:space="preserve">dubultā finansējuma neiestāšanos.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Finansējuma saņēmējs un sadarbības partneris nodrošina projekta īstenošanas finanšu plūsmas un darbību veidu skaidru nodalīšanu no citu finansējuma saņēmēja un sadarbības partnera darbību finanšu plūsmām un darbību veidiem, tai skaitā </w:t>
            </w:r>
            <w:r w:rsidR="00000000" w:rsidRPr="00000000" w:rsidDel="00000000">
              <w:rPr>
                <w:u w:val="single"/>
                <w:rtl w:val="0"/>
              </w:rPr>
              <w:t xml:space="preserve">nodrošina</w:t>
            </w:r>
            <w:r w:rsidR="00000000" w:rsidRPr="00000000" w:rsidDel="00000000">
              <w:rPr>
                <w:rtl w:val="0"/>
              </w:rPr>
              <w:t xml:space="preserve"> dubultā finansējuma neiestāšanos un </w:t>
            </w:r>
            <w:r w:rsidR="00000000" w:rsidRPr="00000000" w:rsidDel="00000000">
              <w:rPr>
                <w:u w:val="single"/>
                <w:rtl w:val="0"/>
              </w:rPr>
              <w:t xml:space="preserve">nepārklāšanos</w:t>
            </w:r>
            <w:r w:rsidR="00000000" w:rsidRPr="00000000" w:rsidDel="00000000">
              <w:rPr>
                <w:rtl w:val="0"/>
              </w:rPr>
              <w:t xml:space="preserve"> ar citiem valsts un ārvalstu finanšu instrumentiem.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Finansējuma saņēmējs un sadarbības partneris nodrošina projekta īstenošanas finanšu plūsmas un darbību veidu skaidru nodalīšanu no citu finansējuma saņēmēja un sadarbības partnera darbību finanšu plūsmām un darbību veidiem, tai skaitā nodrošina dubultā finansējuma neiestāšanos un nepārklāšanos ar citiem valsts un ārvalstu finanšu instrumentiem.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Finansējuma saņēmējs un sadarbības partneris nodrošina projekta īstenošanas finanšu plūsmas un darbību veidu skaidru nodalīšanu no citu finansējuma saņēmēja un sadarbības partnera darbību finanšu plūsmām un darbību veidiem, tai skaitā novēršot dubultā finansējuma risku un pārklāšanos ar citiem valsts un ārvalstu finanšu instrumentiem.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22. punkta redakciju nosakot, ka finansējuma saņēmējs un sadarbības partneris nodrošina nepārklāšanās principu ar citiem valsts un ārvalstu finanšu atbalsta instrumentiem un dubultā  finansējuma </w:t>
            </w:r>
            <w:r w:rsidR="00000000" w:rsidRPr="00000000" w:rsidDel="00000000">
              <w:rPr>
                <w:u w:val="single"/>
                <w:rtl w:val="0"/>
              </w:rPr>
              <w:t xml:space="preserve">neiestāšanos</w:t>
            </w:r>
            <w:r w:rsidR="00000000" w:rsidRPr="00000000" w:rsidDel="00000000">
              <w:rPr>
                <w:rtl w:val="0"/>
              </w:rPr>
              <w:t xml:space="preserve">, nevis tikai dubultā finansējuma risku novēršanu.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Finansējuma saņēmējs un sadarbības partneris nodrošina projekta īstenošanas finanšu plūsmas un darbību veidu skaidru nodalīšanu no citu finansējuma saņēmēja un sadarbības partnera darbību finanšu plūsmām un darbību veidiem, tai skaitā nodrošina dubultā finansējuma neiestāšanos un nepārklāšanos ar citiem valsts un ārvalstu finanšu instrumentiem.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trešās kārtas projekta īstenošanas laikā finansējuma saņēmējs paredz saņemt avansu, to var izmaksāt pa daļām. Maksimālais avansa apjoms nepārsniedz 30 procentus no projektam piešķirtā ERAF finansējuma un valsts budžeta līdzfinansējuma kopsummas. Finansējuma saņēmējam avansa un starpposma maksājumu kopsumma var būt līdz 90 procentiem no projektam piešķirtā ERAF finansējuma un valsts budžeta līdzfinansējuma kopsummas. Sadarbības iestāde var pieņemt lēmumu par nākamā avansa maksājuma piešķiršanu pēc tam, kad iepriekšējais avansa maksājums ir apgūts pilnā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normu piemērošanu un normas atbilstību Ministru kabineta 2023. gada 25. aprīļa noteikumiem Nr. 205 “Valsts budžeta līdzekļu plānošanas kārtība Eiropas Savienības fondu projektu īstenošanai un maksājumu veikšanai 2021.–2027. gada plānošanas periodā noteikumiem”, aicinām precizēt noteikumu projekta 30.punktu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avansa un starpposma maksājumu kopsumma </w:t>
            </w:r>
            <w:r w:rsidR="00000000" w:rsidRPr="00000000" w:rsidDel="00000000">
              <w:rPr>
                <w:u w:val="single"/>
                <w:rtl w:val="0"/>
              </w:rPr>
              <w:t xml:space="preserve">nevar pārsniegt </w:t>
            </w:r>
            <w:r w:rsidR="00000000" w:rsidRPr="00000000" w:rsidDel="00000000">
              <w:rPr>
                <w:rtl w:val="0"/>
              </w:rPr>
              <w:t xml:space="preserve">90 procentus no projektam piešķirtā ERAF finansējuma un valsts budžeta līdzfinansējuma kopsummas....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trešās kārtas projekta īstenošanas laikā finansējuma saņēmējs paredz saņemt avansu, to var izmaksāt pa daļām. Maksimālais avansa apjoms nepārsniedz 30 procentus no projektam piešķirtā ERAF finansējuma un valsts budžeta līdzfinansējuma kopsummas. Finansējuma saņēmējam avansa un starpposma maksājumu kopsumma nevar pārsniegt 90 procentus no projektam piešķirtā ERAF finansējuma un valsts budžeta līdzfinansējuma kopsummas. Sadarbības iestāde var pieņemt lēmumu par nākamā avansa maksājuma piešķiršanu pēc tam, kad iepriekšējais avansa maksājums ir apgūts pilnā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trešās kārtas projekta īstenošanas laikā finansējuma saņēmējs paredz saņemt avansu, to var izmaksāt pa daļām.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normas skaidrību un novērstu interpretācijas iespējas, lūdzam redakcionāli precizēt noteikumu projekta 29. punktu, skaidri nosakot, vai ar noteikumu projektu tiek paredzēta iespēja finansējuma saņēmējam saņemt avansu.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trešās kārtas projekta īstenošanas laikā finansējuma saņēmējs paredz saņemt avansu, to var izmaksāt pa daļām. Maksimālais avansa apjoms nepārsniedz 30 procentus no projektam piešķirtā ERAF finansējuma un valsts budžeta līdzfinansējuma kopsummas. Finansējuma saņēmējam avansa un starpposma maksājumu kopsumma nevar pārsniegt 90 procentus no projektam piešķirtā ERAF finansējuma un valsts budžeta līdzfinansējuma kopsummas. Sadarbības iestāde var pieņemt lēmumu par nākamā avansa maksājuma piešķiršanu pēc tam, kad iepriekšējais avansa maksājums ir apgūts pilnā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Finansējuma saņēmējs nodrošina komunikācijas un vizuālās identitātes prasību nodrošināšanas pasākumus saskaņā ar Regulas 2021/1060  47. un 50. pantu un normatīvajiem aktiem, kas nosaka kārtību, kādā Eiropas Savienības fondu vadībā iesaistītās institūcijas nodrošina šo fondu ieviešanu 2021.–2027.gada plānošanas periodā, kā arī ievēro Eiropas Savienības fondu 2021.–2027. gada plānošanas perioda un Atveseļošanas fonda komunikācijas un dizaina vadlīnijas.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31. punktā norādīta atsauce uz nesaistošiem dokumentiem (vadlīnijām). Ņemot vērā minēto, lūdzam visā noteikumu projektā svītrot atsauces uz nesaistošiem dokumentiem (vadlīnijām) un minēto informāciju lūdzam norādīt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komunikācijas un vizuālās identitātes prasību nodrošināšanas pasākumus saskaņā ar Regulas 2021/1060  47. un 50. pantu un normatīvajiem aktiem, kas nosaka kārtību, kādā Eiropas Savienības fondu vadībā iesaistītās institūcijas nodrošina šo fondu ieviešanu 2021.–2027.gada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Finansējuma saņēmējs nodrošina komunikācijas un vizuālās identitātes prasību nodrošināšanas pasākumus saskaņā ar Regulas 2021/1060  47. un 50. pantu un normatīvajiem aktiem, kas nosaka kārtību, kādā Eiropas Savienības fondu vadībā iesaistītās institūcijas nodrošina šo fondu ieviešanu 2021.–2027.gada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Finansējuma saņēmējs un sadarbības partneris nodrošina interešu konflikta neesību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2018/1046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61. panta un normatīvajiem aktiem publisko iepirkumu jomā, kā arī paraksta interešu konflikta neesības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finansējuma saņēmējam un sadarbības partnerim parakstīt interešu konflikta neesības apliecinājumu. Ierosinām precizēt punktu, neparedzot šādu pienākumu.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Finansējuma saņēmējs un sadarbības partneris nodrošina interešu konflikta neesību saskaņā ar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un normatīvajiem aktiem publisko iepirkumu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Finansējuma saņēmējs un sadarbības partneris nodrošina interešu konflikta neesību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2018/1046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61. panta un normatīvajiem aktiem publisko iepirkumu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horizontālā principa "Vienlīdzība, iekļaušana, nediskriminācija un pamattiesību ievērošana" rādītāju "Sieviešu skaits atbalsta saņēmēju vidū";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kādu darbību ietvaros un ar kādu HP darbību ir iespējams sasniegt HP rādītāju "Sieviešu skaits atbalsta saņēmēju vidū". Vai tomēr izvēlēties atbilstošāku HP rādītāju, kas ir iespējams sasniegt projektu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konsultācijām ar LM un CFLA punkta redakcija precizēta, nenorādot MK noteikumos konkrētu HP rādītāju. Anotācijā norādīti piemēri HP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par vismaz vienu horizontālā principa "Vienlīdzība, iekļaušana, nediskriminācija un pamattiesību ievērošana" rādītāju;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33.3.1. iesaistītais zinātniskais personāls (jaunie zinātnieki, maģistranti, doktoranti un doktora grāda pretendenti,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(Elektronikas un datorzinātņu institūts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33.3.1 un 2 apakšpunktos tiek minēts termins “zinātniskais personāls”, kas nav iepriekš ne Noteikumos, ne Latvijā spēkā esošos normatīvos aktos definēts. Vai ir domāts, ka ar to tiek saprastas iekavās minētās personas jaunie zinātnieki, maģistranti, doktoranti un doktora grāda pretendenti? Vēršam uzmanību, ka maģistranti un doktoranti ir studējošo status augstskolās, bet zinātniskos institūtos šādu amatu nav.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 ar iesaistīto zinātnisko personālu tiek saprastas iekavās minētās personas. Kohēzijas politikas fondu vadības informācijas sistēmā varēs uzskaitīt zinātnisko personālu šādā griezumā: jaunie zinātnieki, maģistranti, doktoranti un doktora grāda pretendenti, t.i., attiecīgajā sadaļā varēs norādīt skaitu. Šāds sadalījums nepieciešams, lai datus varētu analizēt RIS3 monitoringa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RIS3 rādītāji tiek centralizēti noteikti visos IZM un EM pasākumos, kuriem ir ietekme uz RIS3. Vēršam uzmanību, ka starp finansējuma saņēmējiem ir arī augstskolas. Zinātniskie institūti norāda tās personas, kas uz tām attiecas.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34.3.1. iesaistītais zinātniskais personāls (jaunie zinātnieki, maģistranti, doktoranti un doktora grāda pretendenti, skaits);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33.3.1. iesaistītais zinātniskais personāls (jaunie zinātnieki, maģistranti, doktoranti un doktora grāda pretendenti,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(Valsts zinātnisko institūtu asociācija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kādi akadēmiskie amati ir iekļauti 33.3.1 un 2 apakšpunktos minētajā terminā “zinātniskais personāls? Vēršam uzmanību, ka maģistranti un doktoranti ir studējošo status augstskolās, bet zinātniskos institūtos šādu amatu nav.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pie izziņas iepriekšējā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34.3.1. iesaistītais zinātniskais personāls (jaunie zinātnieki, maģistranti, doktoranti un doktora grāda pretendenti, skaits);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33.3.2. iesaistītais zinātniskais personāls (jaunie zinātnieki, maģistranti, doktoranti un doktora grāda pretendenti, pilna laika ekvivalents);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(Elektronikas un datorzinātņu institūts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tiek saprasts ar “doktora grāda pretendents”. No Zinātniskās darbības likuma ieriet, ka tā ir persona, kura ir iesniegusi aizstāvēšanai promocijas darbu, vai tas domāts arī šeit?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 doktora grāda pretendents ir Zinātniskās darbības likuma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34.3.2. iesaistītais zinātniskais personāls (jaunie zinātnieki, maģistranti, doktoranti un doktora grāda pretendenti, pilna laika ekvivalents);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33.3.2. iesaistītais zinātniskais personāls (jaunie zinātnieki, maģistranti, doktoranti un doktora grāda pretendenti, pilna laika ekvivalents);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(Valsts zinātnisko institūtu asociācija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ar terminu ar “doktora grāda pretendents” tiek saprastas personas, kura ir iesniegušas aizstāvēšanai promocijas darbu, bet nav to vēl aizstāvējušas?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pie izziņas iepriekšējā 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34.3.2. iesaistītais zinātniskais personāls (jaunie zinātnieki, maģistranti, doktoranti un doktora grāda pretendenti, pilna laika ekvivalents);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34.3.5. publikācijas – Web of Science un SCOPUS (tai skaitā sadarbībā ar industriju,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Nesen diskutējot par jauna akadēmiskā karjeras modeļa konceptuālo ziņojumu, mēs nonācām pie, mūsuprāt, mūsdienīgāka zinātnisko rezultātu uzskaites principa. Tāpēc Latvijas Jauno zinātnieku apvienības vienīgais komentārs būtu 34.3.5 punktu padarīt plašāku, nosakot uzkrāt datus par zinātnisko devumu, piem., publikācijas datubāzēs (pie esošajām pievienojot arī WoS Core Collection un ERIH+), izmantošana politikas plānošanas dokumentos, mācību materiālos, jaunu produktu izstrādē,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34.3. punktā (t. sk. 34.3.5.punktā) ir iekļauti tikai RIS3 rādītāji, kas noteikti RIS3 monitoringa sistēmā (RIS3 rādītāju katalogā atbilstošā redakcijā), bet publikācijas WoS Core Collection un ERIH+ nav tajā iekļautas. RIS3 rādītāji tiek centralizēti noteikti visos pasākumos, kuriem ir ietekme uz RIS3. Līdz ar to IZM nav iespējams papildināt 34.3.5.punktu ar papildus datubāzēm publikācijām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34.3.5. publikācijas – Web of Science un SCOPUS (tai skaitā sadarbībā ar industriju, skaits).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līdzšinējos Ekonomikas ministrijas komentārus, attiecībā uz demarkācijas nodrošināšanu un dubultā finansējuma pārbaudēm pret Ekonomikas ministrijas pārraudzībā esošajām atbalsta programmām, atkārtoti aicinām papildināt noteikumu projekta anotāciju ar skaidrojumu par demarkācijas nodrošināšanu pret ANM 1.2.1.2.i. 2. pasākumu, 2.2.1.3.i. investīciju, 5.1.1.2.i. investīciju, kā arī ERAF 21-27 1.2.1.1. pasākuma 3.kārtu. Vēršam uzmanību, ka Ekonomikas ministrija ir identificējusi pētniecības un zināšanu izplatīšanas organizācijas, kuras saņem atbalstu iepriekš minēto atbalsta programmu ietvaros, un pastāv pētniecības aktivitāšu pārklāšanās risks ar Izglītības un zinātnes ministrijas 1.1.1.5.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noteikumu projekta anotācijā pašlaik iekļautas atsauces uz Ekonomikas ministrijas atbalsta programmām, kas nav saistītas ar pētniecības aktivitāšu veikšanu, aicinām veikt attiecīgus precizējumus.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Ekonomikas ministrijas 2024. gada 30. maija AK sēdē paustajai informācijai saistībā ar demarkācijas pārbaudēm pret Ekonomikas ministrijas pētniecības atbalsta programmām, aicinām papildināt anotāciju ar skaidrojumu, ka dubultā finansējuma pārbaudes būtu nosakāmas arī pret Ekonomikas ministrijas ANM 1.2.1.2.i. 2. pasākumu, 2.2.1.3.i. investīciju, 5.1.1.2.i. investīciju, kā arī ERAF 21-27 1.2.1.1. pasākuma 3.kārtu.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23.punkts nosaka, ka finansējuma saņēmējs un sadarbības partneris nodrošina dubultā finansējuma neiestāšanos un nepārklāšanos ar citiem valsts un ārvalstu finanšu instrumentiem. Atbalstāmās darbības “atbalsts programmas "Apvārsnis Eiropa" un programmas 10. IP apakšprogrammu konkursos iesniegta un virs kvalitātes sliekšņa novērtēta projekta pieteikuma sagatavošanai” izmaksu segšanai IZM ir izstrādājusi vienkāršoto izmaksu metodiku (šobrīd ir saskaņošanas procesā ar FM un CFLA), kas nosaka vienas vienības izmaksu standarta likmes apmēru viena programmas “Apvārsnis Eiropa” vai 10. IP virs kvalitātes sliekšņa novērtēta projekta pieteikuma sagatavošanai, </w:t>
            </w:r>
            <w:r w:rsidR="00000000" w:rsidRPr="00000000" w:rsidDel="00000000">
              <w:rPr>
                <w:u w:val="single"/>
                <w:rtl w:val="0"/>
              </w:rPr>
              <w:t xml:space="preserve">ja par attiecīgā projekta pieteikuma sagatavošanu iepriekš nav saņemts Eiropas strukturālo un investīciju fondu  (ietver arī EM investīcijas) vai valsts budžeta finansējums programmas Baltic Bonus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plāno vienkāršoto izmaksu metodikas saskaņošanas procesa ietvaros vēl papildus pārrunāt dubultā finansējuma kontroles jautājumu ar CFLA, tai skaitā par EM pārziņā esošajām investīciju programmām. Tas netraucē noteikumu projekta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30.05.2024. ES fondu 2021.-2027.gada plānošanas perioda apakškomitejas sēdē pārrunāto un nolemto, lūdzam papildināt anotāciju ar plašāku skaidrojumu par dubultā finansējuma neesamības nodrošināšanu, t.sk., ar Ekonomikas ministrijas pārziņā esošo Atveseļošanas un noturības mehānisma 5.1.1.2.i. investīciju, kā arī pārrunāt dubultā finansējuma kontroles jautājumu ar Centrālo finanšu un līgumu aģentūru.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23.punkts nosaka, ka finansējuma saņēmējs un sadarbības partneris nodrošina dubultā finansējuma neiestāšanos un nepārklāšanos ar citiem valsts un ārvalstu finanšu instrumentiem. Atbalstāmās darbības “atbalsts programmas "Apvārsnis Eiropa" un programmas 10. IP apakšprogrammu konkursos iesniegta un virs kvalitātes sliekšņa novērtēta projekta pieteikuma sagatavošanai” izmaksu segšanai IZM ir izstrādājusi vienkāršoto izmaksu metodiku (šobrīd ir saskaņošanas procesā ar FM un CFLA), kas nosaka vienas vienības izmaksu standarta likmes apmēru viena programmas “Apvārsnis Eiropa” vai 10. IP virs kvalitātes sliekšņa novērtēta projekta pieteikuma sagatavošanai, </w:t>
            </w:r>
            <w:r w:rsidR="00000000" w:rsidRPr="00000000" w:rsidDel="00000000">
              <w:rPr>
                <w:u w:val="single"/>
                <w:rtl w:val="0"/>
              </w:rPr>
              <w:t xml:space="preserve">ja par attiecīgā projekta pieteikuma sagatavošanu iepriekš nav saņemts Eiropas strukturālo un investīciju fondu  (ietver arī EM investīcijas) vai valsts budžeta finansējums programmas Baltic Bonus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plāno vienkāršoto izmaksu metodikas saskaņošanas procesa ietvaros vēl papildus pārrunāt dubultā finansējuma kontroles jautājumu ar CFLA. Tas netraucē noteikumu projekta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gan noteikumu projekta anotācijā, gan izziņā precizēt informāciju, kas satur norādi, ka projekta vadības personāla izmaksas var tik segtas ar projekta netiešajām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Vēršu uzmanību, ka netiešās attiecināmās izmaksas ir projekta attiecināmās izmaksas, kas nav tieši saistītas ar projekta mērķu sasniegšanu, bet atbalsta un nodrošina atbilstošus apstākļus projekta veicamo darbību realizācijai un projekta rezultātu sasniegšanai. Tās ir, piemēram, finansējuma saņēmēja/gala saņēmēja un/vai gala labuma guvēja projekta vadības un projekta īstenošanas personāla administratīvās izmaksas, kas paredzētas iestādes ikdienas darbības nodrošināšanai– izmaksas, kuras nepieciešamas, lai organizācija varētu darboties un kuras nav tieši saistītas ar projekta īstenošanu, piemēram, telpu īre un iekārtu izmantošanas izmaksas, kancelejas preces, komunālo un sakaru pakalpojumu izmaksas, iestādes vadības un atbalsta struktūrvienību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vadībai un komunikācijas un vizuālās identitātes prasību nodrošināšanas pasākumiem nepieciešamās izmaksas finansējuma saņēmējs nodrošina no saviem līdzekļiem. Ja projekta īstenošanas laikā izmaksām, kas tiek segtas ar netiešajām izmaksām, veidojas finansējuma ietaupījums, finansējuma saņēmējs to var novirzīt ar projekta rezultātu sasniegšanu saistīto darbību īstenošanai un uzturēšanai.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indikatīvi norādīt anotācijā, kādi amati var tikt uzskatīti par projekta īstenošanas personālu.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anotācijas 1.3.sadaļā pievienot arī norādīto politikas mērķa radītāju sasniedzamās skaitliskās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24-TA-925</w:t>
    </w:r>
    <w:r>
      <w:br/>
    </w:r>
    <w:r w:rsidR="00000000" w:rsidRPr="00000000" w:rsidDel="00000000">
      <w:rPr>
        <w:rtl w:val="0"/>
      </w:rPr>
      <w:t xml:space="preserve">09.07.2024. 09.48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24-TA-925</w:t>
    </w:r>
    <w:r>
      <w:br/>
    </w:r>
    <w:r w:rsidR="00000000" w:rsidRPr="00000000" w:rsidDel="00000000">
      <w:rPr>
        <w:rtl w:val="0"/>
      </w:rPr>
      <w:t xml:space="preserve">09.07.2024. 09.48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Izziņa_24-TA-925.docx</dc:title>
</cp:coreProperties>
</file>

<file path=docProps/custom.xml><?xml version="1.0" encoding="utf-8"?>
<Properties xmlns="http://schemas.openxmlformats.org/officeDocument/2006/custom-properties" xmlns:vt="http://schemas.openxmlformats.org/officeDocument/2006/docPropsVTypes"/>
</file>