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26-TA-377: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16.02.2026. 16:15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uzsver, ka ANM plāna 2.1. reformu un investīciju virziena projektu rādītāji ir pilnībā sasniedzami līdz 2026. gada II ceturksnim, bet ne vēlāk kā 31.05.2026. Vienlaikus atsevišķiem projektiem rādītāju izpildes termiņš noteikts jau 2026. gada I ceturksnī (31.03.2026.). Pašreizējā protokollēmuma 3. punkta redakcija praktiski nozīmētu, ka jebkuri lēmumi par projekta rezultātu papildinošo aktivitāšu termiņa pagarināšanu būtu objektīvi vērtējami projektu noslēguma pārbaudēs, t.i., pēc projekta īstenošanas beigu datuma, kad gūta pārliecība par visu rādītāju faktisku izpildi atbilstoši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CFLA norāda, ka šādos gadījumos nepieciešams detalizēti izvērtēt, vai aktivitāšu pagarinājums neietekmē projekta rādītāju pilnīgu sasniegšanu līdz 31.05.2026., kā arī to, vai nav radušās būtiskas izmaiņas rādītājos, par kuriem informācija jau ir sniegta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aktivitāšu īstenošana pagarinātā termiņā var arī palielināt audita izmaksas (MK noteikumu Nr. 435 31.7. apakšpunkts), jo tas nozīmētu auditēt projektu divas reizes – gan rādītāju sasniegšanas brīdī, gan projekta noslēgumā, lai pārliecinātos par visu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termiņa pagarinājums var ietekmēt tiesiskā regulējuma nodrošināšanu attiecībā uz projekta ietvaros izveidoto vai attīstīto IKT risinājumu, kā arī uz centralizētās funkcijas un koplietošanas pakalpojuma darbību un izmantošanu saskaņā ar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rīcībā bija informācija, ka projekta īstenošanas termiņa pagarinājums varētu būt attiecināms tikai uz tādām aktivitātēm, kas nav tieši saistītas ar rādītāju sasniegšanu,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vizuālās identitātes un publicitātes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administratoru, lietotāju un pētniecības datu pārvaldnieku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pastāv iespēja, ka rezultātu papildinošās aktivitātes faktiski paplašina projekta plānotos rezultātus un ieguvumu rādītājus, kas arī ir īstenojami līdz 31.05.2026. un kas vērtējami kā projekta pases grozījumi apstiprināšanai MK.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CFLA aicina pārskatīt ziņojuma 6.2.punktā un protokollēmuma 3.punktā iekļauto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izprot visus riskus, kas saistīti ar projektu īstenošanas termiņu pagarināšanu un tāpēc ir paredzēts kopā ar projektu īstenošanā un uzraudzībā iesaistītajām institūcijām kopīgi risināt pie Ministru kabineta 14.07.2022. Noteikumu Nr.435 grozījumiem. Nemainīgs ir nosacījums, ka visiem 2.1. reformu un investīciju rādītājiem ir jābūt sasniegtiem (tas attiecināms uz normatīvā regulējuma spēkā esamību), bet kopīgi jārod administratīvi efektīvākais, caurspīdīgākais mehānisms ietaupītā finansējuma mērķtiecīgai izmantošanai resoru digitālās transformācijas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MK protokollēmuma 3.punkts precizēts un 23.02.2026. saskaņots ar Centrālo finanšu un līgumu aģentūru, papildinot ar skaidru norādi par projekta rādītāju sasniegšanas termiņa nemainīgumu.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ieskatā finansējuma palielinājums projektā “Pašvaldību vēlēšanu un referendumu IS funkcionalitātes pilnveide”, paredzot jaunas aktivitātes — SKENIS funkcionalitātes ieviešanu, nozīmētu, ka attiecīgi būtu jāpaplašina arī projekta rezultāti un ieguvumu rādītāji līdz 31.05.2026., tādējādi šādas izmaiņas faktiski vēl vairāk palielina projekta īstenošanas un mērķu sasniegšanas riskus. VARAM, veicot regulāru 2.1. reformu un investīciju virziena projektu monitoringu un analizējot to īstenošanas gaitu un mērķu sasniegšanas riskus, ziņojumā iekļāvusi informāciju par 2.1.2.1.i. un 2.1.3.1.i. augsta riska projektiem, kā arī par būtiskām atkāpēm no sākotnēji plānotā projekta aktivitāšu plāna. Augsta riska projektu sarakstā ir iekļauts arī VDAA īstenotais projekts “Pašvaldību vēlēšanu un referendumu IS funkcionalitātes pilnveide”, norādot gan uz ietekmi uz sākotnēji noteiktajiem aktivitāšu uzsākšanas termiņiem, gan uz nepieciešamību pastiprināti uzraudzīt izstrāžu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iepriekš ir apstiprināts projekta finansējuma palielinājums par 454 545 EUR (grozījumi projekta pasē ir TAP saskaņošanas procesā) vēlēšanu platformas kiberdrošības stiprināšanai, kas jāīsteno līdz 31.05.2026.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projektā jau ir identificēti augsti riski un atlikušais termiņš jaunās funkcionalitātes izstrādei ir kritiski ierobežots, CFLA lūdz pārskatīt ziņojuma 6.1.punktā un protokollēmuma 2.punktā iekļauto ierosinājumu.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vienlaicīgi Centrālās vēlēšanu komisijas identificētā vajadzība ir kritiski nepieciešama, tāpēc nepieciešams panākt vienošanos.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papildu aktivitāti iepirkums ir sekmīgi noslēdzies, tādējādi mazinot risku par saistību izpildi projekta termiņā.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viennozīmīgu interpretāciju un izsekojamību, lūdzam norādīt informatīvā ziņojuma projekta 4. sadaļā investīciju, kuru ietvaros tiek īstenoti tajā minētie projekti "Uzņēmumu reģistra datu apstrādes un pakalpojumu modernizācija", "Atvieglojumu pārvaldības pakalpojuma pilnveide un ieviešanas atbalsts" un "Pašvaldību vēlēšanu un referendumu IS funkcionalitātes pilnveide", numurus un nosaukumus, kā arī attiecīgo projektu numurus, atbilstoši precizējot arī 6.1. punktu un Ministru kabineta sēdes protokollēmuma projekta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izsekojamībai norādīti investīciju nosaukumi un identifikācijas numuri.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Atveseļošanas fondu (turpmāk - AF) projektu pagarināšana līdz 2026. gada 31. decembrim ir iespējama tikai pie nosacījuma, ka ir izpildīti visi konkrētas reformas un investīcijas atskaites punkti un mērķi (plānotie rādītāji). Lūdzam ņemt šo vērā, precizējot 2.1. reformu un investīciju virziena "Valsts pārvaldes, tai skaitā pašvaldību, digitālā transformācija"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skaidro, ka pašreizējā MK protokollēmuma 3.punkta redakcija iezīmē plānotos nosacījumus, tajā skaitā - ka ir sasniegti projekta rādītāji, kopumā nodrošinot konkrētas reformas un investīcijas rādītāju sasniegšanu. Vienlaikus apstiprinām, ka detalizēti nosacījumi tiks ietverti MK 14.07.2022. Noteikumu Nr.435 grozījumu projektā un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sniegt aktuālo informāciju attiecībā uz ziņojuma projekta 2. sadaļā "Aktuālais statuss par ANM plāna 2.1. reformu un investīciju virziena projektu īstenošanas progresu un finansējumu" publicēto informāciju. Vēršam uzmanību, ka iekļautajai grafiskai informācijai ir gandrīz divi mēneši.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aktualizēts, iekļaujot informāciju par aktuālajiem datiem uz 31.01.2026.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projekta 3. sadaļas "ANM plāna  2.1. reformu un investīciju virziena augsta riska projekti uz 2026.gada 10.februāri un iespējamie risku mazinošie pasākumi" 1.rindkopā minēto projektu, kuram  nav noslēgta vienošanās par īstenošanu, lūdzam VARAM sniegt informāciju par projekta nosaukumu, finansējumu, kā arī vērtējumu par to, vai šajā gadījumā un ņemot vērā ANM plāna projektu īstenošanas gala termiņu, šo projektu vispār ir iespējams īstenot projekta paredzētajā apmērā un kvalitātē.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skaidro, ka detalizētāka informācija par projektu, kuram nav noslēgta vienošanās par projekta īstenošanu, ir norādīta 3.sadaļā pie projektu uzskaitījuma - Būvniecības valsts kontroles biroja projekts Nr. 2.1.3.1.i.0/1/25/I/VARAM/013  “Aizsargātā lietotāja datu informācijas sistēmas procesu digitalizācija”. Uz ziņojuma sagatavošanas brīdi vienošanās statuss bija "parakstīšanā", tomēr 19.02.2026. trīspusējā vienošanās par projekta īstenošanu ir parakstīta.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tekstā terminu "apgūt" aizvietot ar terminu "investēt" vai "ieguldīt" attiecīgajā locījumā.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visā tekstā.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sniegt pilnīgus un precīzus skaidrojumus par projektu progresu un ar īstenošanu sasitītajām problēmām. Piemēram, norādot, ka "</w:t>
            </w:r>
            <w:r w:rsidR="00000000" w:rsidRPr="00000000" w:rsidDel="00000000">
              <w:rPr>
                <w:i w:val="1"/>
                <w:rtl w:val="0"/>
              </w:rPr>
              <w:t xml:space="preserve">1 projektam nav noslēgta vienošanās par īstenošanu</w:t>
            </w:r>
            <w:r w:rsidR="00000000" w:rsidRPr="00000000" w:rsidDel="00000000">
              <w:rPr>
                <w:rtl w:val="0"/>
              </w:rPr>
              <w:t xml:space="preserve">", lūdzam skaidrot, kāda vienošanās ar to saprotama, kādēļ tā nav noslēgta un kad (un vai vispār) tiek plānota vienošanās noslēgšana. Savukārt, norādot, ka ir "</w:t>
            </w:r>
            <w:r w:rsidR="00000000" w:rsidRPr="00000000" w:rsidDel="00000000">
              <w:rPr>
                <w:i w:val="1"/>
                <w:rtl w:val="0"/>
              </w:rPr>
              <w:t xml:space="preserve">būtiskas novirzes sākotnēji plānotajos projekta aktivitāšu termiņos, kavēšanās ar iepirkumu izsludināšanu, normatīvo aktu sagatavošanu</w:t>
            </w:r>
            <w:r w:rsidR="00000000" w:rsidRPr="00000000" w:rsidDel="00000000">
              <w:rPr>
                <w:rtl w:val="0"/>
              </w:rPr>
              <w:t xml:space="preserve">", lūdzam skaidrot kavējumu iemeslus, sekas un plānoto situācijas risinājumu. Kā arī lūdzam konkretizēt vispārīgās atsauces uz nepieciešamību sagatavot grozījumus "MK noteikumos", norādot, kādi konkrēti normatīvo aktu grozījumi ar to saprotami un kuram tie jāizstrādā.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Skaidrojot projektus, ar tiem saistītās problēmas un nepieciešamās darbības, iesakām norādīt, kā plānots pēc iespējas ātrāk novērst problēmas. Lūdzam arī izvērtēt, vai visas nepieciešamās darbības tiks īstenotas informatīvajā ziņojumā noteiktajā termiņā. Proti, vairākām problēmām jābūt novērstām nedēļas laikā pēc šim informatīvajam ziņojumam noteiktā atzinumu sniegšanas termiņa, bet atbilstoši sniegtajiem skaidrojumiem Vienotajā tiesību aktu projektu izstrādes un saskaņošanas portālā vēl pat nav uzsākts nepieciešamo normatīvo aktu saskaņošanas process.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sniedz sekojošu skaidrojumu - uz ziņojuma sagatavošanas brīdi (10.februāris) nebija noslēgta vienošanās par Būvniecības valsts kontroles biroja projektu "Aizsargātā lietotāja datu informācijas sistēmas procesu digitalizācija", kas arī norādīts Ziņojuma 3.sadaļā pie attiecīgā projekta, piešķirot tam augsta riska pazīmi. Pašreiz vienošanās par projekta īstenošanu ir noslēgta (19.februārī) un izrietošās projekta īstenošanas aktivitātes ir uzsāktas. Skaidrojam, ka projektu īstenošanas aktivitāšu uzraudzība notiek atbilstoši projektu pasēs noteiktajam pārvaldības formātam, visi jautājumi par aktivitāšu kavējumiem un riskiem tiek risinātas dažādos formātos. Pie augsta riska projektiem noteiktie riskus mazinošie pasākumi izriet no projektu uzraudzības padomes sēdēs pieņemtajiem lēmumiem, t.i, netiek noteiktas</w:t>
            </w:r>
            <w:r w:rsidR="00000000" w:rsidRPr="00000000" w:rsidDel="00000000">
              <w:rPr>
                <w:b w:val="1"/>
                <w:rtl w:val="0"/>
              </w:rPr>
              <w:t xml:space="preserve"> jaunas/papildu darbības vai iepriekš nesaskaņoti aktivitāšu termiņi, </w:t>
            </w:r>
            <w:r w:rsidR="00000000" w:rsidRPr="00000000" w:rsidDel="00000000">
              <w:rPr>
                <w:rtl w:val="0"/>
              </w:rPr>
              <w:t xml:space="preserve">tajā skaitā arī attiecībā uz tiesiskā regulējuma izstrādi un saskaņošanas uzsākšanu Vienotajā tiesību aktu izstrādes un saskaņošanas portālā. Projektu īstenotāju nozares ministrijas ir sniegušas apliecinājumu, ka </w:t>
            </w:r>
            <w:r w:rsidR="00000000" w:rsidRPr="00000000" w:rsidDel="00000000">
              <w:rPr>
                <w:i w:val="1"/>
                <w:rtl w:val="0"/>
              </w:rPr>
              <w:t xml:space="preserve">"uz projekta īstenošanas beigām tiks apstiprināts tiesiskais regulējums, kas nosaka projekta ietvaros izveidoto/attīstīto informācijas un komunikācijas tehnoloģiju risinājumu vai izveidotās centralizētās funkcijas un koplietošanas pakalpojuma darbību un lietošanu".</w:t>
            </w:r>
            <w:r w:rsidR="00000000" w:rsidRPr="00000000" w:rsidDel="00000000">
              <w:rPr>
                <w:rtl w:val="0"/>
              </w:rPr>
              <w:t xml:space="preserve"> Līdz ar to - ietekmēto normatīvo aktu apjoms tiek noteikts katrā projektā, to uzskaitījums ziņojumā tiešā veidā nevar veicināt vai sekmēt ātrāku izstrādes vai apstiprināšanas procesu, jo vismaz izstrādes procesā ir visos projektos.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Eiropas Savienības Atveseļošanas un noturības mehānisma plāna 2. komponentes "Digitālā transformācija" 2.1. reformu un investīciju virziena "Valsts pārvaldes, tai skaitā pašvaldību, digitālā transformācija" projektu progresu"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projekta 3.punktā (ANM plāna 2.1. reformu un investīciju virziena augsta riska projekti uz 2026.gada 10.februāri un iespējamie risku mazinošie pasākumi) minētajiem 9 augsta riska projektiem un VARAM identificētajām nepieciešamajām darbībām projekta galveno risku novēršanai, lūdzam VARAM papildināt protokollēmumu ar noteiktiem uzdevumiem konkrētajām atbildīgajām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ja ziņojums MK tiek pieņemts zināšanai, savukārt protokollēmuma uzdevumi ir saistoši to izpildītajiem.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sniedz skaidrojumu, ka Ziņojuma 3.sadaļā ietvertie riskus mazinošie pasākumi </w:t>
            </w:r>
            <w:r w:rsidR="00000000" w:rsidRPr="00000000" w:rsidDel="00000000">
              <w:rPr>
                <w:b w:val="1"/>
                <w:rtl w:val="0"/>
              </w:rPr>
              <w:t xml:space="preserve">nav jauni vai papildu uzdevumi, netiek noteikti jauni termiņi.</w:t>
            </w:r>
            <w:r w:rsidR="00000000" w:rsidRPr="00000000" w:rsidDel="00000000">
              <w:rPr>
                <w:rtl w:val="0"/>
              </w:rPr>
              <w:t xml:space="preserve"> Pasākumi ir identificēti projektu uzraudzības padomes sēdēs un ir tiešā sinerģijā ar projektu īstenotāju aktivitāšu ieviešanas plāniem, līdz ar to - nav saskatāms lietderīgums pasākumus atsevišķi noteikt kā MK protokollēmuma uzdevumus, ņemot vērā saspringtos termiņus un projekta īstenotāja atbildību par uzņemto saistību izpildi noteiktajā termiņā un apjomā atbilstoši vienošanās par projekta īstenošanu paredzētajam.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Eiropas Savienības Atveseļošanas un noturības mehānisma plāna 2. komponentes "Digitālā transformācija" 2.1. reformu un investīciju virziena "Valsts pārvaldes, tai skaitā pašvaldību, digitālā transformācija" projektu progresu"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Eiropas Savienības Atveseļošanas un noturības mehānisma plāna 2. komponentes "Digitālā transformācija" 2.1. reformu un investīciju virziena “Valsts pārvaldes, tai skaitā pašvaldību, digitālā transformācija” projektu īstenotāji, kas sasnieguši projektu rādītājus atbilstoši izvirzītajiem nosacījumiem, var finansējuma ietaupījumus, kas nepārsniedz 1 miljonu euro, izmantot projektu rezultātu papildinošu aktivitāšu ieviešanai līdz </w:t>
            </w:r>
            <w:r w:rsidR="00000000" w:rsidRPr="00000000" w:rsidDel="00000000">
              <w:rPr>
                <w:b w:val="1"/>
                <w:rtl w:val="0"/>
              </w:rPr>
              <w:t xml:space="preserve">2026.gada 31. decembrim.</w:t>
            </w:r>
            <w:r w:rsidR="00000000" w:rsidRPr="00000000" w:rsidDel="00000000">
              <w:rPr>
                <w:rtl w:val="0"/>
              </w:rPr>
              <w:t xml:space="preserve"> Šādā gadījumā normatīvajos aktos noteiktajā kārtībā tiek virzīti projekta pases grozījumi izskatīšanai Ministru kabinetā, ietverot pamatojumu aktivitāšu īstenošanas termiņa pagarinājumam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projektu ar informāciju vai VARAM paredz pasākumus projektu rezultātu papildinošo aktivitāšu ieviešanas izvērtēšanai/uzraudzībai. Vēršam uzmanību, ka CFLA ANM uzraudzības pasākumu nodrošināšanai resursus ir paredzējusi līdz 2026.gada 31.decembrim, projektu pagarināšanas gadījumā CFLA nepieciešams pārplānot cilvēkresursu noslodzi,  jo faktiski bija paredzēts, ka darbs ar projektu uzraudzību noslēgsies 2026.gada augustā, septembrī. Papildus vēršam uzmanību uz to, ka pēc 2026.gada 31.decembra CFLA nav plānoti un pieejami finanšu un cilvēkresursi ANM papildu pārbaužu un uzraudzības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protokollēmuma </w:t>
            </w:r>
            <w:r w:rsidR="00000000" w:rsidRPr="00000000" w:rsidDel="00000000">
              <w:rPr>
                <w:b w:val="1"/>
                <w:rtl w:val="0"/>
              </w:rPr>
              <w:t xml:space="preserve">4.punkts,</w:t>
            </w:r>
            <w:r w:rsidR="00000000" w:rsidRPr="00000000" w:rsidDel="00000000">
              <w:rPr>
                <w:rtl w:val="0"/>
              </w:rPr>
              <w:t xml:space="preserve"> iekļaujot norādi, ka detalizēts un ar institūcijām saskaņots plāns tiks pievienots Ministru kabineta 14.07.2022. noteikumu Nr.435 grozījumu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Eiropas Savienības Atveseļošanas un noturības mehānisma plāna 2. komponentes "Digitālā transformācija" 2.1. reformu un investīciju virziena “Valsts pārvaldes, tai skaitā pašvaldību, digitālā transformācija” projektu īstenotāji, kas sasnieguši projektu rādītājus atbilstoši izvirzītajiem nosacījumiem, tajā skaitā noteiktajā termiņā, var finansējuma ietaupījumus, kas nepārsniedz 1 miljonu euro, izmantot projektu rezultātu papildinošu aktivitāšu ieviešanai līdz </w:t>
            </w:r>
            <w:r w:rsidR="00000000" w:rsidRPr="00000000" w:rsidDel="00000000">
              <w:rPr>
                <w:b w:val="1"/>
                <w:rtl w:val="0"/>
              </w:rPr>
              <w:t xml:space="preserve">2026.gada 31. decembrim.</w:t>
            </w:r>
            <w:r w:rsidR="00000000" w:rsidRPr="00000000" w:rsidDel="00000000">
              <w:rPr>
                <w:rtl w:val="0"/>
              </w:rPr>
              <w:t xml:space="preserve"> Šādā gadījumā normatīvajos aktos noteiktajā kārtībā tiek virzīti projekta pases grozījumi izskatīšanai Ministru kabinetā, ietverot pamatojumu aktivitāšu īstenošanas termiņa pagarinājumam.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26-TA-377</w:t>
    </w:r>
    <w:r>
      <w:br/>
    </w:r>
    <w:r w:rsidR="00000000" w:rsidRPr="00000000" w:rsidDel="00000000">
      <w:rPr>
        <w:rtl w:val="0"/>
      </w:rPr>
      <w:t xml:space="preserve">23.02.2026. 17.19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26-TA-377</w:t>
    </w:r>
    <w:r>
      <w:br/>
    </w:r>
    <w:r w:rsidR="00000000" w:rsidRPr="00000000" w:rsidDel="00000000">
      <w:rPr>
        <w:rtl w:val="0"/>
      </w:rPr>
      <w:t xml:space="preserve">23.02.2026. 17.19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Izziņa_26-TA-377.docx</dc:title>
</cp:coreProperties>
</file>

<file path=docProps/custom.xml><?xml version="1.0" encoding="utf-8"?>
<Properties xmlns="http://schemas.openxmlformats.org/officeDocument/2006/custom-properties" xmlns:vt="http://schemas.openxmlformats.org/officeDocument/2006/docPropsVTypes"/>
</file>