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4E159E" w14:textId="77777777" w:rsidR="00061201" w:rsidRDefault="00061201" w:rsidP="00061201">
      <w:pPr>
        <w:rPr>
          <w:rFonts w:eastAsia="Times New Roman"/>
          <w:lang w:val="en-US" w:eastAsia="lv-LV"/>
        </w:rPr>
      </w:pPr>
      <w:r>
        <w:rPr>
          <w:rFonts w:eastAsia="Times New Roman"/>
          <w:b/>
          <w:bCs/>
          <w:lang w:val="en-US" w:eastAsia="lv-LV"/>
        </w:rPr>
        <w:t>From:</w:t>
      </w:r>
      <w:r>
        <w:rPr>
          <w:rFonts w:eastAsia="Times New Roman"/>
          <w:lang w:val="en-US" w:eastAsia="lv-LV"/>
        </w:rPr>
        <w:t xml:space="preserve"> Inguna </w:t>
      </w:r>
      <w:proofErr w:type="spellStart"/>
      <w:r>
        <w:rPr>
          <w:rFonts w:eastAsia="Times New Roman"/>
          <w:lang w:val="en-US" w:eastAsia="lv-LV"/>
        </w:rPr>
        <w:t>Dancīte</w:t>
      </w:r>
      <w:proofErr w:type="spellEnd"/>
      <w:r>
        <w:rPr>
          <w:rFonts w:eastAsia="Times New Roman"/>
          <w:lang w:val="en-US" w:eastAsia="lv-LV"/>
        </w:rPr>
        <w:t xml:space="preserve"> &lt;inguna.dancite@fm.gov.lv&gt; </w:t>
      </w:r>
      <w:r>
        <w:rPr>
          <w:rFonts w:eastAsia="Times New Roman"/>
          <w:b/>
          <w:bCs/>
          <w:lang w:val="en-US" w:eastAsia="lv-LV"/>
        </w:rPr>
        <w:t xml:space="preserve">On Behalf </w:t>
      </w:r>
      <w:proofErr w:type="gramStart"/>
      <w:r>
        <w:rPr>
          <w:rFonts w:eastAsia="Times New Roman"/>
          <w:b/>
          <w:bCs/>
          <w:lang w:val="en-US" w:eastAsia="lv-LV"/>
        </w:rPr>
        <w:t>Of</w:t>
      </w:r>
      <w:proofErr w:type="gramEnd"/>
      <w:r>
        <w:rPr>
          <w:rFonts w:eastAsia="Times New Roman"/>
          <w:b/>
          <w:bCs/>
          <w:lang w:val="en-US" w:eastAsia="lv-LV"/>
        </w:rPr>
        <w:t xml:space="preserve"> </w:t>
      </w:r>
      <w:r>
        <w:rPr>
          <w:rFonts w:eastAsia="Times New Roman"/>
          <w:lang w:val="en-US" w:eastAsia="lv-LV"/>
        </w:rPr>
        <w:t>Pasts</w:t>
      </w:r>
      <w:r>
        <w:rPr>
          <w:rFonts w:eastAsia="Times New Roman"/>
          <w:lang w:val="en-US" w:eastAsia="lv-LV"/>
        </w:rPr>
        <w:br/>
      </w:r>
      <w:r>
        <w:rPr>
          <w:rFonts w:eastAsia="Times New Roman"/>
          <w:b/>
          <w:bCs/>
          <w:lang w:val="en-US" w:eastAsia="lv-LV"/>
        </w:rPr>
        <w:t>Sent:</w:t>
      </w:r>
      <w:r>
        <w:rPr>
          <w:rFonts w:eastAsia="Times New Roman"/>
          <w:lang w:val="en-US" w:eastAsia="lv-LV"/>
        </w:rPr>
        <w:t xml:space="preserve"> </w:t>
      </w:r>
      <w:proofErr w:type="spellStart"/>
      <w:r>
        <w:rPr>
          <w:rFonts w:eastAsia="Times New Roman"/>
          <w:lang w:val="en-US" w:eastAsia="lv-LV"/>
        </w:rPr>
        <w:t>piektdiena</w:t>
      </w:r>
      <w:proofErr w:type="spellEnd"/>
      <w:r>
        <w:rPr>
          <w:rFonts w:eastAsia="Times New Roman"/>
          <w:lang w:val="en-US" w:eastAsia="lv-LV"/>
        </w:rPr>
        <w:t xml:space="preserve">, 2021. </w:t>
      </w:r>
      <w:proofErr w:type="spellStart"/>
      <w:r>
        <w:rPr>
          <w:rFonts w:eastAsia="Times New Roman"/>
          <w:lang w:val="en-US" w:eastAsia="lv-LV"/>
        </w:rPr>
        <w:t>gada</w:t>
      </w:r>
      <w:proofErr w:type="spellEnd"/>
      <w:r>
        <w:rPr>
          <w:rFonts w:eastAsia="Times New Roman"/>
          <w:lang w:val="en-US" w:eastAsia="lv-LV"/>
        </w:rPr>
        <w:t xml:space="preserve"> 26. marts 08:47</w:t>
      </w:r>
      <w:r>
        <w:rPr>
          <w:rFonts w:eastAsia="Times New Roman"/>
          <w:lang w:val="en-US" w:eastAsia="lv-LV"/>
        </w:rPr>
        <w:br/>
      </w:r>
      <w:r>
        <w:rPr>
          <w:rFonts w:eastAsia="Times New Roman"/>
          <w:b/>
          <w:bCs/>
          <w:lang w:val="en-US" w:eastAsia="lv-LV"/>
        </w:rPr>
        <w:t>To:</w:t>
      </w:r>
      <w:r>
        <w:rPr>
          <w:rFonts w:eastAsia="Times New Roman"/>
          <w:lang w:val="en-US" w:eastAsia="lv-LV"/>
        </w:rPr>
        <w:t xml:space="preserve"> Pasts &lt;Pasts@em.gov.lv&gt;; Helēna Rimša &lt;Helena.Rimsa@em.gov.lv&gt;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Ilze </w:t>
      </w:r>
      <w:proofErr w:type="spellStart"/>
      <w:r>
        <w:rPr>
          <w:rFonts w:eastAsia="Times New Roman"/>
          <w:lang w:val="en-US" w:eastAsia="lv-LV"/>
        </w:rPr>
        <w:t>Āboliņa</w:t>
      </w:r>
      <w:proofErr w:type="spellEnd"/>
      <w:r>
        <w:rPr>
          <w:rFonts w:eastAsia="Times New Roman"/>
          <w:lang w:val="en-US" w:eastAsia="lv-LV"/>
        </w:rPr>
        <w:t xml:space="preserve"> &lt;ilze.abolina@fm.gov.lv&gt;; Ilze </w:t>
      </w:r>
      <w:proofErr w:type="spellStart"/>
      <w:r>
        <w:rPr>
          <w:rFonts w:eastAsia="Times New Roman"/>
          <w:lang w:val="en-US" w:eastAsia="lv-LV"/>
        </w:rPr>
        <w:t>Kreicberga</w:t>
      </w:r>
      <w:proofErr w:type="spellEnd"/>
      <w:r>
        <w:rPr>
          <w:rFonts w:eastAsia="Times New Roman"/>
          <w:lang w:val="en-US" w:eastAsia="lv-LV"/>
        </w:rPr>
        <w:t xml:space="preserve"> &lt;ilze.kreicberga@fm.gov.lv&gt;; Inga Liepiņa &lt;inga.liepina@fm.gov.lv&gt;; 'Dace.krasovska@kase.gov.lv' &lt;Dace.krasovska@kase.gov.lv&gt;; </w:t>
      </w:r>
      <w:proofErr w:type="spellStart"/>
      <w:r>
        <w:rPr>
          <w:rFonts w:eastAsia="Times New Roman"/>
          <w:lang w:val="en-US" w:eastAsia="lv-LV"/>
        </w:rPr>
        <w:t>Lāsma</w:t>
      </w:r>
      <w:proofErr w:type="spellEnd"/>
      <w:r>
        <w:rPr>
          <w:rFonts w:eastAsia="Times New Roman"/>
          <w:lang w:val="en-US" w:eastAsia="lv-LV"/>
        </w:rPr>
        <w:t xml:space="preserve"> </w:t>
      </w:r>
      <w:proofErr w:type="spellStart"/>
      <w:r>
        <w:rPr>
          <w:rFonts w:eastAsia="Times New Roman"/>
          <w:lang w:val="en-US" w:eastAsia="lv-LV"/>
        </w:rPr>
        <w:t>Locāne</w:t>
      </w:r>
      <w:proofErr w:type="spellEnd"/>
      <w:r>
        <w:rPr>
          <w:rFonts w:eastAsia="Times New Roman"/>
          <w:lang w:val="en-US" w:eastAsia="lv-LV"/>
        </w:rPr>
        <w:t xml:space="preserve"> &lt;lasma.locane@fm.gov.lv&gt;; Juris Lukss &lt;juris.lukss@fm.gov.lv&gt;; Inese Vanaga &lt;inese.vanaga@fm.gov.lv&gt;; Elīna Puriņa &lt;elina.purina@fm.gov.lv&gt;; </w:t>
      </w:r>
      <w:proofErr w:type="spellStart"/>
      <w:r>
        <w:rPr>
          <w:rFonts w:eastAsia="Times New Roman"/>
          <w:lang w:val="en-US" w:eastAsia="lv-LV"/>
        </w:rPr>
        <w:t>Anželika</w:t>
      </w:r>
      <w:proofErr w:type="spellEnd"/>
      <w:r>
        <w:rPr>
          <w:rFonts w:eastAsia="Times New Roman"/>
          <w:lang w:val="en-US" w:eastAsia="lv-LV"/>
        </w:rPr>
        <w:t xml:space="preserve"> </w:t>
      </w:r>
      <w:proofErr w:type="spellStart"/>
      <w:r>
        <w:rPr>
          <w:rFonts w:eastAsia="Times New Roman"/>
          <w:lang w:val="en-US" w:eastAsia="lv-LV"/>
        </w:rPr>
        <w:t>Osipova</w:t>
      </w:r>
      <w:proofErr w:type="spellEnd"/>
      <w:r>
        <w:rPr>
          <w:rFonts w:eastAsia="Times New Roman"/>
          <w:lang w:val="en-US" w:eastAsia="lv-LV"/>
        </w:rPr>
        <w:t xml:space="preserve"> &lt;anzelika.osipova@fm.gov.lv&gt;; 'Inga </w:t>
      </w:r>
      <w:proofErr w:type="spellStart"/>
      <w:r>
        <w:rPr>
          <w:rFonts w:eastAsia="Times New Roman"/>
          <w:lang w:val="en-US" w:eastAsia="lv-LV"/>
        </w:rPr>
        <w:t>Rudzīte</w:t>
      </w:r>
      <w:proofErr w:type="spellEnd"/>
      <w:r>
        <w:rPr>
          <w:rFonts w:eastAsia="Times New Roman"/>
          <w:lang w:val="en-US" w:eastAsia="lv-LV"/>
        </w:rPr>
        <w:t xml:space="preserve">' &lt;Inga.Rudzite@vid.gov.lv&gt;; 'ieva.liepina@vid.gov.lv' &lt;ieva.liepina@vid.gov.lv&gt;; Agnese </w:t>
      </w:r>
      <w:proofErr w:type="spellStart"/>
      <w:r>
        <w:rPr>
          <w:rFonts w:eastAsia="Times New Roman"/>
          <w:lang w:val="en-US" w:eastAsia="lv-LV"/>
        </w:rPr>
        <w:t>Senčilo</w:t>
      </w:r>
      <w:proofErr w:type="spellEnd"/>
      <w:r>
        <w:rPr>
          <w:rFonts w:eastAsia="Times New Roman"/>
          <w:lang w:val="en-US" w:eastAsia="lv-LV"/>
        </w:rPr>
        <w:t xml:space="preserve"> &lt;agnese.sencilo@fm.gov.lv&gt;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Par </w:t>
      </w:r>
      <w:proofErr w:type="spellStart"/>
      <w:r>
        <w:rPr>
          <w:rFonts w:eastAsia="Times New Roman"/>
          <w:lang w:val="en-US" w:eastAsia="lv-LV"/>
        </w:rPr>
        <w:t>precizēto</w:t>
      </w:r>
      <w:proofErr w:type="spellEnd"/>
      <w:r>
        <w:rPr>
          <w:rFonts w:eastAsia="Times New Roman"/>
          <w:lang w:val="en-US" w:eastAsia="lv-LV"/>
        </w:rPr>
        <w:t xml:space="preserve"> </w:t>
      </w:r>
      <w:proofErr w:type="spellStart"/>
      <w:r>
        <w:rPr>
          <w:rFonts w:eastAsia="Times New Roman"/>
          <w:lang w:val="en-US" w:eastAsia="lv-LV"/>
        </w:rPr>
        <w:t>likumprojektu</w:t>
      </w:r>
      <w:proofErr w:type="spellEnd"/>
      <w:r>
        <w:rPr>
          <w:rFonts w:eastAsia="Times New Roman"/>
          <w:lang w:val="en-US" w:eastAsia="lv-LV"/>
        </w:rPr>
        <w:t xml:space="preserve">, VSS-1102 </w:t>
      </w:r>
    </w:p>
    <w:p w14:paraId="709FF2BC" w14:textId="77777777" w:rsidR="00061201" w:rsidRDefault="00061201" w:rsidP="00061201"/>
    <w:p w14:paraId="43301A2C" w14:textId="77777777" w:rsidR="00061201" w:rsidRDefault="00061201" w:rsidP="00061201">
      <w:pPr>
        <w:pStyle w:val="NormalWeb"/>
        <w:shd w:val="clear" w:color="auto" w:fill="D5EAFF"/>
        <w:spacing w:line="200" w:lineRule="atLeast"/>
        <w:rPr>
          <w:rFonts w:ascii="Calibri" w:hAnsi="Calibri" w:cs="Calibri"/>
          <w:color w:val="000000"/>
        </w:rPr>
      </w:pPr>
      <w:r>
        <w:rPr>
          <w:rFonts w:ascii="Calibri" w:hAnsi="Calibri" w:cs="Calibri"/>
          <w:color w:val="000000"/>
        </w:rPr>
        <w:t>INFORMĀCIJAI: E-pasta vēstules sūtītājs ir ārējais adresāts.</w:t>
      </w:r>
    </w:p>
    <w:p w14:paraId="2768D7D6" w14:textId="77777777" w:rsidR="00061201" w:rsidRDefault="00061201" w:rsidP="00061201">
      <w:pPr>
        <w:jc w:val="both"/>
        <w:rPr>
          <w:rFonts w:ascii="Times New Roman" w:hAnsi="Times New Roman" w:cs="Times New Roman"/>
          <w:sz w:val="24"/>
          <w:szCs w:val="24"/>
        </w:rPr>
      </w:pPr>
      <w:r>
        <w:rPr>
          <w:rFonts w:ascii="Times New Roman" w:hAnsi="Times New Roman" w:cs="Times New Roman"/>
          <w:sz w:val="24"/>
          <w:szCs w:val="24"/>
        </w:rPr>
        <w:t>26.03.2021.  Nr. 10.1-6/7-1/355</w:t>
      </w:r>
    </w:p>
    <w:p w14:paraId="7C2CFC03" w14:textId="77777777" w:rsidR="00061201" w:rsidRDefault="00061201" w:rsidP="00061201">
      <w:pPr>
        <w:jc w:val="both"/>
        <w:rPr>
          <w:color w:val="1F497D"/>
        </w:rPr>
      </w:pPr>
    </w:p>
    <w:p w14:paraId="64CD0609" w14:textId="77777777" w:rsidR="00061201" w:rsidRDefault="00061201" w:rsidP="00061201">
      <w:pPr>
        <w:jc w:val="both"/>
      </w:pPr>
      <w:r>
        <w:t>Labdien!</w:t>
      </w:r>
    </w:p>
    <w:p w14:paraId="286D665B" w14:textId="77777777" w:rsidR="00061201" w:rsidRDefault="00061201" w:rsidP="00061201">
      <w:pPr>
        <w:jc w:val="both"/>
        <w:rPr>
          <w:lang w:eastAsia="lv-LV"/>
        </w:rPr>
      </w:pPr>
      <w:r>
        <w:t xml:space="preserve">Finanšu ministrija savas kompetences ietvaros ir izskatījusi </w:t>
      </w:r>
      <w:r>
        <w:rPr>
          <w:lang w:eastAsia="lv-LV"/>
        </w:rPr>
        <w:t>Ekonomikas ministrijas sagatavoto likumprojektu "Transporta enerģijas likums" VSS-1102 (turpmāk – likumprojekts), tā sākotnējās ietekmes novērtējuma ziņojumu (turpmāk – anotācija) un izsaka šādus iebildumus.</w:t>
      </w:r>
    </w:p>
    <w:p w14:paraId="07FC77CB" w14:textId="77777777" w:rsidR="00061201" w:rsidRDefault="00061201" w:rsidP="00061201">
      <w:pPr>
        <w:jc w:val="both"/>
        <w:rPr>
          <w:lang w:eastAsia="lv-LV"/>
        </w:rPr>
      </w:pPr>
    </w:p>
    <w:p w14:paraId="7B8C6C34" w14:textId="77777777" w:rsidR="00061201" w:rsidRDefault="00061201" w:rsidP="00061201">
      <w:pPr>
        <w:jc w:val="both"/>
      </w:pPr>
      <w:r>
        <w:t xml:space="preserve">1. Anotācijā tiek norādīts, ka </w:t>
      </w:r>
      <w:r>
        <w:rPr>
          <w:i/>
          <w:iCs/>
        </w:rPr>
        <w:t xml:space="preserve">likumprojekta 6.pantā iekļautā pienākuma izpildei </w:t>
      </w:r>
      <w:r>
        <w:rPr>
          <w:i/>
          <w:iCs/>
          <w:u w:val="single"/>
        </w:rPr>
        <w:t>netiktu ieskaitīts no dabasgāzes ražota ūdeņraža izmantošana, kas Direktīvas 2019/1161 aptvērumā tiktu pieskaitīts pie 0 CO2 emisiju radošā transportlīdzekļa</w:t>
      </w:r>
      <w:r>
        <w:rPr>
          <w:i/>
          <w:iCs/>
        </w:rPr>
        <w:t xml:space="preserve">, vienlaikus 6.panta </w:t>
      </w:r>
      <w:r>
        <w:rPr>
          <w:i/>
          <w:iCs/>
          <w:u w:val="single"/>
        </w:rPr>
        <w:t>izpildē tiktu ieskaitīta biometāna izmantošana, ja biometāna izcelsme tiek pamatota ar izcelsmes apliecinājumu, kas netiek iekļauta  Direktīvas 2019/1161 aptvērumā</w:t>
      </w:r>
      <w:r>
        <w:rPr>
          <w:i/>
          <w:iCs/>
        </w:rPr>
        <w:t xml:space="preserve">, jo biometāns tiktu izmantots transportlīdzekļos, kuri ir paredzēti dabasgāzes izmantošanai. Tāpat arī </w:t>
      </w:r>
      <w:proofErr w:type="spellStart"/>
      <w:r>
        <w:rPr>
          <w:i/>
          <w:iCs/>
          <w:u w:val="single"/>
        </w:rPr>
        <w:t>elektrotransportlīdzekļos</w:t>
      </w:r>
      <w:proofErr w:type="spellEnd"/>
      <w:r>
        <w:rPr>
          <w:i/>
          <w:iCs/>
          <w:u w:val="single"/>
        </w:rPr>
        <w:t xml:space="preserve"> izmantotais elektroenerģijas apjoms likumprojekta 6.panta iekļautajā pienākumā iekļautos tiktāl, cik minētā elektroenerģija ir atjaunojamā elektroenerģija</w:t>
      </w:r>
      <w:r>
        <w:rPr>
          <w:i/>
          <w:iCs/>
        </w:rPr>
        <w:t xml:space="preserve"> (valsts atjaunojamās elektroenerģijas īpatsvars). </w:t>
      </w:r>
    </w:p>
    <w:p w14:paraId="551FEF57" w14:textId="77777777" w:rsidR="00061201" w:rsidRDefault="00061201" w:rsidP="00061201">
      <w:pPr>
        <w:pStyle w:val="ListParagraph"/>
        <w:jc w:val="both"/>
      </w:pPr>
    </w:p>
    <w:p w14:paraId="452DBE89" w14:textId="77777777" w:rsidR="00061201" w:rsidRDefault="00061201" w:rsidP="00061201">
      <w:pPr>
        <w:jc w:val="both"/>
      </w:pPr>
      <w:r>
        <w:t xml:space="preserve">Direktīvā 2019/1161 atbilstību tīra transportlīdzekļa definīcijai tiek balstīta M1, M2 vai N1 kategorijas transportlīdzekļiem pēc to CO2 emisijas un M3, N2 vai N3 kategorijas transportlīdzekļiem pēc degvielas vai enerģijas avota - alternatīvās degvielām atbilstoši kā definēts Eiropas Parlamenta un Padomes Direktīvas 2014/94/ES par alternatīvo degvielu infrastruktūras ieviešanu 2. panta 1. un 2. punktā, izņemot degvielas, kuras iegūtas no </w:t>
      </w:r>
      <w:proofErr w:type="spellStart"/>
      <w:r>
        <w:t>ievadmateriāla</w:t>
      </w:r>
      <w:proofErr w:type="spellEnd"/>
      <w:r>
        <w:t xml:space="preserve">, kam raksturīgs augsts netiešās zemes izmantošanas maiņas risks un kam ir novērota ievērojama ražošanas platības izplešanās zemes platībās ar lielu oglekļa uzkrājumu saskaņā ar Eiropas Parlamenta un Padomes Direktīvas (ES) 2018/2001 26. pantu. Līdz ar to, lūdzam precizēt anotācijā norādi, ka ar biometānu darbināms transportlīdzeklis tiek iekļauts  Direktīvas 2019/1161 tvērumā. </w:t>
      </w:r>
    </w:p>
    <w:p w14:paraId="06F3771F" w14:textId="77777777" w:rsidR="00061201" w:rsidRDefault="00061201" w:rsidP="00061201">
      <w:pPr>
        <w:pStyle w:val="ListParagraph"/>
        <w:jc w:val="both"/>
      </w:pPr>
    </w:p>
    <w:p w14:paraId="452DA293" w14:textId="77777777" w:rsidR="00061201" w:rsidRDefault="00061201" w:rsidP="00061201">
      <w:pPr>
        <w:jc w:val="both"/>
      </w:pPr>
      <w:r>
        <w:t xml:space="preserve">Tāpat lūdzam precizēt un papildināt informāciju par ūdeņraža izmantošanu transportlīdzekļos. No anotācijā ietvertā skaidrojuma izriet, ka, ja pasūtītājs izpildot prasības par tīru transportlīdzekļu iegādi, iegādājas transportlīdzekli, kas darbināms ar ūdeņradi, tas izpilda Direktīvas 2019/1161 prasības attiecībā uz tīru transportlīdzekli, bet netiek iekļauts šī likuma pienākuma izpildē. Ņemot vērā, ka atbilstību Direktīvas 2019/1161 prasībām M3, N2 vai N3 kategorijas transportlīdzekļiem nosaka pēc to degvielas/enerģijas avota veida, bet atbilstību šī likuma prasībām nosaka atbilstība noteiktam enerģijas iegūšanas veidam t.i. ka tā ir atjaunojamā enerģija, tai skaitā atjaunojamā elektroenerģija, lūdzam papildināt anotāciju ar skaidrojumu par to vai visi ar ūdeņradi darbināmi transportlīdzekļi netiek iekļauts šī likuma pienākuma izpildē vai tikai tie, kas izmanto ūdeņradi, kas ražots no dabasgāzes. Papildus aicinām ietvert informāciju par to vai Latvijā ir pieejami dažādi </w:t>
      </w:r>
      <w:proofErr w:type="spellStart"/>
      <w:r>
        <w:t>uzpildes</w:t>
      </w:r>
      <w:proofErr w:type="spellEnd"/>
      <w:r>
        <w:t xml:space="preserve"> staciju veidi ar dažādas izcelsmes ūdeņražiem, kā arī kā pasūtītājiem iegādājoties ar ūdeņradi darbināmu transportlīdzekli būtu jānosaka </w:t>
      </w:r>
      <w:r>
        <w:lastRenderedPageBreak/>
        <w:t>prasības, lai tas atbilstu, gan tīra transportlīdzekļa definīcijai, gan tiktu ieskaitīts šī likuma pienākuma izpildē.</w:t>
      </w:r>
    </w:p>
    <w:p w14:paraId="02C2B1BB" w14:textId="77777777" w:rsidR="00061201" w:rsidRDefault="00061201" w:rsidP="00061201">
      <w:pPr>
        <w:pStyle w:val="ListParagraph"/>
        <w:jc w:val="both"/>
      </w:pPr>
    </w:p>
    <w:p w14:paraId="0228FBA0" w14:textId="77777777" w:rsidR="00061201" w:rsidRDefault="00061201" w:rsidP="00061201">
      <w:pPr>
        <w:jc w:val="both"/>
      </w:pPr>
      <w:r>
        <w:t xml:space="preserve">Tāpat lūdzam sniegt skaidrojumu attiecībā uz minēto, ka </w:t>
      </w:r>
      <w:proofErr w:type="spellStart"/>
      <w:r>
        <w:t>elektrotransportlīdzekļos</w:t>
      </w:r>
      <w:proofErr w:type="spellEnd"/>
      <w:r>
        <w:t xml:space="preserve"> izmantotais elektroenerģijas apjoms likumprojekta 6.panta iekļautajā pienākumā iekļautos tiktāl, cik minētā elektroenerģija ir atjaunojamā elektroenerģija. Kā šādā gadījumā tiktu noteikta atbilstība  likumā iekļautajam pienākumam un kā pasūtītājiem, kuri iegādājas </w:t>
      </w:r>
      <w:proofErr w:type="spellStart"/>
      <w:r>
        <w:t>elektrotransportlīdzekļus</w:t>
      </w:r>
      <w:proofErr w:type="spellEnd"/>
      <w:r>
        <w:t xml:space="preserve"> nodrošināt, ka tie izpilda ne tikai Direktīvas 2019/1161 prasības, bet arī likumā minētos pienākumus.</w:t>
      </w:r>
    </w:p>
    <w:p w14:paraId="7949CE70" w14:textId="77777777" w:rsidR="00061201" w:rsidRDefault="00061201" w:rsidP="00061201">
      <w:pPr>
        <w:ind w:firstLine="720"/>
        <w:jc w:val="both"/>
      </w:pPr>
    </w:p>
    <w:p w14:paraId="1F81A10F" w14:textId="77777777" w:rsidR="00061201" w:rsidRDefault="00061201" w:rsidP="00061201">
      <w:pPr>
        <w:jc w:val="both"/>
      </w:pPr>
      <w:r>
        <w:t>Papildus aicinām anotācijā ietvert detalizētu skaidrojumu par iespējām uzpildīties un izmantot transportlīdzekļos atjaunojamo enerģiju, lai nodrošinātu atbilstību likuma prasībām.</w:t>
      </w:r>
    </w:p>
    <w:p w14:paraId="4B0C90E5" w14:textId="77777777" w:rsidR="00061201" w:rsidRDefault="00061201" w:rsidP="00061201">
      <w:pPr>
        <w:ind w:firstLine="720"/>
        <w:jc w:val="both"/>
      </w:pPr>
    </w:p>
    <w:p w14:paraId="3C1F6FDE" w14:textId="77777777" w:rsidR="00061201" w:rsidRDefault="00061201" w:rsidP="00061201">
      <w:pPr>
        <w:jc w:val="both"/>
      </w:pPr>
      <w:r>
        <w:t xml:space="preserve">2. Likumprojekta 14. panta pirmā daļa paredz, ka atjaunojamās transporta enerģijas veicināšanai un energoefektivitātes uzlabošanai transportā šā likuma 13. panta trešajā daļā minētais maksājums </w:t>
      </w:r>
      <w:r>
        <w:rPr>
          <w:u w:val="single"/>
        </w:rPr>
        <w:t>ir ieskaitāms attiecīgajai valsts pamatbudžeta programmai</w:t>
      </w:r>
      <w:r>
        <w:t xml:space="preserve"> izveidotajā valsts pamatbudžeta izdevumu kontā Valsts kasē, un to </w:t>
      </w:r>
      <w:r>
        <w:rPr>
          <w:u w:val="single"/>
        </w:rPr>
        <w:t>uzskaita kā iestādes citus pašu ieņēmumus</w:t>
      </w:r>
      <w:r>
        <w:t xml:space="preserve">. Lūdzam papildināt anotācijas III sadaļu ar minēta panta īstenošanas iespējamo ietekmi uz valsts budžetu, norādot konkrēto EM budžeta programmu, kur tiks plānoti minētie pašu ieņēmumi, kā arī sniedzot novērtējumu par ieņēmumu un izdevumu apmēru ik gadu. </w:t>
      </w:r>
    </w:p>
    <w:p w14:paraId="1D1366DA" w14:textId="77777777" w:rsidR="00061201" w:rsidRDefault="00061201" w:rsidP="00061201">
      <w:pPr>
        <w:pStyle w:val="ListParagraph"/>
        <w:jc w:val="both"/>
      </w:pPr>
    </w:p>
    <w:p w14:paraId="0C5D6C73" w14:textId="77777777" w:rsidR="00061201" w:rsidRDefault="00061201" w:rsidP="00061201">
      <w:pPr>
        <w:jc w:val="both"/>
      </w:pPr>
      <w:r>
        <w:t>3. Ievērojot to, ka likumprojekta 14.pants</w:t>
      </w:r>
      <w:r>
        <w:rPr>
          <w:lang w:eastAsia="lv-LV"/>
        </w:rPr>
        <w:t xml:space="preserve"> paredz izveidot jaunu atbalsta programmu atjaunojamās transporta enerģijas veicināšanai, kuru izstrādājot un īstenojot ir jāievēro arī komercdarbības atbalsta kontroles normas, lūdzam likumprojekta 14.panta ceturto daļu papildināt ar vārdiem “</w:t>
      </w:r>
      <w:r>
        <w:rPr>
          <w:i/>
          <w:iCs/>
          <w:lang w:eastAsia="lv-LV"/>
        </w:rPr>
        <w:t>un komercdarbības atbalsta nosacījumus komercdarbības atbalsta kontroles regulējuma ievērošanai</w:t>
      </w:r>
      <w:r>
        <w:rPr>
          <w:lang w:eastAsia="lv-LV"/>
        </w:rPr>
        <w:t>.” Vienlaikus lūdzam ar attiecīgo informāciju papildināt arī anotāciju.</w:t>
      </w:r>
    </w:p>
    <w:p w14:paraId="7716348B" w14:textId="77777777" w:rsidR="00061201" w:rsidRDefault="00061201" w:rsidP="00061201">
      <w:pPr>
        <w:jc w:val="both"/>
      </w:pPr>
    </w:p>
    <w:p w14:paraId="29EA9E40" w14:textId="77777777" w:rsidR="00061201" w:rsidRDefault="00061201" w:rsidP="00061201">
      <w:pPr>
        <w:jc w:val="both"/>
      </w:pPr>
      <w:r>
        <w:t xml:space="preserve">4. Atkārtoti lūdzam papildināt anotācijas I sadaļu ar skaidrojumu par likumprojekta 12.panta otras daļas piemērošanu, norādot kādā veidā ar transporta enerģijas kvalitātes uzraudzību saistītos izdevumus segs transporta enerģijas īpašnieks, ja tiks konstatēta kvalitātes neatbilstība. </w:t>
      </w:r>
    </w:p>
    <w:p w14:paraId="28C5CA81" w14:textId="77777777" w:rsidR="00061201" w:rsidRDefault="00061201" w:rsidP="00061201">
      <w:pPr>
        <w:pStyle w:val="ListParagraph"/>
        <w:ind w:firstLine="720"/>
        <w:jc w:val="both"/>
      </w:pPr>
    </w:p>
    <w:p w14:paraId="46F674C1" w14:textId="77777777" w:rsidR="00061201" w:rsidRDefault="00061201" w:rsidP="00061201">
      <w:pPr>
        <w:jc w:val="both"/>
      </w:pPr>
      <w:r>
        <w:t xml:space="preserve">5. Atbilstoši Ministru kabineta 2009.gada 15.decembra instrukcijas Nr.19 “Tiesību akta projekta sākotnējās ietekmes izvērtēšanas kārtība” 44.punktam anotācijas III sadaļas 6.punktā norāda aprēķinus, ar kuriem pamato anotācijas III sadaļas 1.punktā, 2.punktā un 4.punktā norādītās </w:t>
      </w:r>
      <w:r>
        <w:rPr>
          <w:u w:val="single"/>
        </w:rPr>
        <w:t>izmaiņas</w:t>
      </w:r>
      <w:r>
        <w:t xml:space="preserve"> budžeta ieņēmumos un izdevumos. Līdz ar to, šobrīd 6.punktā sniegtā informācija attiecībā uz transporta enerģijas aprites cikla SEG emisiju intensitātes samazinājuma uzraudzību ir jāsvītro, savukārt 8.punktā jānorāda, ka minētā funkcija tiks nodrošināta Ekonomikas ministrijai piešķirto līdzekļu ietvaros, norādot konkrētu budžeta programmu. Vienlaikus norādām, ka šobrīd 8.punktā esošā informācija jāsvītro. </w:t>
      </w:r>
    </w:p>
    <w:p w14:paraId="77E9EB4C" w14:textId="77777777" w:rsidR="00061201" w:rsidRDefault="00061201" w:rsidP="00061201">
      <w:pPr>
        <w:pStyle w:val="ListParagraph"/>
        <w:jc w:val="both"/>
      </w:pPr>
    </w:p>
    <w:p w14:paraId="63F4C4FC" w14:textId="77777777" w:rsidR="00061201" w:rsidRDefault="00061201" w:rsidP="00061201">
      <w:pPr>
        <w:jc w:val="both"/>
      </w:pPr>
      <w:r>
        <w:t>6. Uzskatām, ka izziņas 50. un 51.punktā norādītie Finanšu ministrijas iebildumi nav ņemti vērā, jo:</w:t>
      </w:r>
    </w:p>
    <w:p w14:paraId="4035D37C" w14:textId="77777777" w:rsidR="00061201" w:rsidRDefault="00061201" w:rsidP="00061201">
      <w:pPr>
        <w:ind w:firstLine="720"/>
        <w:jc w:val="both"/>
      </w:pPr>
      <w:r>
        <w:t xml:space="preserve">6.1. Anotācijas III sadaļas 6.punktā ir sniegta informācija, ka uzlādes punktos vai </w:t>
      </w:r>
      <w:proofErr w:type="spellStart"/>
      <w:r>
        <w:t>uzpildes</w:t>
      </w:r>
      <w:proofErr w:type="spellEnd"/>
      <w:r>
        <w:t xml:space="preserve"> punktos (dabasgāzes un ūdeņraža) patērētāju informēšanas nosacījumu izpildes uzraudzībai būs nepieciešams papildu finansējums. Norādām, ka nav atbalstāma tādu projektu virzība, kuru izpilde var netikt nodrošināta nepietiekamā finansējuma dēļ. Līdz ar to, aicinām Ekonomikas ministriju izvērtēt iespēju minēto funkciju nodrošināt piešķirto līdzekļu ietvaros, svītrojot informāciju no 6.punkta un 8.punkta norādot, kuras Ekonomikas ministrijas budžeta programmas piešķirto līdzekļu ietvaros tiks nodrošināta minētās funkcijas izpilde.</w:t>
      </w:r>
    </w:p>
    <w:p w14:paraId="6BFF1103" w14:textId="77777777" w:rsidR="00061201" w:rsidRDefault="00061201" w:rsidP="00061201">
      <w:pPr>
        <w:ind w:firstLine="720"/>
        <w:jc w:val="both"/>
      </w:pPr>
      <w:r>
        <w:t xml:space="preserve">6.2. Anotācijas III sadaļas 6.punktā ir norādīta informācija, ka jaunu uzlādes punktu vai </w:t>
      </w:r>
      <w:proofErr w:type="spellStart"/>
      <w:r>
        <w:t>uzpildes</w:t>
      </w:r>
      <w:proofErr w:type="spellEnd"/>
      <w:r>
        <w:t xml:space="preserve"> punktu (dabasgāzes un ūdeņraža) izveidei, kas paredzēta likumprojekta 5.pantā, ES struktūrfondu finansējums 2021.-2027.gada plānošanas periodā nav paredzēts un minēto nosacījumu izpildē būs jārod cita veida finansējums, savukārt par nosacījumiem pilsētās izmantotajiem transportlīdzekļiem, kas paredzēta likumprojekta 6.pantā, norādīts, ka </w:t>
      </w:r>
      <w:proofErr w:type="spellStart"/>
      <w:r>
        <w:t>valstpilsētām</w:t>
      </w:r>
      <w:proofErr w:type="spellEnd"/>
      <w:r>
        <w:t xml:space="preserve"> varētu būt nepieciešami papildu finanšu līdzekļi, kā arī atbilstību likumprojektā minētajiem kritērijiem var nodrošināt, veicot transportlīdzekļu pārbūvi jeb modernizāciju, līdz ar to noteikto prasību izpilde būs papildu finansiālais slogs gan </w:t>
      </w:r>
      <w:r>
        <w:lastRenderedPageBreak/>
        <w:t xml:space="preserve">pašvaldībām, gan valsts iestādēm. Tomēr vienlaikus abiem pasākumiem nav sniegta skaidra informāciju par šo pasākumu ietekmi uz valsts un pašvaldību budžetiem un joprojām tiek sniegta tikai aprakstoša informācija. Attiecīgi nav skaidrs, no kādiem līdzekļiem plānots iepriekš minētos pasākumus nodrošināt. Ņemot vērā, ka nav atbalstāma tādu likumprojektu virzība, kuru izpilde var netikt nodrošināta nepietiekamā finansējuma dēļ, uzskatām, ka likumprojekts virzāms tikai tad, kad ir atrisināts jautājums par tajā paredzēto pasākumu īstenošanai nepieciešamo finansējumu. </w:t>
      </w:r>
    </w:p>
    <w:p w14:paraId="333C9F8B" w14:textId="77777777" w:rsidR="00061201" w:rsidRDefault="00061201" w:rsidP="00061201">
      <w:pPr>
        <w:pStyle w:val="ListParagraph"/>
        <w:jc w:val="both"/>
      </w:pPr>
    </w:p>
    <w:p w14:paraId="37C17049" w14:textId="77777777" w:rsidR="00061201" w:rsidRDefault="00061201" w:rsidP="00061201">
      <w:pPr>
        <w:jc w:val="both"/>
      </w:pPr>
    </w:p>
    <w:p w14:paraId="12FD83BA" w14:textId="77777777" w:rsidR="00061201" w:rsidRDefault="00061201" w:rsidP="00061201"/>
    <w:p w14:paraId="22B33CEE" w14:textId="77777777" w:rsidR="00061201" w:rsidRDefault="00061201" w:rsidP="00061201">
      <w:pPr>
        <w:rPr>
          <w:rFonts w:ascii="Franklin Gothic Book" w:hAnsi="Franklin Gothic Book"/>
          <w:color w:val="1F497D"/>
          <w:sz w:val="16"/>
          <w:szCs w:val="16"/>
        </w:rPr>
      </w:pPr>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Ilze Āboliņa</w:t>
      </w:r>
      <w:r>
        <w:rPr>
          <w:rFonts w:ascii="Franklin Gothic Book" w:hAnsi="Franklin Gothic Book"/>
          <w:color w:val="767573"/>
          <w:sz w:val="16"/>
          <w:szCs w:val="16"/>
        </w:rPr>
        <w:br/>
        <w:t xml:space="preserve">Juridiskā departamenta </w:t>
      </w:r>
      <w:r>
        <w:rPr>
          <w:rFonts w:ascii="Franklin Gothic Book" w:hAnsi="Franklin Gothic Book"/>
          <w:color w:val="767573"/>
          <w:sz w:val="16"/>
          <w:szCs w:val="16"/>
        </w:rPr>
        <w:br/>
        <w:t>Tiesību aktu nodaļas vecākā eksperte</w:t>
      </w:r>
      <w:r>
        <w:rPr>
          <w:rFonts w:ascii="Franklin Gothic Book" w:hAnsi="Franklin Gothic Book"/>
          <w:color w:val="767573"/>
          <w:sz w:val="16"/>
          <w:szCs w:val="16"/>
        </w:rPr>
        <w:br/>
        <w:t>Tālr.: (+371) 67083963</w:t>
      </w:r>
      <w:r>
        <w:rPr>
          <w:rFonts w:ascii="Franklin Gothic Book" w:hAnsi="Franklin Gothic Book"/>
          <w:color w:val="767573"/>
          <w:sz w:val="16"/>
          <w:szCs w:val="16"/>
        </w:rPr>
        <w:br/>
        <w:t xml:space="preserve">E-pasts: </w:t>
      </w:r>
      <w:hyperlink r:id="rId4" w:history="1">
        <w:r>
          <w:rPr>
            <w:rStyle w:val="Hyperlink"/>
            <w:rFonts w:ascii="Franklin Gothic Book" w:hAnsi="Franklin Gothic Book"/>
            <w:color w:val="1F497D"/>
            <w:sz w:val="16"/>
            <w:szCs w:val="16"/>
          </w:rPr>
          <w:t>ilze.abolina@fm.gov.lv</w:t>
        </w:r>
      </w:hyperlink>
    </w:p>
    <w:p w14:paraId="51353F71" w14:textId="77777777" w:rsidR="00061201" w:rsidRDefault="00061201" w:rsidP="00061201">
      <w:pPr>
        <w:rPr>
          <w:rFonts w:ascii="Franklin Gothic Book" w:hAnsi="Franklin Gothic Book"/>
          <w:color w:val="1F497D"/>
          <w:sz w:val="16"/>
          <w:szCs w:val="16"/>
        </w:rPr>
      </w:pPr>
    </w:p>
    <w:p w14:paraId="02CFA8BF" w14:textId="77777777" w:rsidR="00061201" w:rsidRDefault="00061201" w:rsidP="00061201">
      <w:pPr>
        <w:spacing w:after="240"/>
        <w:rPr>
          <w:rFonts w:ascii="Franklin Gothic Medium" w:hAnsi="Franklin Gothic Medium"/>
          <w:b/>
          <w:bCs/>
          <w:color w:val="1F497D"/>
          <w:sz w:val="20"/>
          <w:szCs w:val="20"/>
        </w:rPr>
      </w:pPr>
      <w:r>
        <w:rPr>
          <w:rFonts w:ascii="Franklin Gothic Medium" w:hAnsi="Franklin Gothic Medium"/>
          <w:b/>
          <w:bCs/>
          <w:color w:val="1F497D"/>
          <w:sz w:val="20"/>
          <w:szCs w:val="20"/>
        </w:rPr>
        <w:t xml:space="preserve">Agnese </w:t>
      </w:r>
      <w:proofErr w:type="spellStart"/>
      <w:r>
        <w:rPr>
          <w:rFonts w:ascii="Franklin Gothic Medium" w:hAnsi="Franklin Gothic Medium"/>
          <w:b/>
          <w:bCs/>
          <w:color w:val="1F497D"/>
          <w:sz w:val="20"/>
          <w:szCs w:val="20"/>
        </w:rPr>
        <w:t>Senčilo</w:t>
      </w:r>
      <w:proofErr w:type="spellEnd"/>
      <w:r>
        <w:rPr>
          <w:rFonts w:ascii="Franklin Gothic Book" w:hAnsi="Franklin Gothic Book"/>
          <w:color w:val="767573"/>
          <w:sz w:val="16"/>
          <w:szCs w:val="16"/>
        </w:rPr>
        <w:br/>
        <w:t xml:space="preserve">Juridiskā departamenta </w:t>
      </w:r>
      <w:r>
        <w:rPr>
          <w:rFonts w:ascii="Franklin Gothic Book" w:hAnsi="Franklin Gothic Book"/>
          <w:color w:val="767573"/>
          <w:sz w:val="16"/>
          <w:szCs w:val="16"/>
        </w:rPr>
        <w:br/>
        <w:t>Iepirkumu politikas un valsts nekustamo īpašumu pārvaldīšanas politikas nodaļas vecākā eksperte</w:t>
      </w:r>
      <w:r>
        <w:rPr>
          <w:rFonts w:ascii="Franklin Gothic Book" w:hAnsi="Franklin Gothic Book"/>
          <w:color w:val="767573"/>
          <w:sz w:val="16"/>
          <w:szCs w:val="16"/>
        </w:rPr>
        <w:br/>
        <w:t xml:space="preserve">E-pasts: </w:t>
      </w:r>
      <w:hyperlink r:id="rId5" w:history="1">
        <w:r>
          <w:rPr>
            <w:rStyle w:val="Hyperlink"/>
            <w:rFonts w:ascii="Franklin Gothic Book" w:hAnsi="Franklin Gothic Book"/>
            <w:color w:val="1F497D"/>
            <w:sz w:val="16"/>
            <w:szCs w:val="16"/>
          </w:rPr>
          <w:t>agnese.sencilo@fm.gov.lv</w:t>
        </w:r>
      </w:hyperlink>
      <w:r>
        <w:rPr>
          <w:rFonts w:ascii="Franklin Gothic Book" w:hAnsi="Franklin Gothic Book"/>
          <w:color w:val="1F497D"/>
          <w:sz w:val="16"/>
          <w:szCs w:val="16"/>
        </w:rPr>
        <w:br/>
      </w:r>
      <w:r>
        <w:rPr>
          <w:rFonts w:ascii="Franklin Gothic Book" w:hAnsi="Franklin Gothic Book"/>
          <w:color w:val="767573"/>
          <w:sz w:val="16"/>
          <w:szCs w:val="16"/>
        </w:rPr>
        <w:t>Tālr.: 67083915</w:t>
      </w:r>
      <w:r>
        <w:rPr>
          <w:rFonts w:ascii="Franklin Gothic Book" w:hAnsi="Franklin Gothic Book"/>
          <w:color w:val="767573"/>
          <w:sz w:val="16"/>
          <w:szCs w:val="16"/>
        </w:rPr>
        <w:br/>
      </w:r>
      <w:r>
        <w:rPr>
          <w:rFonts w:ascii="Franklin Gothic Book" w:hAnsi="Franklin Gothic Book"/>
          <w:color w:val="1F497D"/>
          <w:sz w:val="16"/>
          <w:szCs w:val="16"/>
        </w:rPr>
        <w:br/>
      </w:r>
      <w:r>
        <w:rPr>
          <w:rFonts w:ascii="Franklin Gothic Medium" w:hAnsi="Franklin Gothic Medium"/>
          <w:b/>
          <w:bCs/>
          <w:color w:val="1F497D"/>
          <w:sz w:val="20"/>
          <w:szCs w:val="20"/>
        </w:rPr>
        <w:t>Ilze Kreicberga</w:t>
      </w:r>
      <w:r>
        <w:rPr>
          <w:rFonts w:ascii="Franklin Gothic Book" w:hAnsi="Franklin Gothic Book"/>
          <w:color w:val="767573"/>
          <w:sz w:val="16"/>
          <w:szCs w:val="16"/>
        </w:rPr>
        <w:br/>
        <w:t>Komercdarbības atbalsta kontroles departamenta vecākā eksperte</w:t>
      </w:r>
      <w:r>
        <w:rPr>
          <w:rFonts w:ascii="Franklin Gothic Book" w:hAnsi="Franklin Gothic Book"/>
          <w:color w:val="767573"/>
          <w:sz w:val="16"/>
          <w:szCs w:val="16"/>
        </w:rPr>
        <w:br/>
        <w:t xml:space="preserve">E-pasts: </w:t>
      </w:r>
      <w:hyperlink r:id="rId6" w:history="1">
        <w:r>
          <w:rPr>
            <w:rStyle w:val="Hyperlink"/>
            <w:rFonts w:ascii="Franklin Gothic Book" w:hAnsi="Franklin Gothic Book"/>
            <w:color w:val="1F497D"/>
            <w:sz w:val="16"/>
            <w:szCs w:val="16"/>
          </w:rPr>
          <w:t>ilze.kreicberga@fm.gov.lv</w:t>
        </w:r>
      </w:hyperlink>
      <w:r>
        <w:rPr>
          <w:rFonts w:ascii="Franklin Gothic Book" w:hAnsi="Franklin Gothic Book"/>
          <w:color w:val="1F497D"/>
          <w:sz w:val="16"/>
          <w:szCs w:val="16"/>
        </w:rPr>
        <w:br/>
      </w:r>
      <w:r>
        <w:rPr>
          <w:rFonts w:ascii="Franklin Gothic Book" w:hAnsi="Franklin Gothic Book"/>
          <w:color w:val="767573"/>
          <w:sz w:val="16"/>
          <w:szCs w:val="16"/>
        </w:rPr>
        <w:t>Tālr.: 67095572</w:t>
      </w:r>
    </w:p>
    <w:p w14:paraId="738960EE" w14:textId="77777777" w:rsidR="00061201" w:rsidRDefault="00061201" w:rsidP="00061201">
      <w:pPr>
        <w:rPr>
          <w:rFonts w:ascii="Franklin Gothic Book" w:hAnsi="Franklin Gothic Book"/>
          <w:color w:val="767573"/>
          <w:sz w:val="16"/>
          <w:szCs w:val="16"/>
        </w:rPr>
      </w:pPr>
      <w:proofErr w:type="spellStart"/>
      <w:r>
        <w:rPr>
          <w:rFonts w:ascii="Franklin Gothic Medium" w:hAnsi="Franklin Gothic Medium"/>
          <w:b/>
          <w:bCs/>
          <w:color w:val="1F497D"/>
          <w:sz w:val="20"/>
          <w:szCs w:val="20"/>
        </w:rPr>
        <w:t>Anželika</w:t>
      </w:r>
      <w:proofErr w:type="spellEnd"/>
      <w:r>
        <w:rPr>
          <w:rFonts w:ascii="Franklin Gothic Medium" w:hAnsi="Franklin Gothic Medium"/>
          <w:b/>
          <w:bCs/>
          <w:color w:val="1F497D"/>
          <w:sz w:val="20"/>
          <w:szCs w:val="20"/>
        </w:rPr>
        <w:t xml:space="preserve"> </w:t>
      </w:r>
      <w:proofErr w:type="spellStart"/>
      <w:r>
        <w:rPr>
          <w:rFonts w:ascii="Franklin Gothic Medium" w:hAnsi="Franklin Gothic Medium"/>
          <w:b/>
          <w:bCs/>
          <w:color w:val="1F497D"/>
          <w:sz w:val="20"/>
          <w:szCs w:val="20"/>
        </w:rPr>
        <w:t>Osipova</w:t>
      </w:r>
      <w:proofErr w:type="spellEnd"/>
      <w:r>
        <w:rPr>
          <w:rFonts w:ascii="Franklin Gothic Book" w:hAnsi="Franklin Gothic Book"/>
          <w:color w:val="767573"/>
          <w:sz w:val="16"/>
          <w:szCs w:val="16"/>
        </w:rPr>
        <w:br/>
        <w:t xml:space="preserve">Budžeta departamenta </w:t>
      </w:r>
      <w:r>
        <w:rPr>
          <w:rFonts w:ascii="Franklin Gothic Book" w:hAnsi="Franklin Gothic Book"/>
          <w:color w:val="767573"/>
          <w:sz w:val="16"/>
          <w:szCs w:val="16"/>
        </w:rPr>
        <w:br/>
        <w:t>Varas, valdības dienestu un tautsaimniecības finansēšanas nodaļas vadītāja vietniece</w:t>
      </w:r>
      <w:r>
        <w:rPr>
          <w:rFonts w:ascii="Franklin Gothic Book" w:hAnsi="Franklin Gothic Book"/>
          <w:color w:val="767573"/>
          <w:sz w:val="16"/>
          <w:szCs w:val="16"/>
        </w:rPr>
        <w:br/>
        <w:t xml:space="preserve">E-pasts: </w:t>
      </w:r>
      <w:hyperlink r:id="rId7" w:history="1">
        <w:r>
          <w:rPr>
            <w:rStyle w:val="Hyperlink"/>
            <w:rFonts w:ascii="Franklin Gothic Book" w:hAnsi="Franklin Gothic Book"/>
            <w:color w:val="1F497D"/>
            <w:sz w:val="16"/>
            <w:szCs w:val="16"/>
          </w:rPr>
          <w:t>anzelika.osipova@fm.gov.lv</w:t>
        </w:r>
      </w:hyperlink>
      <w:r>
        <w:rPr>
          <w:rFonts w:ascii="Franklin Gothic Book" w:hAnsi="Franklin Gothic Book"/>
          <w:color w:val="1F497D"/>
          <w:sz w:val="16"/>
          <w:szCs w:val="16"/>
        </w:rPr>
        <w:br/>
      </w:r>
      <w:r>
        <w:rPr>
          <w:rFonts w:ascii="Franklin Gothic Book" w:hAnsi="Franklin Gothic Book"/>
          <w:color w:val="767573"/>
          <w:sz w:val="16"/>
          <w:szCs w:val="16"/>
        </w:rPr>
        <w:t>Tālr.: 67095450</w:t>
      </w:r>
      <w:r>
        <w:rPr>
          <w:rFonts w:ascii="Franklin Gothic Book" w:hAnsi="Franklin Gothic Book"/>
          <w:color w:val="767573"/>
          <w:sz w:val="16"/>
          <w:szCs w:val="16"/>
        </w:rPr>
        <w:br/>
      </w:r>
      <w:r>
        <w:rPr>
          <w:rFonts w:ascii="Franklin Gothic Book" w:hAnsi="Franklin Gothic Book"/>
          <w:color w:val="767573"/>
          <w:sz w:val="16"/>
          <w:szCs w:val="16"/>
        </w:rPr>
        <w:br/>
        <w:t>Latvijas Republikas Finanšu ministrija</w:t>
      </w:r>
      <w:r>
        <w:rPr>
          <w:rFonts w:ascii="Franklin Gothic Book" w:hAnsi="Franklin Gothic Book"/>
          <w:color w:val="767573"/>
          <w:sz w:val="16"/>
          <w:szCs w:val="16"/>
        </w:rPr>
        <w:br/>
        <w:t xml:space="preserve">Smilšu iela 1, </w:t>
      </w:r>
      <w:proofErr w:type="spellStart"/>
      <w:r>
        <w:rPr>
          <w:rFonts w:ascii="Franklin Gothic Book" w:hAnsi="Franklin Gothic Book"/>
          <w:color w:val="767573"/>
          <w:sz w:val="16"/>
          <w:szCs w:val="16"/>
        </w:rPr>
        <w:t>Riga</w:t>
      </w:r>
      <w:proofErr w:type="spellEnd"/>
      <w:r>
        <w:rPr>
          <w:rFonts w:ascii="Franklin Gothic Book" w:hAnsi="Franklin Gothic Book"/>
          <w:color w:val="767573"/>
          <w:sz w:val="16"/>
          <w:szCs w:val="16"/>
        </w:rPr>
        <w:t>, LV-1919, Latvija</w:t>
      </w:r>
      <w:r>
        <w:rPr>
          <w:rFonts w:ascii="Franklin Gothic Book" w:hAnsi="Franklin Gothic Book"/>
          <w:color w:val="767573"/>
          <w:sz w:val="16"/>
          <w:szCs w:val="16"/>
        </w:rPr>
        <w:br/>
        <w:t xml:space="preserve">Mājaslapa: </w:t>
      </w:r>
      <w:hyperlink r:id="rId8" w:history="1">
        <w:r>
          <w:rPr>
            <w:rStyle w:val="Hyperlink"/>
            <w:rFonts w:ascii="Franklin Gothic Book" w:hAnsi="Franklin Gothic Book"/>
            <w:color w:val="1F497D"/>
            <w:sz w:val="16"/>
            <w:szCs w:val="16"/>
          </w:rPr>
          <w:t>www.fm.gov.lv</w:t>
        </w:r>
      </w:hyperlink>
      <w:r>
        <w:rPr>
          <w:rFonts w:ascii="Franklin Gothic Book" w:hAnsi="Franklin Gothic Book"/>
          <w:color w:val="1F497D"/>
          <w:sz w:val="16"/>
          <w:szCs w:val="16"/>
        </w:rPr>
        <w:br/>
      </w:r>
      <w:r>
        <w:rPr>
          <w:rFonts w:ascii="Franklin Gothic Book" w:hAnsi="Franklin Gothic Book"/>
          <w:color w:val="767573"/>
          <w:sz w:val="16"/>
          <w:szCs w:val="16"/>
        </w:rPr>
        <w:t xml:space="preserve">E-pasts: </w:t>
      </w:r>
      <w:hyperlink r:id="rId9" w:history="1">
        <w:r>
          <w:rPr>
            <w:rStyle w:val="Hyperlink"/>
            <w:rFonts w:ascii="Franklin Gothic Book" w:hAnsi="Franklin Gothic Book"/>
            <w:color w:val="1F497D"/>
            <w:sz w:val="16"/>
            <w:szCs w:val="16"/>
          </w:rPr>
          <w:t>pasts@fm.gov.lv</w:t>
        </w:r>
      </w:hyperlink>
      <w:r>
        <w:rPr>
          <w:rFonts w:ascii="Franklin Gothic Book" w:hAnsi="Franklin Gothic Book"/>
          <w:color w:val="1F497D"/>
          <w:sz w:val="16"/>
          <w:szCs w:val="16"/>
        </w:rPr>
        <w:br/>
      </w:r>
      <w:r>
        <w:rPr>
          <w:rFonts w:ascii="Franklin Gothic Book" w:hAnsi="Franklin Gothic Book"/>
          <w:noProof/>
          <w:color w:val="767573"/>
          <w:sz w:val="16"/>
          <w:szCs w:val="16"/>
        </w:rPr>
        <w:drawing>
          <wp:inline distT="0" distB="0" distL="0" distR="0" wp14:anchorId="74ECA58A" wp14:editId="359782B7">
            <wp:extent cx="714375" cy="723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p>
    <w:p w14:paraId="7858777B" w14:textId="77777777" w:rsidR="00061201" w:rsidRDefault="00061201">
      <w:bookmarkStart w:id="0" w:name="_GoBack"/>
      <w:bookmarkEnd w:id="0"/>
    </w:p>
    <w:sectPr w:rsidR="00061201" w:rsidSect="00061201">
      <w:pgSz w:w="11906" w:h="16838"/>
      <w:pgMar w:top="1418"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201"/>
    <w:rsid w:val="00061201"/>
    <w:rsid w:val="00AF15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2A4B9"/>
  <w15:chartTrackingRefBased/>
  <w15:docId w15:val="{0692D7A1-9B91-4479-8778-F7D4FB006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201"/>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61201"/>
    <w:rPr>
      <w:color w:val="0563C1"/>
      <w:u w:val="single"/>
    </w:rPr>
  </w:style>
  <w:style w:type="paragraph" w:styleId="NormalWeb">
    <w:name w:val="Normal (Web)"/>
    <w:basedOn w:val="Normal"/>
    <w:uiPriority w:val="99"/>
    <w:semiHidden/>
    <w:unhideWhenUsed/>
    <w:rsid w:val="00061201"/>
    <w:pPr>
      <w:spacing w:before="100" w:beforeAutospacing="1" w:after="100" w:afterAutospacing="1"/>
    </w:pPr>
    <w:rPr>
      <w:rFonts w:ascii="Times New Roman" w:hAnsi="Times New Roman" w:cs="Times New Roman"/>
      <w:sz w:val="24"/>
      <w:szCs w:val="24"/>
      <w:lang w:eastAsia="lv-LV"/>
    </w:rPr>
  </w:style>
  <w:style w:type="paragraph" w:styleId="ListParagraph">
    <w:name w:val="List Paragraph"/>
    <w:basedOn w:val="Normal"/>
    <w:uiPriority w:val="34"/>
    <w:qFormat/>
    <w:rsid w:val="0006120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5241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www.fm.gov.lv"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20anzelika.osipova@fm.gov.lv"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20ilze.kreicberga@fm.gov.lv" TargetMode="External"/><Relationship Id="rId11" Type="http://schemas.openxmlformats.org/officeDocument/2006/relationships/image" Target="cid:image001.jpg@01D721D4.65CBD700" TargetMode="External"/><Relationship Id="rId5" Type="http://schemas.openxmlformats.org/officeDocument/2006/relationships/hyperlink" Target="mailto:%20agnese.sencilo@fm.gov.lv" TargetMode="External"/><Relationship Id="rId10" Type="http://schemas.openxmlformats.org/officeDocument/2006/relationships/image" Target="media/image1.jpeg"/><Relationship Id="rId4" Type="http://schemas.openxmlformats.org/officeDocument/2006/relationships/hyperlink" Target="mailto:%20ilze.abolina@fm.gov.lv" TargetMode="External"/><Relationship Id="rId9" Type="http://schemas.openxmlformats.org/officeDocument/2006/relationships/hyperlink" Target="pasts@f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6185</Words>
  <Characters>3526</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Helēna Rimša</dc:creator>
  <cp:keywords/>
  <dc:description/>
  <cp:lastModifiedBy>Helēna Rimša</cp:lastModifiedBy>
  <cp:revision>1</cp:revision>
  <dcterms:created xsi:type="dcterms:W3CDTF">2021-03-29T06:18:00Z</dcterms:created>
  <dcterms:modified xsi:type="dcterms:W3CDTF">2021-03-29T06:29:00Z</dcterms:modified>
</cp:coreProperties>
</file>