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22-TA-2697: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Pacientu tiesību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Pacientu tiesību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Pacientu tiesību likumā" (turpmāk - projekts) spēkā stāšanās noteikums paredz, ka tas stāsies spēkā vienlaicīgi ar Valsts aizsardzības dienesta likumu. Vēršam uzmanību uz to, ka juridiski korekti nav paredzēt, ka normatīvais akts stājas spēkā vienlaicīgi ar citu normatīvo aktu. Ņemot vērā minēto, lūdzam paredzēt tādu spēkā stāšanās termiņu, kas nodrošinās, ka projekts stājas spēkā pēc Valsts aizsardzības dienesta likuma vai arī vienlaikus ar to, piemēram, paredzot gan likumprojektā "Valsts aizsardzības dienesta likums", gan projektā noteiktu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kopā ar Valsts aizsardzības dienesta likumu, paredzot, ka tas stāsies spēkā vienlaikus ar Valsts aizsardzības dienesta likuma stāšanos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Pacientu tiesību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10.panta piektās daļas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Aizsardzības ministrijai un Nacionālo bruņoto spēku ārstniecības iestādēm – karavīru un zemessargu, kā arī valsts aizsardzības dienestā iesaucamo, profesionālā un Zemessardzes dienesta kandidātu veselības stāvokļa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pants paredz izteikt jaunā redakcijā Pacientu tiesību likuma 10. panta piektās daļas 13. punktu, kas noteiks, ka pēc rakstveida pieprasījuma un ārstniecības iestādes vadītāja rakstveida atļaujas saņemšanas informāciju par pacientu ne vēlāk kā piecu darbdienu laikā pēc pieprasījuma saņemšanas sniedz Aizsardzības ministrijai un Nacionālo bruņoto spēku ārstniecības iestādēm – karavīru un zemessargu, kā arī valsts aizsardzības dienestā iesaucamo, profesionālā un Zemessardzes dienesta kandidātu veselības stāvokļa izvērtēšanai. Savukārt Pacientu tiesību likuma 10. panta 5.</w:t>
            </w:r>
            <w:r w:rsidR="00000000" w:rsidRPr="00000000" w:rsidDel="00000000">
              <w:rPr>
                <w:vertAlign w:val="superscript"/>
                <w:rtl w:val="0"/>
              </w:rPr>
              <w:t xml:space="preserve">3</w:t>
            </w:r>
            <w:r w:rsidR="00000000" w:rsidRPr="00000000" w:rsidDel="00000000">
              <w:rPr>
                <w:rtl w:val="0"/>
              </w:rPr>
              <w:t xml:space="preserve"> daļas pirmais teikums paredz, ka minētajā rakstveida pieprasījumā norāda pamatojumu, kāpēc pieprasīta informācija par pacientu, kā arī nepieciešamo datu apjomu. No minētā izriet, ka par iesaukšanu valsts aizsardzības dienestā atbildīgajai institūcijai būs jāsagatavo minētie rakstveida pieprasījumi par liela skaita jauniešu veselības stāvokli īsā laika periodā, savukārt ārstniecības iestādes vadītājam būs jādod minētā rakstveida atļauja par liela skaita jauniešu veselības stāvokļa informācijas nodošanu Aizsardzības ministrijai un Nacionālo bruņoto spēku ārstniecības iestādēm, kā arī ārstniecības iestādēm šī informācija būs jāsniedz piecu darbdienu laikā. Vēršam uzmanību uz to, ka atbilstoši spēkā esošajam Pacientu tiesību likuma 10. panta piektās daļas 13. punktam vienlaicīgi nav nepieciešams pieprasīt un saņemt informāciju par lielu skaitu personu, tādējādi arī attiecīgajām institūcijām nav pārmērīgs administratīvais slogs. Savukārt atbilstoši projekta pantā paredzētajam paredzams augsts administratīvais slogs par valsts aizsardzības dienestu atbildīgajai institūcijai un potenciāli arī ārstniecības iestādēm, jo valsts aizsardzības dienestā vienlaicīgi tiks iesaukts liels skaits jauniešu. Ņemot vērā minēto, lūdzam izvērtēt iespēju vienkāršot nepieciešamās informācijas iegūšanas procesu, tādējādi nepalielinot iesaistīto institūciju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Iesaistīto institūciju administratīvais slogs netiks palielināts, jo tas tiks dalīts starp ārstniecības iestādēm visā Latvijā atkarībā no iesaucamo pilsoņu dzīvesvietas. Ņemot vērā, ka sākotnēji – no 2023. gada 1. janvāra tiek paredzēts iesaukt pēc brīvprātības principa, bet no 2023. gada jūlija – obligātā kārtā, jaunā sistēma tiks ieviesta pakāpeniski, un ja palielināsies administratīvais slogs, tiks veikti atbilstoši precizējumi normatīvajos aktos administratīvā sloga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10.panta piektās daļas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Nacionālo bruņoto spēku ārstniecības iestādēm – karavīru un zemessargu, kā arī valsts aizsardzības dienestā iesaucamo, profesionālā un Zemessardzes dienesta kandidātu veselības stāvokļa izvērtēšanai;”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10.panta piektās daļas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Aizsardzības ministrijai un Nacionālo bruņoto spēku ārstniecības iestādēm – karavīru un zemessargu, kā arī valsts aizsardzības dienestā iesaucamo, profesionālā un Zemessardzes dienesta kandidātu veselības stāvokļa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(2016. gada 27. aprīlis) par fizisku personu aizsardzību attiecībā uz personas datu apstrādi un šādu datu brīvu apriti un ar ko atceļ Direktīvu 95/46/EK (Vispārīgā datu aizsardzības regula) (turpmāk – Regula) 5. panta 1. punkta a) apakšpunktam personas dati tiek apstrādāti likumīgi, godprātīgi un datu subjektam pārredzamā veidā, Vienlaikus atbilstoši Regulas 6. panta 3. punktam šā panta 1. punkta c) un e) apakšpunktā minēto apstrādes pamatu nosaka ar Savienības tiesību aktiem vai dalībvalsts tiesību aktiem. Apstrādes nolūku nosaka minētajā juridiskajā pamatā. Minētajā juridiskajā pamatā var būt ietverti konkrēti noteikumi, lai pielāgotu šīs regulas noteikumu piemērošanu, cita starpā vispārēji nosacījumi, kas reglamentē pārziņa īstenotu apstrādes likumību; apstrādājamo datu veidi; attiecīgie datu subjekti; vienības, kurām personas dati var tikt izpausti, un mērķi, kādiem tie var tikt izpausti.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norādīto, Veselības ministrija nav guvusi skaidrojumu (nav norādīts ar anotācijā), kādam nolūkam Aizsardzības ministrijai ir nepieciešams apstrādāt īpašas kategorijas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norādot, ka informācijas pieprasīšanai ir leģitīms mērķis – pieprasīt nepieciešamo informāciju, lai objektīvi izvērtētu pilsoņu atbilstību dienesta prasībām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Iegūtā informācija tiks izmantota atbilstoši mērķim un ievērojot normatīvo aktu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10.panta piektās daļas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Nacionālo bruņoto spēku ārstniecības iestādēm – karavīru un zemessargu, kā arī valsts aizsardzības dienestā iesaucamo, profesionālā un Zemessardzes dienesta kandidātu veselības stāvokļa izvērtēšanai;”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10.panta piektās daļas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Aizsardzības ministrijai un Nacionālo bruņoto spēku ārstniecības iestādēm – karavīru un zemessargu, kā arī valsts aizsardzības dienestā iesaucamo, profesionālā un Zemessardzes dienesta kandidātu veselības stāvokļa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"Valsts aizsardzības dienesta likums" tika paredzēta ģimenes ārstu iesaiste iesaucamo veselības stāvokļa  izvērtējumā. Lūdzam anotācija sniegt skaidrojumu, vai Aizsardzības ministrija ir atteikusies no ģimenes ārstu iesaistes un šo uzdevumu veiks Nacionālo bruņoto spēku ārstniecības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10.panta piektās daļas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Nacionālo bruņoto spēku ārstniecības iestādēm – karavīru un zemessargu, kā arī valsts aizsardzības dienestā iesaucamo, profesionālā un Zemessardzes dienesta kandidātu veselības stāvokļa izvērtēšanai;”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minēto likumu - Pacientu datu aizsardzības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 tiks apstrādāti īpašas kategorijas dati, lūdzam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8.1.3. apakšsadaļa, norādot, ka dati tiks apstrādāti atbilstoši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5.panta 1.punkta “e” apakšpunktā ietvertajam glabāšanas ierobežojuma principam, kas paredz, ka personas dati tiek glabāti veidā, kas pieļauj datu subjekta identifikāciju ne ilgāk kā nepieciešams nolūkiem, kādos attiecīgos personas datus apstrādā, lūdzam papildināt noteikumu projekta regulējumu, nosakot tajā personas datu glabāšanas termiņu. Atbilstoši minētajam regulējumam, lūdzam papildināt anotāciju ar iepriekš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apakšsadaļa, norādot, ka dati tiks glabāti atbilstoši Ministru kabineta noteikumos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punktu “Cita informācija” norādot, ka normas ieviešana šobrīd nav precīzi aprēķināma, kā arī, lūdzam izvērtēt, vai likumprojektā paredzētais nerada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“Cita informācija” papildināta, norādot, ka normas ieviešana šobrīd nav precīzi aprēķināma.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22-TA-2697</w:t>
    </w:r>
    <w:r>
      <w:br/>
    </w:r>
    <w:r w:rsidR="00000000" w:rsidRPr="00000000" w:rsidDel="00000000">
      <w:rPr>
        <w:rtl w:val="0"/>
      </w:rPr>
      <w:t xml:space="preserve">19.09.2022. 10.15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22-TA-2697</w:t>
    </w:r>
    <w:r>
      <w:br/>
    </w:r>
    <w:r w:rsidR="00000000" w:rsidRPr="00000000" w:rsidDel="00000000">
      <w:rPr>
        <w:rtl w:val="0"/>
      </w:rPr>
      <w:t xml:space="preserve">19.09.2022. 10.15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Izziņa_22-TA-2697.docx</dc:title>
</cp:coreProperties>
</file>

<file path=docProps/custom.xml><?xml version="1.0" encoding="utf-8"?>
<Properties xmlns="http://schemas.openxmlformats.org/officeDocument/2006/custom-properties" xmlns:vt="http://schemas.openxmlformats.org/officeDocument/2006/docPropsVTypes"/>
</file>