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24-TA-483: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2007. gada 6. novembra noteikumos Nr. 744 "Noteikumi par koku un apaļo kokmateriālu uzskaiti"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(06.11.2020.)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Komersantam, kurš darbojas koku un apaļo kokmateriālu uzmērīšanas jomā, civiltiesiskās atbildības apdrošināšanas līguma minimālā summa ir 71 143 </w:t>
            </w:r>
            <w:r w:rsidR="00000000" w:rsidRPr="00000000" w:rsidDel="00000000">
              <w:rPr>
                <w:i w:val="1"/>
                <w:rtl w:val="0"/>
              </w:rPr>
              <w:t xml:space="preserve">euro</w:t>
            </w:r>
            <w:r w:rsidR="00000000" w:rsidRPr="00000000" w:rsidDel="00000000">
              <w:rPr>
                <w:rtl w:val="0"/>
              </w:rPr>
              <w:t xml:space="preserve">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(LAA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Normatīvajos aktos noteiktie atbildības limiti netiek regulāri pārskatīti, līdz ar to veidojās situācija, ka ar laiku tie neatbilst aktuālajai ekonomiskajai situācijai, jo ir neelastīgi. Šobrīd grozāmajos MK noteikumos limits ir noteikts 2007.gadā, bet 2014.gadā limits tika mainīts uz eiro. Līdz ar to pēc būtības limits nav grozīts 17 gadus. Ievērojot minēto aicinām apdrošināšanas limitus piesaistīt Latvijā regulāri indeksējamam ekonomiskam lielumam – minimālajai mēneša darba algai. Minimālai algai apdrošināšanas limits ir pielīdzināts vairākos spēkā esošos normatīvos aktos. Piemēram, MK 05.03.2024. noteikumi Nr.147 “Noteikumi par tiesiskās aizsardzības procesa uzraugošās personas un maksātnespējas procesa administratora civiltiesiskās atbildības apdrošināšanas kārtību un minimālo apdrošinājuma summu”,  MK 26.03.2024. noteikumi Nr.192 “Cilvēkiem paredzēto zālu klīnisko pētījumu noteikumi”, MK 08.09.2008. noteikumi Nr. 723 "Noteikumi par prasībām kompetentām institūcijām un kompetentiem speciālistiem darba aizsardzības jautājumos un kompetences novērtēšanas kārtību"; MK 03.12.2013. noteikumi Nr. 1376 "Kārtība, kādā izveido paziņošanas komisiju, kā arī kārtība, kādā komisija pieņem lēmumu un paziņo Eiropas Komisijai par atbilstības novērtēšanas institūcijām, kas veic atbilstības novērtēšanu reglamentētajā sfērā”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Komersantam, kurš darbojas koku un apaļo kokmateriālu uzmērīšanas jomā, civiltiesiskās atbildības apdrošināšanas līguma minimālā summa ir 102 Latvijā apdrošināšanas līguma noslēgšanas dienā noteiktās minimālās mēneša darba algas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Komersantam, kas darbojas koku un apaļo kokmateriālu uzmērīšanas jomā, civiltiesiskās atbildības apdrošināšanas līguma minimālā summa gadā ir 102  apdrošināšanas līguma noslēgšanas dienā Latvijā noteiktās minimālās mēneša darba algas.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Ierakstus reģistrā izdara divu darbdienu laikā pēc apaļo kokmateriālu uzmērīšanas. Labojumu papīra formā kārtotā reģistrā izdara, svītrojot iepriekšējo ierakstu, uzrakstot uzmērīšanas datus un apliecinot labojumu ar parakstu. Elektroniskā formā kārtotā reģistrā labojumu izdara ar koriģējošu papildu ierakstu. Katra pārskata gada beigās reģistru slēdz līdz nākamā kalendārā mēneša piecpadsmitajam datumam, norādot kopējo ienākošās un izejošās apaļo kokmateriālu plūsmas apjomu un saimnieciskajai darbībai izmantoto kopējo apjomu. Papildus norāda uzmērīto un neuzmērīto kokmateriālu krājumus, tos pārnesot uz nākamā pārskata gada reģistru.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grozījumu redakciju Ministru kabineta 2007. gada 6. novembra noteikumos Nr. 744 “Noteikumi par koku un apaļo kokmateriālu uzskaiti” 12. punktā, ņemot vērā Grāmatvedības likuma 13. panta pirmā daļā noteikto, ka ārējie un iekšējie attaisnojuma dokumenti par uzņēmuma saimnieciskajiem darījumiem iegrāmatojami pēc iespējas drīzāk, bet ne vēlāk kā </w:t>
            </w:r>
            <w:r w:rsidR="00000000" w:rsidRPr="00000000" w:rsidDel="00000000">
              <w:rPr>
                <w:u w:val="single"/>
                <w:rtl w:val="0"/>
              </w:rPr>
              <w:t xml:space="preserve">20 dienu laikā</w:t>
            </w:r>
            <w:r w:rsidR="00000000" w:rsidRPr="00000000" w:rsidDel="00000000">
              <w:rPr>
                <w:rtl w:val="0"/>
              </w:rPr>
              <w:t xml:space="preserve"> pēc tā mēneša beigām, kurā attaisnojuma dokuments ir saņemts vai izsniegts (nosūtīts), un ne vēlāk kā līdz tā finanšu pārskata parakstīšanas datumam, kuru sagatavo par šo pārskata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Ierakstus reģistrā izdara divu darbdienu laikā pēc apaļo kokmateriālu uzmērīšanas. Labojumu papīra formā kārtotā reģistrā izdara, svītrojot iepriekšējo ierakstu, uzrakstot uzmērīšanas datus un apliecinot labojumu ar parakstu. Elektroniskā formā kārtotā reģistrā labojumu izdara ar koriģējošu papildu ierakstu. Katra pārskata gada beigās reģistru slēdz pēc iespējas drīzāk, ievērojot Grāmatvedības likuma 13. panta pirmajā daļā paredzēto termiņu un nosacījumus. Reģistru slēdz norādot kopējo ienākošās un izejošās apaļo kokmateriālu plūsmas apjomu un saimnieciskajai darbībai izmantoto kopējo apjomu. Papildus norāda uzmērīto un neuzmērīto kokmateriālu krājumus, tos pārnesot uz nākamā pārskata gada reģistru.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24-TA-483</w:t>
    </w:r>
    <w:r>
      <w:br/>
    </w:r>
    <w:r w:rsidR="00000000" w:rsidRPr="00000000" w:rsidDel="00000000">
      <w:rPr>
        <w:rtl w:val="0"/>
      </w:rPr>
      <w:t xml:space="preserve">08.07.2024. 08.40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24-TA-483</w:t>
    </w:r>
    <w:r>
      <w:br/>
    </w:r>
    <w:r w:rsidR="00000000" w:rsidRPr="00000000" w:rsidDel="00000000">
      <w:rPr>
        <w:rtl w:val="0"/>
      </w:rPr>
      <w:t xml:space="preserve">08.07.2024. 08.40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Izziņa_24-TA-483.docx</dc:title>
</cp:coreProperties>
</file>

<file path=docProps/custom.xml><?xml version="1.0" encoding="utf-8"?>
<Properties xmlns="http://schemas.openxmlformats.org/officeDocument/2006/custom-properties" xmlns:vt="http://schemas.openxmlformats.org/officeDocument/2006/docPropsVTypes"/>
</file>