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3B237" w14:textId="1BF42A46" w:rsidR="00520B2B" w:rsidRPr="00520B2B" w:rsidRDefault="006F031D" w:rsidP="00520B2B">
      <w:pPr>
        <w:pStyle w:val="NormalWeb"/>
        <w:spacing w:before="120" w:beforeAutospacing="0" w:after="120" w:afterAutospacing="0" w:line="240" w:lineRule="exact"/>
        <w:jc w:val="both"/>
        <w:rPr>
          <w:rFonts w:ascii="Arial" w:hAnsi="Arial" w:cs="Arial"/>
          <w:sz w:val="22"/>
          <w:szCs w:val="22"/>
        </w:rPr>
      </w:pPr>
      <w:r>
        <w:rPr>
          <w:rFonts w:ascii="Arial" w:hAnsi="Arial" w:cs="Arial"/>
          <w:color w:val="000000"/>
          <w:sz w:val="22"/>
          <w:szCs w:val="22"/>
        </w:rPr>
        <w:t>Rīgā, 02</w:t>
      </w:r>
      <w:r w:rsidR="00520B2B" w:rsidRPr="00520B2B">
        <w:rPr>
          <w:rFonts w:ascii="Arial" w:hAnsi="Arial" w:cs="Arial"/>
          <w:color w:val="000000"/>
          <w:sz w:val="22"/>
          <w:szCs w:val="22"/>
        </w:rPr>
        <w:t>.09.2020., Nr.2-10/</w:t>
      </w:r>
      <w:r w:rsidR="002F7555">
        <w:rPr>
          <w:rFonts w:ascii="Arial" w:hAnsi="Arial" w:cs="Arial"/>
          <w:color w:val="000000"/>
          <w:sz w:val="22"/>
          <w:szCs w:val="22"/>
        </w:rPr>
        <w:t>81</w:t>
      </w:r>
    </w:p>
    <w:p w14:paraId="3048D168" w14:textId="77777777" w:rsidR="00520B2B" w:rsidRPr="00520B2B" w:rsidRDefault="00520B2B" w:rsidP="00520B2B">
      <w:pPr>
        <w:pStyle w:val="NormalWeb"/>
        <w:spacing w:before="120" w:beforeAutospacing="0" w:after="120" w:afterAutospacing="0" w:line="240" w:lineRule="exact"/>
        <w:jc w:val="right"/>
        <w:rPr>
          <w:rFonts w:ascii="Arial" w:hAnsi="Arial" w:cs="Arial"/>
          <w:sz w:val="22"/>
          <w:szCs w:val="22"/>
        </w:rPr>
      </w:pPr>
      <w:r w:rsidRPr="00520B2B">
        <w:rPr>
          <w:rFonts w:ascii="Arial" w:hAnsi="Arial" w:cs="Arial"/>
          <w:b/>
          <w:bCs/>
          <w:color w:val="000000"/>
          <w:sz w:val="22"/>
          <w:szCs w:val="22"/>
        </w:rPr>
        <w:t>Izglītības un zinātnes ministrijai</w:t>
      </w:r>
    </w:p>
    <w:p w14:paraId="74964C0F" w14:textId="77777777" w:rsidR="00520B2B" w:rsidRPr="00520B2B" w:rsidRDefault="00520B2B" w:rsidP="00520B2B">
      <w:pPr>
        <w:pStyle w:val="NormalWeb"/>
        <w:spacing w:before="120" w:beforeAutospacing="0" w:after="120" w:afterAutospacing="0" w:line="240" w:lineRule="exact"/>
        <w:jc w:val="both"/>
        <w:rPr>
          <w:rFonts w:ascii="Arial" w:hAnsi="Arial" w:cs="Arial"/>
          <w:sz w:val="22"/>
          <w:szCs w:val="22"/>
        </w:rPr>
      </w:pPr>
      <w:r w:rsidRPr="00520B2B">
        <w:rPr>
          <w:rFonts w:ascii="Arial" w:hAnsi="Arial" w:cs="Arial"/>
          <w:i/>
          <w:iCs/>
          <w:color w:val="000000"/>
          <w:sz w:val="22"/>
          <w:szCs w:val="22"/>
        </w:rPr>
        <w:t> </w:t>
      </w:r>
    </w:p>
    <w:p w14:paraId="44F0CE04" w14:textId="77777777" w:rsidR="00520B2B" w:rsidRDefault="00520B2B" w:rsidP="00520B2B">
      <w:pPr>
        <w:pStyle w:val="NormalWeb"/>
        <w:spacing w:before="120" w:beforeAutospacing="0" w:after="120" w:afterAutospacing="0" w:line="240" w:lineRule="exact"/>
        <w:ind w:right="2780"/>
        <w:jc w:val="both"/>
        <w:rPr>
          <w:rFonts w:ascii="Arial" w:hAnsi="Arial" w:cs="Arial"/>
          <w:i/>
          <w:iCs/>
          <w:color w:val="000000"/>
          <w:sz w:val="22"/>
          <w:szCs w:val="22"/>
          <w:shd w:val="clear" w:color="auto" w:fill="FFFFFF"/>
        </w:rPr>
      </w:pPr>
      <w:r w:rsidRPr="00520B2B">
        <w:rPr>
          <w:rFonts w:ascii="Arial" w:hAnsi="Arial" w:cs="Arial"/>
          <w:i/>
          <w:iCs/>
          <w:color w:val="000000"/>
          <w:sz w:val="22"/>
          <w:szCs w:val="22"/>
        </w:rPr>
        <w:t xml:space="preserve">Atzinums par </w:t>
      </w:r>
      <w:r w:rsidRPr="00520B2B">
        <w:rPr>
          <w:rFonts w:ascii="Arial" w:hAnsi="Arial" w:cs="Arial"/>
          <w:i/>
          <w:iCs/>
          <w:color w:val="000000"/>
          <w:sz w:val="22"/>
          <w:szCs w:val="22"/>
          <w:shd w:val="clear" w:color="auto" w:fill="FFFFFF"/>
        </w:rPr>
        <w:t>noteikumu projektu "Grozījumi Ministru kabineta 2017.gada 13.jūnija noteikumu Nr.322 "Noteikumi par Latvijas izglītības klasifikāciju"</w:t>
      </w:r>
    </w:p>
    <w:p w14:paraId="205D4299" w14:textId="77777777" w:rsidR="00520B2B" w:rsidRPr="00520B2B" w:rsidRDefault="00520B2B" w:rsidP="00520B2B">
      <w:pPr>
        <w:pStyle w:val="NormalWeb"/>
        <w:spacing w:before="120" w:beforeAutospacing="0" w:after="120" w:afterAutospacing="0" w:line="240" w:lineRule="exact"/>
        <w:ind w:right="2780"/>
        <w:jc w:val="both"/>
        <w:rPr>
          <w:rFonts w:ascii="Arial" w:hAnsi="Arial" w:cs="Arial"/>
          <w:sz w:val="22"/>
          <w:szCs w:val="22"/>
        </w:rPr>
      </w:pPr>
    </w:p>
    <w:p w14:paraId="651C3EF3" w14:textId="77777777" w:rsidR="00520B2B" w:rsidRPr="00520B2B" w:rsidRDefault="00520B2B" w:rsidP="00520B2B">
      <w:pPr>
        <w:pStyle w:val="NormalWeb"/>
        <w:spacing w:before="120" w:beforeAutospacing="0" w:after="120" w:afterAutospacing="0" w:line="240" w:lineRule="exact"/>
        <w:jc w:val="both"/>
        <w:rPr>
          <w:rFonts w:ascii="Arial" w:hAnsi="Arial" w:cs="Arial"/>
          <w:sz w:val="22"/>
          <w:szCs w:val="22"/>
        </w:rPr>
      </w:pPr>
      <w:r w:rsidRPr="00520B2B">
        <w:rPr>
          <w:rFonts w:ascii="Arial" w:hAnsi="Arial" w:cs="Arial"/>
          <w:color w:val="000000"/>
          <w:sz w:val="22"/>
          <w:szCs w:val="22"/>
        </w:rPr>
        <w:t>Latvijas Darba devēju konfederācija (turpmāk – LDDK) ir izskatījusi Izglītības un zinātnes ministrijas (turpmāk – IZM) sagatavoto noteikumu projektu "Grozījumi Ministru kabineta 2017.gada 13.jūnija noteikumu Nr.322 "Noteikumi par Latvijas izglītības klasifikāciju"</w:t>
      </w:r>
      <w:r w:rsidRPr="00520B2B">
        <w:rPr>
          <w:rFonts w:ascii="Arial" w:hAnsi="Arial" w:cs="Arial"/>
          <w:color w:val="000000"/>
          <w:sz w:val="22"/>
          <w:szCs w:val="22"/>
          <w:shd w:val="clear" w:color="auto" w:fill="FFFFFF"/>
        </w:rPr>
        <w:t xml:space="preserve"> (turpmāk – noteikumu projekts) un informē, ka kopumā atbalsta piedāvātās izmaiņas, vienlaikus izsakot šādus </w:t>
      </w:r>
      <w:r w:rsidRPr="00520B2B">
        <w:rPr>
          <w:rFonts w:ascii="Arial" w:hAnsi="Arial" w:cs="Arial"/>
          <w:b/>
          <w:bCs/>
          <w:color w:val="000000"/>
          <w:sz w:val="22"/>
          <w:szCs w:val="22"/>
          <w:shd w:val="clear" w:color="auto" w:fill="FFFFFF"/>
        </w:rPr>
        <w:t>komentārus</w:t>
      </w:r>
      <w:r w:rsidRPr="00520B2B">
        <w:rPr>
          <w:rFonts w:ascii="Arial" w:hAnsi="Arial" w:cs="Arial"/>
          <w:color w:val="000000"/>
          <w:sz w:val="22"/>
          <w:szCs w:val="22"/>
          <w:shd w:val="clear" w:color="auto" w:fill="FFFFFF"/>
        </w:rPr>
        <w:t>:</w:t>
      </w:r>
    </w:p>
    <w:p w14:paraId="07A7E5C5" w14:textId="1E937E91" w:rsidR="00520B2B" w:rsidRPr="00520B2B" w:rsidRDefault="00520B2B" w:rsidP="00520B2B">
      <w:pPr>
        <w:pStyle w:val="NormalWeb"/>
        <w:numPr>
          <w:ilvl w:val="0"/>
          <w:numId w:val="4"/>
        </w:numPr>
        <w:spacing w:before="120" w:beforeAutospacing="0" w:after="120" w:afterAutospacing="0" w:line="240" w:lineRule="exact"/>
        <w:jc w:val="both"/>
        <w:rPr>
          <w:rFonts w:ascii="Arial" w:hAnsi="Arial" w:cs="Arial"/>
          <w:sz w:val="22"/>
          <w:szCs w:val="22"/>
        </w:rPr>
      </w:pPr>
      <w:r w:rsidRPr="00520B2B">
        <w:rPr>
          <w:rFonts w:ascii="Arial" w:hAnsi="Arial" w:cs="Arial"/>
          <w:color w:val="000000"/>
          <w:sz w:val="22"/>
          <w:szCs w:val="22"/>
        </w:rPr>
        <w:t>Līdz šim izglītības programmu grupā “Vadība un administrēšana” ietilpst izglītības programmu kopas "Telemātika un loģistika" un "Telemehānika un loģistika". Atbilstoši definīcijai telemātika un telemehānika iekļaujama izglītības programmu grupā “Elektronika un automātika”.</w:t>
      </w:r>
    </w:p>
    <w:p w14:paraId="4F2662D9" w14:textId="77777777" w:rsidR="00520B2B" w:rsidRPr="00520B2B" w:rsidRDefault="00520B2B" w:rsidP="00520B2B">
      <w:pPr>
        <w:pStyle w:val="NormalWeb"/>
        <w:spacing w:before="120" w:beforeAutospacing="0" w:after="120" w:afterAutospacing="0" w:line="240" w:lineRule="exact"/>
        <w:ind w:left="1080"/>
        <w:jc w:val="both"/>
        <w:rPr>
          <w:rFonts w:ascii="Arial" w:hAnsi="Arial" w:cs="Arial"/>
          <w:sz w:val="22"/>
          <w:szCs w:val="22"/>
        </w:rPr>
      </w:pPr>
      <w:r w:rsidRPr="00520B2B">
        <w:rPr>
          <w:rFonts w:ascii="Arial" w:hAnsi="Arial" w:cs="Arial"/>
          <w:i/>
          <w:iCs/>
          <w:color w:val="000000"/>
          <w:sz w:val="22"/>
          <w:szCs w:val="22"/>
        </w:rPr>
        <w:t>Definīcija: Telemātika - Informācijas tehnoloģijas nozare, kas apvieno telesakaru sistēmu un datorsistēmu lietojumus. /Latvijas Zinātņu akadēmijas Terminoloģijas komisijas Informācijas tehnoloģijas, telekomunikācijas un elektronikas terminoloģijas apakškomisija; © Tilde, 2009/ </w:t>
      </w:r>
    </w:p>
    <w:p w14:paraId="0EAB0616" w14:textId="77777777" w:rsidR="00520B2B" w:rsidRPr="00520B2B" w:rsidRDefault="00520B2B" w:rsidP="00520B2B">
      <w:pPr>
        <w:pStyle w:val="NormalWeb"/>
        <w:spacing w:before="120" w:beforeAutospacing="0" w:after="120" w:afterAutospacing="0" w:line="240" w:lineRule="exact"/>
        <w:ind w:left="1080"/>
        <w:jc w:val="both"/>
        <w:rPr>
          <w:rFonts w:ascii="Arial" w:hAnsi="Arial" w:cs="Arial"/>
          <w:sz w:val="22"/>
          <w:szCs w:val="22"/>
        </w:rPr>
      </w:pPr>
      <w:r w:rsidRPr="00520B2B">
        <w:rPr>
          <w:rFonts w:ascii="Arial" w:hAnsi="Arial" w:cs="Arial"/>
          <w:i/>
          <w:iCs/>
          <w:color w:val="000000"/>
          <w:sz w:val="22"/>
          <w:szCs w:val="22"/>
        </w:rPr>
        <w:t>Definīcija: Telemehānika - Zinātnes un tehnikas nozare, kas nodarbojas ar tādu tehnisko līdzekļu un metožu pētīšanas jautājumiem, kas saistīti ar ražošanas procesu, lidmašīnu, raķešu u. c. vadīšanu un kontrolēšanu no attāluma. /Ekonomikas skaidrojošā vārdnīca. — R., Zinātne, 2000/ </w:t>
      </w:r>
    </w:p>
    <w:p w14:paraId="1338D25A" w14:textId="0B4A65D4" w:rsidR="00520B2B" w:rsidRPr="00520B2B" w:rsidRDefault="00520B2B" w:rsidP="00520B2B">
      <w:pPr>
        <w:pStyle w:val="NormalWeb"/>
        <w:spacing w:before="120" w:beforeAutospacing="0" w:after="120" w:afterAutospacing="0" w:line="240" w:lineRule="exact"/>
        <w:ind w:left="426"/>
        <w:jc w:val="both"/>
        <w:rPr>
          <w:rFonts w:ascii="Arial" w:hAnsi="Arial" w:cs="Arial"/>
          <w:sz w:val="22"/>
          <w:szCs w:val="22"/>
        </w:rPr>
      </w:pPr>
      <w:r w:rsidRPr="00520B2B">
        <w:rPr>
          <w:rFonts w:ascii="Arial" w:hAnsi="Arial" w:cs="Arial"/>
          <w:color w:val="000000"/>
          <w:sz w:val="22"/>
          <w:szCs w:val="22"/>
        </w:rPr>
        <w:t>Savukārt loģistiku kā izglītības programmu kopu aicinām iekļaut izglītības programmu grupā “Transporta pakalpojumi”. Šobrīd augstākākās izglītības iestādes īsteno ar loģistiku saistītas studiju programmas dažādos studiju virzienos, piemēram, studiju virzienā “Ekonomika”, “Vadība, administrēšana un nekustamo īpašumu pārvaldība” un “Transporta pakalpojumi”. Skaidrojam, ka šāda situācija studiju programmu licencēšanas un akreditācijas procesā rada grūtības tās objektīvi izvērtēt un salīdzināt.  Transporta un loģistikas nozares ekspertu padome (</w:t>
      </w:r>
      <w:r>
        <w:rPr>
          <w:rFonts w:ascii="Arial" w:hAnsi="Arial" w:cs="Arial"/>
          <w:color w:val="000000"/>
          <w:sz w:val="22"/>
          <w:szCs w:val="22"/>
        </w:rPr>
        <w:t xml:space="preserve">turpmāk - </w:t>
      </w:r>
      <w:r w:rsidRPr="00520B2B">
        <w:rPr>
          <w:rFonts w:ascii="Arial" w:hAnsi="Arial" w:cs="Arial"/>
          <w:color w:val="000000"/>
          <w:sz w:val="22"/>
          <w:szCs w:val="22"/>
        </w:rPr>
        <w:t>NEP) ir atbalstījusi priekšlikumu izglītības programmu kopu "Loģistika" klasificēšanu pie</w:t>
      </w:r>
      <w:r w:rsidR="00400611">
        <w:rPr>
          <w:rFonts w:ascii="Arial" w:hAnsi="Arial" w:cs="Arial"/>
          <w:color w:val="000000"/>
          <w:sz w:val="22"/>
          <w:szCs w:val="22"/>
        </w:rPr>
        <w:t xml:space="preserve"> izglītības programmu grupas</w:t>
      </w:r>
      <w:r w:rsidRPr="00520B2B">
        <w:rPr>
          <w:rFonts w:ascii="Arial" w:hAnsi="Arial" w:cs="Arial"/>
          <w:color w:val="000000"/>
          <w:sz w:val="22"/>
          <w:szCs w:val="22"/>
        </w:rPr>
        <w:t xml:space="preserve"> "</w:t>
      </w:r>
      <w:r w:rsidR="00400611">
        <w:rPr>
          <w:rFonts w:ascii="Arial" w:hAnsi="Arial" w:cs="Arial"/>
          <w:color w:val="000000"/>
          <w:sz w:val="22"/>
          <w:szCs w:val="22"/>
        </w:rPr>
        <w:t xml:space="preserve">840 </w:t>
      </w:r>
      <w:r w:rsidRPr="00520B2B">
        <w:rPr>
          <w:rFonts w:ascii="Arial" w:hAnsi="Arial" w:cs="Arial"/>
          <w:color w:val="000000"/>
          <w:sz w:val="22"/>
          <w:szCs w:val="22"/>
        </w:rPr>
        <w:t>Transporta pakalpojumi", jo loģistika ir tieši saistīta ar transportu un transporta veidiem.</w:t>
      </w:r>
    </w:p>
    <w:p w14:paraId="05EA8B42" w14:textId="4AF55418" w:rsidR="00520B2B" w:rsidRPr="00520B2B" w:rsidRDefault="00520B2B" w:rsidP="00520B2B">
      <w:pPr>
        <w:pStyle w:val="NormalWeb"/>
        <w:spacing w:before="120" w:beforeAutospacing="0" w:after="120" w:afterAutospacing="0" w:line="240" w:lineRule="exact"/>
        <w:jc w:val="both"/>
        <w:rPr>
          <w:rFonts w:ascii="Arial" w:hAnsi="Arial" w:cs="Arial"/>
          <w:sz w:val="22"/>
          <w:szCs w:val="22"/>
        </w:rPr>
      </w:pPr>
      <w:r w:rsidRPr="00520B2B">
        <w:rPr>
          <w:rFonts w:ascii="Arial" w:hAnsi="Arial" w:cs="Arial"/>
          <w:b/>
          <w:bCs/>
          <w:color w:val="000000"/>
          <w:sz w:val="22"/>
          <w:szCs w:val="22"/>
        </w:rPr>
        <w:t>Priekšlikums:</w:t>
      </w:r>
      <w:r w:rsidRPr="00520B2B">
        <w:rPr>
          <w:rFonts w:ascii="Arial" w:hAnsi="Arial" w:cs="Arial"/>
          <w:color w:val="000000"/>
          <w:sz w:val="22"/>
          <w:szCs w:val="22"/>
        </w:rPr>
        <w:t xml:space="preserve"> Sadalīt izglītības programmu kopas "345 07 Telemātika un loģistika" un "345 12 Telemehānika un loģistika" un pārcelt no izglītības programmu grupas "345 Vadība un administrēšana", attiecīgi apvienojot "Telemātika un telemehānika", uz izglītības programmu grupu "523 Elektronika un automātika". Sa</w:t>
      </w:r>
      <w:r w:rsidR="00400611">
        <w:rPr>
          <w:rFonts w:ascii="Arial" w:hAnsi="Arial" w:cs="Arial"/>
          <w:color w:val="000000"/>
          <w:sz w:val="22"/>
          <w:szCs w:val="22"/>
        </w:rPr>
        <w:t>vukārt izglītības programmu kopa</w:t>
      </w:r>
      <w:r w:rsidRPr="00520B2B">
        <w:rPr>
          <w:rFonts w:ascii="Arial" w:hAnsi="Arial" w:cs="Arial"/>
          <w:color w:val="000000"/>
          <w:sz w:val="22"/>
          <w:szCs w:val="22"/>
        </w:rPr>
        <w:t xml:space="preserve"> "Loģistika" </w:t>
      </w:r>
      <w:r w:rsidR="00400611">
        <w:rPr>
          <w:rFonts w:ascii="Arial" w:hAnsi="Arial" w:cs="Arial"/>
          <w:color w:val="000000"/>
          <w:sz w:val="22"/>
          <w:szCs w:val="22"/>
        </w:rPr>
        <w:t>izveidojama un iekļaujama</w:t>
      </w:r>
      <w:r w:rsidRPr="00520B2B">
        <w:rPr>
          <w:rFonts w:ascii="Arial" w:hAnsi="Arial" w:cs="Arial"/>
          <w:color w:val="000000"/>
          <w:sz w:val="22"/>
          <w:szCs w:val="22"/>
        </w:rPr>
        <w:t xml:space="preserve"> izglītības programmu grup</w:t>
      </w:r>
      <w:r w:rsidR="00400611">
        <w:rPr>
          <w:rFonts w:ascii="Arial" w:hAnsi="Arial" w:cs="Arial"/>
          <w:color w:val="000000"/>
          <w:sz w:val="22"/>
          <w:szCs w:val="22"/>
        </w:rPr>
        <w:t>ā</w:t>
      </w:r>
      <w:r w:rsidRPr="00520B2B">
        <w:rPr>
          <w:rFonts w:ascii="Arial" w:hAnsi="Arial" w:cs="Arial"/>
          <w:color w:val="000000"/>
          <w:sz w:val="22"/>
          <w:szCs w:val="22"/>
        </w:rPr>
        <w:t xml:space="preserve"> “</w:t>
      </w:r>
      <w:r w:rsidR="00400611">
        <w:rPr>
          <w:rFonts w:ascii="Arial" w:hAnsi="Arial" w:cs="Arial"/>
          <w:color w:val="000000"/>
          <w:sz w:val="22"/>
          <w:szCs w:val="22"/>
        </w:rPr>
        <w:t xml:space="preserve">840 </w:t>
      </w:r>
      <w:r w:rsidRPr="00520B2B">
        <w:rPr>
          <w:rFonts w:ascii="Arial" w:hAnsi="Arial" w:cs="Arial"/>
          <w:color w:val="000000"/>
          <w:sz w:val="22"/>
          <w:szCs w:val="22"/>
        </w:rPr>
        <w:t>Transporta pakalpojumi”. </w:t>
      </w:r>
    </w:p>
    <w:p w14:paraId="50AB447E" w14:textId="7225B163" w:rsidR="00520B2B" w:rsidRPr="00520B2B" w:rsidRDefault="00520B2B" w:rsidP="00520B2B">
      <w:pPr>
        <w:pStyle w:val="NormalWeb"/>
        <w:numPr>
          <w:ilvl w:val="0"/>
          <w:numId w:val="4"/>
        </w:numPr>
        <w:spacing w:before="120" w:beforeAutospacing="0" w:after="120" w:afterAutospacing="0" w:line="240" w:lineRule="exact"/>
        <w:jc w:val="both"/>
        <w:rPr>
          <w:rFonts w:ascii="Arial" w:hAnsi="Arial" w:cs="Arial"/>
          <w:sz w:val="22"/>
          <w:szCs w:val="22"/>
        </w:rPr>
      </w:pPr>
      <w:r w:rsidRPr="00520B2B">
        <w:rPr>
          <w:rFonts w:ascii="Arial" w:hAnsi="Arial" w:cs="Arial"/>
          <w:color w:val="000000"/>
          <w:sz w:val="22"/>
          <w:szCs w:val="22"/>
        </w:rPr>
        <w:t xml:space="preserve">Līdz šim izglītības programmu grupā “Vairumtirdzniecība un mazumtirdzniecība” ietilpst izglītības programmu kopa "Nekustamā īpašuma tirdzniecība un apsaimniekošana". Atbalstām noteikumu projektā ietverto piedāvājumu izglītības programmu grupā “Vairumtirdzniecība un mazumtirdzniecība” veidot izglītības programmu kopu “341 03 Nekustamā īpašuma tirdzniecība”. Būvniecības NEP aicina veidot jaunu izglītības programmu grupu “Nekustamā īpašuma pārvaldība” un </w:t>
      </w:r>
      <w:r w:rsidR="00400611">
        <w:rPr>
          <w:rFonts w:ascii="Arial" w:hAnsi="Arial" w:cs="Arial"/>
          <w:color w:val="000000"/>
          <w:sz w:val="22"/>
          <w:szCs w:val="22"/>
        </w:rPr>
        <w:t xml:space="preserve">tai atbilstošu </w:t>
      </w:r>
      <w:r w:rsidRPr="00520B2B">
        <w:rPr>
          <w:rFonts w:ascii="Arial" w:hAnsi="Arial" w:cs="Arial"/>
          <w:color w:val="000000"/>
          <w:sz w:val="22"/>
          <w:szCs w:val="22"/>
        </w:rPr>
        <w:t xml:space="preserve">programmu kopu pie izglītības tematiskās jomas “Arhitektūra un </w:t>
      </w:r>
      <w:r w:rsidRPr="00520B2B">
        <w:rPr>
          <w:rFonts w:ascii="Arial" w:hAnsi="Arial" w:cs="Arial"/>
          <w:color w:val="000000"/>
          <w:sz w:val="22"/>
          <w:szCs w:val="22"/>
        </w:rPr>
        <w:lastRenderedPageBreak/>
        <w:t>būvniecība”. Skaidrojam, ka atbilstoši ISCED – F 2013</w:t>
      </w:r>
      <w:r w:rsidRPr="00520B2B">
        <w:rPr>
          <w:rStyle w:val="FootnoteReference"/>
          <w:rFonts w:ascii="Arial" w:hAnsi="Arial" w:cs="Arial"/>
          <w:color w:val="000000"/>
          <w:sz w:val="22"/>
          <w:szCs w:val="22"/>
        </w:rPr>
        <w:footnoteReference w:id="1"/>
      </w:r>
      <w:r w:rsidRPr="00520B2B">
        <w:rPr>
          <w:rFonts w:ascii="Arial" w:hAnsi="Arial" w:cs="Arial"/>
          <w:color w:val="000000"/>
          <w:sz w:val="22"/>
          <w:szCs w:val="22"/>
        </w:rPr>
        <w:t>  2015. gada maijā aktualizētajai versijai un tās 10. nodaļā "Pakalpojumi" ietvertajam skaidrojumam noprotams, ka nekustamā īpašuma ekspluatācija un pārvaldība (atbilstoši Latvijā pieņemtajai terminoloģijai) būtu klasificējama izglītības programmu grupā "Būvniecība un civilā celtniecība"</w:t>
      </w:r>
      <w:r w:rsidRPr="00520B2B">
        <w:rPr>
          <w:rStyle w:val="FootnoteReference"/>
          <w:rFonts w:ascii="Arial" w:hAnsi="Arial" w:cs="Arial"/>
          <w:color w:val="000000"/>
          <w:sz w:val="22"/>
          <w:szCs w:val="22"/>
        </w:rPr>
        <w:footnoteReference w:id="2"/>
      </w:r>
      <w:r w:rsidRPr="00520B2B">
        <w:rPr>
          <w:rFonts w:ascii="Arial" w:hAnsi="Arial" w:cs="Arial"/>
          <w:color w:val="000000"/>
          <w:sz w:val="22"/>
          <w:szCs w:val="22"/>
        </w:rPr>
        <w:t xml:space="preserve">. Vienlaikus Būvniecības NEP tomēr rekomendē veidot jaunu izglītības programmu grupu un atbilstošu kopu pie izglītības tematiskās jomas “Arhitektūra un būvniecība”. Jau šobrīd saskaņā  ar </w:t>
      </w:r>
      <w:r>
        <w:rPr>
          <w:rFonts w:ascii="Arial" w:hAnsi="Arial" w:cs="Arial"/>
          <w:color w:val="000000"/>
          <w:sz w:val="22"/>
          <w:szCs w:val="22"/>
        </w:rPr>
        <w:t>b</w:t>
      </w:r>
      <w:r w:rsidRPr="00520B2B">
        <w:rPr>
          <w:rFonts w:ascii="Arial" w:hAnsi="Arial" w:cs="Arial"/>
          <w:color w:val="000000"/>
          <w:sz w:val="22"/>
          <w:szCs w:val="22"/>
        </w:rPr>
        <w:t>ūvniecības nozares kvalifikāciju struktūru</w:t>
      </w:r>
      <w:r w:rsidRPr="00520B2B">
        <w:rPr>
          <w:rStyle w:val="FootnoteReference"/>
          <w:rFonts w:ascii="Arial" w:hAnsi="Arial" w:cs="Arial"/>
          <w:color w:val="000000"/>
          <w:sz w:val="22"/>
          <w:szCs w:val="22"/>
        </w:rPr>
        <w:footnoteReference w:id="3"/>
      </w:r>
      <w:r>
        <w:rPr>
          <w:rFonts w:ascii="Arial" w:hAnsi="Arial" w:cs="Arial"/>
          <w:color w:val="000000"/>
          <w:sz w:val="22"/>
          <w:szCs w:val="22"/>
        </w:rPr>
        <w:t xml:space="preserve"> </w:t>
      </w:r>
      <w:r w:rsidR="00400611">
        <w:rPr>
          <w:rFonts w:ascii="Arial" w:hAnsi="Arial" w:cs="Arial"/>
          <w:color w:val="000000"/>
          <w:sz w:val="22"/>
          <w:szCs w:val="22"/>
        </w:rPr>
        <w:t>atbilstošās</w:t>
      </w:r>
      <w:r>
        <w:rPr>
          <w:rFonts w:ascii="Arial" w:hAnsi="Arial" w:cs="Arial"/>
          <w:color w:val="000000"/>
          <w:sz w:val="22"/>
          <w:szCs w:val="22"/>
        </w:rPr>
        <w:t xml:space="preserve"> kvalifikācijas ietilpst b</w:t>
      </w:r>
      <w:r w:rsidRPr="00520B2B">
        <w:rPr>
          <w:rFonts w:ascii="Arial" w:hAnsi="Arial" w:cs="Arial"/>
          <w:color w:val="000000"/>
          <w:sz w:val="22"/>
          <w:szCs w:val="22"/>
        </w:rPr>
        <w:t>ūvniecības nozarē.</w:t>
      </w:r>
      <w:hyperlink r:id="rId8" w:history="1">
        <w:r w:rsidRPr="00520B2B">
          <w:rPr>
            <w:rStyle w:val="Hyperlink"/>
            <w:rFonts w:ascii="Arial" w:hAnsi="Arial" w:cs="Arial"/>
            <w:color w:val="000000"/>
            <w:sz w:val="22"/>
            <w:szCs w:val="22"/>
          </w:rPr>
          <w:t xml:space="preserve"> </w:t>
        </w:r>
      </w:hyperlink>
    </w:p>
    <w:p w14:paraId="2EA990C1" w14:textId="291FC61C" w:rsidR="00520B2B" w:rsidRPr="00520B2B" w:rsidRDefault="00520B2B" w:rsidP="00520B2B">
      <w:pPr>
        <w:pStyle w:val="NormalWeb"/>
        <w:spacing w:before="120" w:beforeAutospacing="0" w:after="120" w:afterAutospacing="0" w:line="240" w:lineRule="exact"/>
        <w:jc w:val="both"/>
        <w:rPr>
          <w:rFonts w:ascii="Arial" w:hAnsi="Arial" w:cs="Arial"/>
          <w:sz w:val="22"/>
          <w:szCs w:val="22"/>
        </w:rPr>
      </w:pPr>
      <w:r w:rsidRPr="00520B2B">
        <w:rPr>
          <w:rFonts w:ascii="Arial" w:hAnsi="Arial" w:cs="Arial"/>
          <w:b/>
          <w:bCs/>
          <w:color w:val="000000"/>
          <w:sz w:val="22"/>
          <w:szCs w:val="22"/>
        </w:rPr>
        <w:t>Priekšlikums:</w:t>
      </w:r>
      <w:r w:rsidRPr="00520B2B">
        <w:rPr>
          <w:rFonts w:ascii="Arial" w:hAnsi="Arial" w:cs="Arial"/>
          <w:color w:val="000000"/>
          <w:sz w:val="22"/>
          <w:szCs w:val="22"/>
        </w:rPr>
        <w:t xml:space="preserve"> Papildināt 2. pielikumā 58 tematisko jomu </w:t>
      </w:r>
      <w:r w:rsidR="00494984">
        <w:rPr>
          <w:rFonts w:ascii="Arial" w:hAnsi="Arial" w:cs="Arial"/>
          <w:color w:val="000000"/>
          <w:sz w:val="22"/>
          <w:szCs w:val="22"/>
        </w:rPr>
        <w:t>“</w:t>
      </w:r>
      <w:r w:rsidRPr="00520B2B">
        <w:rPr>
          <w:rFonts w:ascii="Arial" w:hAnsi="Arial" w:cs="Arial"/>
          <w:color w:val="000000"/>
          <w:sz w:val="22"/>
          <w:szCs w:val="22"/>
        </w:rPr>
        <w:t>Arhitektūra un būvniecība</w:t>
      </w:r>
      <w:r w:rsidR="00494984">
        <w:rPr>
          <w:rFonts w:ascii="Arial" w:hAnsi="Arial" w:cs="Arial"/>
          <w:color w:val="000000"/>
          <w:sz w:val="22"/>
          <w:szCs w:val="22"/>
        </w:rPr>
        <w:t>”</w:t>
      </w:r>
      <w:r w:rsidRPr="00520B2B">
        <w:rPr>
          <w:rFonts w:ascii="Arial" w:hAnsi="Arial" w:cs="Arial"/>
          <w:color w:val="000000"/>
          <w:sz w:val="22"/>
          <w:szCs w:val="22"/>
        </w:rPr>
        <w:t xml:space="preserve"> ar izglītības programmu grupu šādā redakcijā: "583 Nekustamā īpašuma pārvaldība", vienlaikus izteikt 4. pielikumā Izglītības programmu grupai 583 Nekustamā īpašuma pārvaldība, atbilstošo kopu šādā redakcijā: "583 01 Nekustamā īpašuma  pārvaldīšana".</w:t>
      </w:r>
    </w:p>
    <w:p w14:paraId="3A22F668" w14:textId="77777777" w:rsidR="00520B2B" w:rsidRPr="00520B2B" w:rsidRDefault="00520B2B" w:rsidP="00520B2B">
      <w:pPr>
        <w:pStyle w:val="NormalWeb"/>
        <w:spacing w:before="120" w:beforeAutospacing="0" w:after="120" w:afterAutospacing="0" w:line="240" w:lineRule="exact"/>
        <w:jc w:val="both"/>
        <w:rPr>
          <w:rFonts w:ascii="Arial" w:hAnsi="Arial" w:cs="Arial"/>
          <w:sz w:val="22"/>
          <w:szCs w:val="22"/>
        </w:rPr>
      </w:pPr>
      <w:r w:rsidRPr="00520B2B">
        <w:rPr>
          <w:rFonts w:ascii="Arial" w:hAnsi="Arial" w:cs="Arial"/>
          <w:color w:val="000000"/>
          <w:sz w:val="22"/>
          <w:szCs w:val="22"/>
        </w:rPr>
        <w:t>Atbilstoša piederības noteikšana attiecīgajai izglītības tematiskajai jomai, būtiski atvieglotu profesionālās izglītības programmu kvalitātes vērtēšanas procesu, kā arī tiktu veicināta atbilstība Nozaru kvalifikāciju struktūrās ietvertajam kvalifikāciju sadalījumam.</w:t>
      </w:r>
    </w:p>
    <w:p w14:paraId="28C7DA37" w14:textId="77777777" w:rsidR="00520B2B" w:rsidRPr="00520B2B" w:rsidRDefault="00520B2B" w:rsidP="00520B2B">
      <w:pPr>
        <w:spacing w:before="120" w:after="120" w:line="240" w:lineRule="exact"/>
        <w:ind w:firstLine="720"/>
        <w:jc w:val="both"/>
        <w:rPr>
          <w:rFonts w:ascii="Arial" w:hAnsi="Arial" w:cs="Arial"/>
        </w:rPr>
      </w:pPr>
    </w:p>
    <w:p w14:paraId="5981E3CB" w14:textId="77777777" w:rsidR="008967BC" w:rsidRPr="00520B2B" w:rsidRDefault="008967BC" w:rsidP="00520B2B">
      <w:pPr>
        <w:spacing w:before="120" w:after="120" w:line="240" w:lineRule="exact"/>
        <w:jc w:val="both"/>
        <w:rPr>
          <w:rFonts w:ascii="Arial" w:hAnsi="Arial" w:cs="Arial"/>
          <w:color w:val="000000"/>
        </w:rPr>
      </w:pPr>
    </w:p>
    <w:p w14:paraId="22DE7831" w14:textId="77777777" w:rsidR="008967BC" w:rsidRPr="00520B2B" w:rsidRDefault="008967BC" w:rsidP="00520B2B">
      <w:pPr>
        <w:spacing w:before="120" w:after="120" w:line="240" w:lineRule="exact"/>
        <w:jc w:val="both"/>
        <w:rPr>
          <w:rFonts w:ascii="Arial" w:hAnsi="Arial" w:cs="Arial"/>
          <w:color w:val="000000"/>
        </w:rPr>
      </w:pPr>
      <w:r w:rsidRPr="00520B2B">
        <w:rPr>
          <w:rFonts w:ascii="Arial" w:hAnsi="Arial" w:cs="Arial"/>
          <w:color w:val="000000"/>
        </w:rPr>
        <w:t>Ģenerāldirektore</w:t>
      </w:r>
      <w:r w:rsidRPr="00520B2B">
        <w:rPr>
          <w:rFonts w:ascii="Arial" w:hAnsi="Arial" w:cs="Arial"/>
          <w:color w:val="000000"/>
        </w:rPr>
        <w:tab/>
      </w:r>
      <w:r w:rsidRPr="00520B2B">
        <w:rPr>
          <w:rFonts w:ascii="Arial" w:hAnsi="Arial" w:cs="Arial"/>
          <w:color w:val="000000"/>
        </w:rPr>
        <w:tab/>
        <w:t>(paraksts*)</w:t>
      </w:r>
      <w:r w:rsidRPr="00520B2B">
        <w:rPr>
          <w:rFonts w:ascii="Arial" w:hAnsi="Arial" w:cs="Arial"/>
          <w:color w:val="000000"/>
        </w:rPr>
        <w:tab/>
      </w:r>
      <w:r w:rsidRPr="00520B2B">
        <w:rPr>
          <w:rFonts w:ascii="Arial" w:hAnsi="Arial" w:cs="Arial"/>
          <w:color w:val="000000"/>
        </w:rPr>
        <w:tab/>
      </w:r>
      <w:r w:rsidRPr="00520B2B">
        <w:rPr>
          <w:rFonts w:ascii="Arial" w:hAnsi="Arial" w:cs="Arial"/>
          <w:color w:val="000000"/>
        </w:rPr>
        <w:tab/>
      </w:r>
      <w:r w:rsidRPr="00520B2B">
        <w:rPr>
          <w:rFonts w:ascii="Arial" w:hAnsi="Arial" w:cs="Arial"/>
          <w:color w:val="000000"/>
        </w:rPr>
        <w:tab/>
        <w:t>L.Meņģelsone</w:t>
      </w:r>
    </w:p>
    <w:p w14:paraId="4BB5BB41" w14:textId="77777777" w:rsidR="008967BC" w:rsidRPr="00520B2B" w:rsidRDefault="008967BC" w:rsidP="00520B2B">
      <w:pPr>
        <w:spacing w:before="120" w:after="120" w:line="240" w:lineRule="exact"/>
        <w:ind w:right="140"/>
        <w:jc w:val="both"/>
        <w:rPr>
          <w:rFonts w:ascii="Arial" w:hAnsi="Arial" w:cs="Arial"/>
          <w:color w:val="000000"/>
        </w:rPr>
      </w:pPr>
      <w:r w:rsidRPr="00520B2B">
        <w:rPr>
          <w:rFonts w:ascii="Arial" w:hAnsi="Arial" w:cs="Arial"/>
          <w:color w:val="000000"/>
        </w:rPr>
        <w:t>*Dokuments ir parakstīts ar drošu elektronisko parakstu</w:t>
      </w:r>
    </w:p>
    <w:p w14:paraId="15DD8315" w14:textId="77777777" w:rsidR="008967BC" w:rsidRDefault="008967BC" w:rsidP="00520B2B">
      <w:pPr>
        <w:spacing w:before="120" w:after="120" w:line="240" w:lineRule="exact"/>
        <w:jc w:val="both"/>
        <w:rPr>
          <w:rFonts w:ascii="Arial" w:eastAsia="Times New Roman" w:hAnsi="Arial" w:cs="Arial"/>
          <w:color w:val="000000"/>
          <w:lang w:eastAsia="lv-LV"/>
        </w:rPr>
      </w:pPr>
      <w:r w:rsidRPr="00520B2B">
        <w:rPr>
          <w:rFonts w:ascii="Arial" w:eastAsia="Times New Roman" w:hAnsi="Arial" w:cs="Arial"/>
          <w:color w:val="000000"/>
          <w:lang w:eastAsia="lv-LV"/>
        </w:rPr>
        <w:t> </w:t>
      </w:r>
    </w:p>
    <w:p w14:paraId="384B0CDA" w14:textId="77777777" w:rsidR="002F7555" w:rsidRPr="002F7555" w:rsidRDefault="002F7555" w:rsidP="00520B2B">
      <w:pPr>
        <w:spacing w:before="120" w:after="120" w:line="240" w:lineRule="exact"/>
        <w:jc w:val="both"/>
        <w:rPr>
          <w:rFonts w:ascii="Arial" w:eastAsia="Times New Roman" w:hAnsi="Arial" w:cs="Arial"/>
          <w:sz w:val="18"/>
          <w:szCs w:val="18"/>
          <w:lang w:eastAsia="lv-LV"/>
        </w:rPr>
      </w:pPr>
    </w:p>
    <w:p w14:paraId="6DFA87A1" w14:textId="281C02CB" w:rsidR="008967BC" w:rsidRPr="002F7555" w:rsidRDefault="00400611" w:rsidP="00520B2B">
      <w:pPr>
        <w:spacing w:before="120" w:after="120" w:line="240" w:lineRule="exact"/>
        <w:jc w:val="both"/>
        <w:rPr>
          <w:rFonts w:ascii="Arial" w:eastAsia="Times New Roman" w:hAnsi="Arial" w:cs="Arial"/>
          <w:sz w:val="18"/>
          <w:szCs w:val="18"/>
          <w:lang w:eastAsia="lv-LV"/>
        </w:rPr>
      </w:pPr>
      <w:r w:rsidRPr="002F7555">
        <w:rPr>
          <w:rFonts w:ascii="Arial" w:eastAsia="Times New Roman" w:hAnsi="Arial" w:cs="Arial"/>
          <w:color w:val="000000"/>
          <w:sz w:val="18"/>
          <w:szCs w:val="18"/>
          <w:lang w:eastAsia="lv-LV"/>
        </w:rPr>
        <w:t>Blese, Jekuma, Beperščaite</w:t>
      </w:r>
    </w:p>
    <w:p w14:paraId="3F3224DF" w14:textId="77777777" w:rsidR="008967BC" w:rsidRPr="002F7555" w:rsidRDefault="008967BC" w:rsidP="00520B2B">
      <w:pPr>
        <w:spacing w:before="120" w:after="120" w:line="240" w:lineRule="exact"/>
        <w:jc w:val="both"/>
        <w:rPr>
          <w:rFonts w:ascii="Arial" w:eastAsia="Times New Roman" w:hAnsi="Arial" w:cs="Arial"/>
          <w:sz w:val="18"/>
          <w:szCs w:val="18"/>
          <w:lang w:eastAsia="lv-LV"/>
        </w:rPr>
      </w:pPr>
      <w:r w:rsidRPr="002F7555">
        <w:rPr>
          <w:rFonts w:ascii="Arial" w:eastAsia="Times New Roman" w:hAnsi="Arial" w:cs="Arial"/>
          <w:color w:val="000000"/>
          <w:sz w:val="18"/>
          <w:szCs w:val="18"/>
          <w:lang w:eastAsia="lv-LV"/>
        </w:rPr>
        <w:t>67225162</w:t>
      </w:r>
    </w:p>
    <w:p w14:paraId="2C806BA0" w14:textId="3924632B" w:rsidR="008967BC" w:rsidRPr="002F7555" w:rsidRDefault="006A0925" w:rsidP="00520B2B">
      <w:pPr>
        <w:spacing w:before="120" w:after="120" w:line="240" w:lineRule="exact"/>
        <w:jc w:val="both"/>
        <w:rPr>
          <w:rFonts w:ascii="Arial" w:eastAsia="Times New Roman" w:hAnsi="Arial" w:cs="Arial"/>
          <w:color w:val="0563C1"/>
          <w:sz w:val="18"/>
          <w:szCs w:val="18"/>
          <w:u w:val="single"/>
          <w:lang w:eastAsia="lv-LV"/>
        </w:rPr>
      </w:pPr>
      <w:hyperlink r:id="rId9" w:history="1">
        <w:r w:rsidR="00400611" w:rsidRPr="002F7555">
          <w:rPr>
            <w:rStyle w:val="Hyperlink"/>
            <w:rFonts w:ascii="Arial" w:eastAsia="Times New Roman" w:hAnsi="Arial" w:cs="Arial"/>
            <w:sz w:val="18"/>
            <w:szCs w:val="18"/>
            <w:lang w:eastAsia="lv-LV"/>
          </w:rPr>
          <w:t>rihards.blese@lddk.lv</w:t>
        </w:r>
      </w:hyperlink>
    </w:p>
    <w:p w14:paraId="55A3DDB7" w14:textId="2CD06CCB" w:rsidR="00400611" w:rsidRPr="002F7555" w:rsidRDefault="006A0925" w:rsidP="00520B2B">
      <w:pPr>
        <w:spacing w:before="120" w:after="120" w:line="240" w:lineRule="exact"/>
        <w:jc w:val="both"/>
        <w:rPr>
          <w:rFonts w:ascii="Arial" w:eastAsia="Times New Roman" w:hAnsi="Arial" w:cs="Arial"/>
          <w:color w:val="0563C1"/>
          <w:sz w:val="18"/>
          <w:szCs w:val="18"/>
          <w:u w:val="single"/>
          <w:lang w:eastAsia="lv-LV"/>
        </w:rPr>
      </w:pPr>
      <w:hyperlink r:id="rId10" w:history="1">
        <w:r w:rsidR="00400611" w:rsidRPr="002F7555">
          <w:rPr>
            <w:rStyle w:val="Hyperlink"/>
            <w:rFonts w:ascii="Arial" w:eastAsia="Times New Roman" w:hAnsi="Arial" w:cs="Arial"/>
            <w:sz w:val="18"/>
            <w:szCs w:val="18"/>
            <w:lang w:eastAsia="lv-LV"/>
          </w:rPr>
          <w:t>anete.jekuma@lddk.lv</w:t>
        </w:r>
      </w:hyperlink>
    </w:p>
    <w:p w14:paraId="43FD2A7C" w14:textId="3D33C739" w:rsidR="00400611" w:rsidRPr="002F7555" w:rsidRDefault="009B0FE5" w:rsidP="00520B2B">
      <w:pPr>
        <w:spacing w:before="120" w:after="120" w:line="240" w:lineRule="exact"/>
        <w:jc w:val="both"/>
        <w:rPr>
          <w:rFonts w:ascii="Arial" w:eastAsia="Times New Roman" w:hAnsi="Arial" w:cs="Arial"/>
          <w:sz w:val="18"/>
          <w:szCs w:val="18"/>
          <w:lang w:eastAsia="lv-LV"/>
        </w:rPr>
      </w:pPr>
      <w:r w:rsidRPr="002F7555">
        <w:rPr>
          <w:rFonts w:ascii="Arial" w:eastAsia="Times New Roman" w:hAnsi="Arial" w:cs="Arial"/>
          <w:color w:val="0563C1"/>
          <w:sz w:val="18"/>
          <w:szCs w:val="18"/>
          <w:u w:val="single"/>
          <w:lang w:eastAsia="lv-LV"/>
        </w:rPr>
        <w:t>gunta.bepersc</w:t>
      </w:r>
      <w:r w:rsidR="00400611" w:rsidRPr="002F7555">
        <w:rPr>
          <w:rFonts w:ascii="Arial" w:eastAsia="Times New Roman" w:hAnsi="Arial" w:cs="Arial"/>
          <w:color w:val="0563C1"/>
          <w:sz w:val="18"/>
          <w:szCs w:val="18"/>
          <w:u w:val="single"/>
          <w:lang w:eastAsia="lv-LV"/>
        </w:rPr>
        <w:t>aite@lddk.lv</w:t>
      </w:r>
    </w:p>
    <w:sectPr w:rsidR="00400611" w:rsidRPr="002F7555">
      <w:headerReference w:type="default" r:id="rId11"/>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E61FE" w14:textId="77777777" w:rsidR="00375EB4" w:rsidRDefault="00375EB4" w:rsidP="002A1AB5">
      <w:pPr>
        <w:spacing w:after="0" w:line="240" w:lineRule="auto"/>
      </w:pPr>
      <w:r>
        <w:separator/>
      </w:r>
    </w:p>
  </w:endnote>
  <w:endnote w:type="continuationSeparator" w:id="0">
    <w:p w14:paraId="1B52564D" w14:textId="77777777" w:rsidR="00375EB4" w:rsidRDefault="00375EB4" w:rsidP="002A1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2728574"/>
      <w:docPartObj>
        <w:docPartGallery w:val="Page Numbers (Bottom of Page)"/>
        <w:docPartUnique/>
      </w:docPartObj>
    </w:sdtPr>
    <w:sdtEndPr>
      <w:rPr>
        <w:noProof/>
      </w:rPr>
    </w:sdtEndPr>
    <w:sdtContent>
      <w:p w14:paraId="5F568AA9" w14:textId="77777777" w:rsidR="002F7555" w:rsidRPr="00D70523" w:rsidRDefault="002F7555" w:rsidP="002F7555">
        <w:pPr>
          <w:pStyle w:val="Footer"/>
          <w:jc w:val="center"/>
          <w:rPr>
            <w:rFonts w:ascii="Arial Narrow" w:hAnsi="Arial Narrow"/>
            <w:sz w:val="14"/>
          </w:rPr>
        </w:pPr>
        <w:r w:rsidRPr="00D70523">
          <w:rPr>
            <w:rFonts w:ascii="Arial Narrow" w:hAnsi="Arial Narrow"/>
            <w:sz w:val="14"/>
          </w:rPr>
          <w:t xml:space="preserve">V    A    L    D    Ī    </w:t>
        </w:r>
        <w:r w:rsidRPr="00D70523">
          <w:rPr>
            <w:rFonts w:ascii="Arial Narrow" w:hAnsi="Arial Narrow"/>
            <w:sz w:val="14"/>
          </w:rPr>
          <w:t xml:space="preserve">B    A    S          </w:t>
        </w:r>
        <w:r>
          <w:rPr>
            <w:rFonts w:ascii="Arial Narrow" w:hAnsi="Arial Narrow"/>
            <w:sz w:val="14"/>
          </w:rPr>
          <w:t xml:space="preserve">     </w:t>
        </w:r>
        <w:r w:rsidRPr="00D70523">
          <w:rPr>
            <w:rFonts w:ascii="Arial Narrow" w:hAnsi="Arial Narrow"/>
            <w:sz w:val="14"/>
          </w:rPr>
          <w:t xml:space="preserve">   </w:t>
        </w:r>
        <w:r>
          <w:rPr>
            <w:rFonts w:ascii="Arial Narrow" w:hAnsi="Arial Narrow"/>
            <w:sz w:val="14"/>
          </w:rPr>
          <w:t xml:space="preserve">          </w:t>
        </w:r>
        <w:r w:rsidRPr="00D70523">
          <w:rPr>
            <w:rFonts w:ascii="Arial Narrow" w:hAnsi="Arial Narrow"/>
            <w:sz w:val="14"/>
          </w:rPr>
          <w:t xml:space="preserve">       </w:t>
        </w:r>
        <w:r>
          <w:rPr>
            <w:rFonts w:ascii="Arial Narrow" w:hAnsi="Arial Narrow"/>
            <w:sz w:val="14"/>
          </w:rPr>
          <w:t xml:space="preserve">       </w:t>
        </w:r>
        <w:r w:rsidRPr="00D70523">
          <w:rPr>
            <w:rFonts w:ascii="Arial Narrow" w:hAnsi="Arial Narrow"/>
            <w:sz w:val="14"/>
          </w:rPr>
          <w:t xml:space="preserve">       S    O    C    I    Ā    L    A    I    S               </w:t>
        </w:r>
        <w:r>
          <w:rPr>
            <w:rFonts w:ascii="Arial Narrow" w:hAnsi="Arial Narrow"/>
            <w:sz w:val="14"/>
          </w:rPr>
          <w:t xml:space="preserve">          </w:t>
        </w:r>
        <w:r w:rsidRPr="00D70523">
          <w:rPr>
            <w:rFonts w:ascii="Arial Narrow" w:hAnsi="Arial Narrow"/>
            <w:sz w:val="14"/>
          </w:rPr>
          <w:t xml:space="preserve">  </w:t>
        </w:r>
        <w:r>
          <w:rPr>
            <w:rFonts w:ascii="Arial Narrow" w:hAnsi="Arial Narrow"/>
            <w:sz w:val="14"/>
          </w:rPr>
          <w:t xml:space="preserve">              </w:t>
        </w:r>
        <w:r w:rsidRPr="00D70523">
          <w:rPr>
            <w:rFonts w:ascii="Arial Narrow" w:hAnsi="Arial Narrow"/>
            <w:sz w:val="14"/>
          </w:rPr>
          <w:t xml:space="preserve">   </w:t>
        </w:r>
        <w:r>
          <w:rPr>
            <w:rFonts w:ascii="Arial Narrow" w:hAnsi="Arial Narrow"/>
            <w:sz w:val="14"/>
          </w:rPr>
          <w:t xml:space="preserve">        </w:t>
        </w:r>
        <w:r w:rsidRPr="00D70523">
          <w:rPr>
            <w:rFonts w:ascii="Arial Narrow" w:hAnsi="Arial Narrow"/>
            <w:sz w:val="14"/>
          </w:rPr>
          <w:t xml:space="preserve">      P    A    R    T    N    E    R    I    S</w:t>
        </w:r>
      </w:p>
      <w:p w14:paraId="161252D5" w14:textId="77777777" w:rsidR="002F7555" w:rsidRDefault="002F7555" w:rsidP="002F7555">
        <w:pPr>
          <w:pStyle w:val="Footer"/>
          <w:jc w:val="center"/>
          <w:rPr>
            <w:rFonts w:ascii="Arial Narrow" w:hAnsi="Arial Narrow"/>
            <w:sz w:val="18"/>
          </w:rPr>
        </w:pPr>
        <w:r>
          <w:rPr>
            <w:rFonts w:ascii="Arial Narrow" w:hAnsi="Arial Narrow"/>
            <w:sz w:val="18"/>
          </w:rPr>
          <w:t>_____________________________________________________________________________________________________</w:t>
        </w:r>
      </w:p>
      <w:p w14:paraId="58007C43" w14:textId="77777777" w:rsidR="002F7555" w:rsidRDefault="002F7555" w:rsidP="002F7555">
        <w:pPr>
          <w:pStyle w:val="Footer"/>
          <w:jc w:val="center"/>
          <w:rPr>
            <w:rFonts w:ascii="Arial Narrow" w:hAnsi="Arial Narrow"/>
            <w:sz w:val="18"/>
          </w:rPr>
        </w:pPr>
      </w:p>
      <w:p w14:paraId="25ABE9BD" w14:textId="77777777" w:rsidR="002F7555" w:rsidRPr="00A23C0A" w:rsidRDefault="002F7555" w:rsidP="002F7555">
        <w:pPr>
          <w:pStyle w:val="Footer"/>
          <w:jc w:val="center"/>
          <w:rPr>
            <w:rFonts w:ascii="Arial Narrow" w:hAnsi="Arial Narrow"/>
            <w:sz w:val="18"/>
          </w:rPr>
        </w:pPr>
        <w:r>
          <w:rPr>
            <w:rFonts w:ascii="Arial Narrow" w:hAnsi="Arial Narrow"/>
            <w:sz w:val="18"/>
          </w:rPr>
          <w:t>Raiņa bulvāris 4, 2. stāvs, Rīga, LV-105</w:t>
        </w:r>
        <w:r w:rsidRPr="00A23C0A">
          <w:rPr>
            <w:rFonts w:ascii="Arial Narrow" w:hAnsi="Arial Narrow"/>
            <w:sz w:val="18"/>
          </w:rPr>
          <w:t xml:space="preserve">0, Tālr.: +371 67225162, Fakss: +371 67224469, </w:t>
        </w:r>
      </w:p>
      <w:p w14:paraId="2D1C3C34" w14:textId="66D08464" w:rsidR="002F7555" w:rsidRPr="002F7555" w:rsidRDefault="002F7555" w:rsidP="002F7555">
        <w:pPr>
          <w:pStyle w:val="Footer"/>
          <w:jc w:val="center"/>
          <w:rPr>
            <w:rFonts w:ascii="Arial Narrow" w:hAnsi="Arial Narrow"/>
            <w:sz w:val="18"/>
          </w:rPr>
        </w:pPr>
        <w:r w:rsidRPr="00A23C0A">
          <w:rPr>
            <w:rFonts w:ascii="Arial Narrow" w:hAnsi="Arial Narrow"/>
            <w:sz w:val="18"/>
          </w:rPr>
          <w:t>E-pasts: lddk@lddk.lv, Vien.reģ.nr. 40008004918, Reģ.Nr. ES Pārredzamības reģistrā 968177917885-14, www.lddk.lv</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9F8E3" w14:textId="77777777" w:rsidR="00375EB4" w:rsidRDefault="00375EB4" w:rsidP="002A1AB5">
      <w:pPr>
        <w:spacing w:after="0" w:line="240" w:lineRule="auto"/>
      </w:pPr>
      <w:r>
        <w:separator/>
      </w:r>
    </w:p>
  </w:footnote>
  <w:footnote w:type="continuationSeparator" w:id="0">
    <w:p w14:paraId="7A2D3948" w14:textId="77777777" w:rsidR="00375EB4" w:rsidRDefault="00375EB4" w:rsidP="002A1AB5">
      <w:pPr>
        <w:spacing w:after="0" w:line="240" w:lineRule="auto"/>
      </w:pPr>
      <w:r>
        <w:continuationSeparator/>
      </w:r>
    </w:p>
  </w:footnote>
  <w:footnote w:id="1">
    <w:p w14:paraId="49C02BCA" w14:textId="0B004D7F" w:rsidR="00520B2B" w:rsidRPr="00520B2B" w:rsidRDefault="00520B2B" w:rsidP="00520B2B">
      <w:pPr>
        <w:pStyle w:val="Default"/>
        <w:rPr>
          <w:rFonts w:ascii="Arial" w:hAnsi="Arial" w:cs="Arial"/>
          <w:sz w:val="20"/>
          <w:szCs w:val="20"/>
        </w:rPr>
      </w:pPr>
      <w:r w:rsidRPr="00520B2B">
        <w:rPr>
          <w:rStyle w:val="FootnoteReference"/>
          <w:rFonts w:ascii="Arial" w:hAnsi="Arial" w:cs="Arial"/>
          <w:sz w:val="20"/>
          <w:szCs w:val="20"/>
        </w:rPr>
        <w:footnoteRef/>
      </w:r>
      <w:r w:rsidRPr="00520B2B">
        <w:rPr>
          <w:rFonts w:ascii="Arial" w:hAnsi="Arial" w:cs="Arial"/>
          <w:sz w:val="20"/>
          <w:szCs w:val="20"/>
        </w:rPr>
        <w:t xml:space="preserve"> </w:t>
      </w:r>
      <w:r w:rsidRPr="00520B2B">
        <w:rPr>
          <w:rFonts w:ascii="Arial" w:hAnsi="Arial" w:cs="Arial"/>
          <w:sz w:val="20"/>
          <w:szCs w:val="20"/>
          <w:lang w:val="en-GB"/>
        </w:rPr>
        <w:t>International Standard Classification of Education: fields of education and training:</w:t>
      </w:r>
      <w:r>
        <w:rPr>
          <w:rFonts w:ascii="Arial" w:hAnsi="Arial" w:cs="Arial"/>
          <w:sz w:val="20"/>
          <w:szCs w:val="20"/>
          <w:lang w:val="en-GB"/>
        </w:rPr>
        <w:t xml:space="preserve"> </w:t>
      </w:r>
      <w:hyperlink r:id="rId1" w:history="1">
        <w:r w:rsidRPr="00520B2B">
          <w:rPr>
            <w:rStyle w:val="Hyperlink"/>
            <w:rFonts w:ascii="Arial" w:hAnsi="Arial" w:cs="Arial"/>
            <w:sz w:val="20"/>
            <w:szCs w:val="20"/>
          </w:rPr>
          <w:t>https://circabc.europa.eu/sd/a/286ebac6-aa7c-4ada-a42b-ff2cf3a442bf/ISCED-F%202013%20-%20Detailed%20field%20descriptions.pdf</w:t>
        </w:r>
      </w:hyperlink>
    </w:p>
  </w:footnote>
  <w:footnote w:id="2">
    <w:p w14:paraId="4DF64017" w14:textId="77777777" w:rsidR="00520B2B" w:rsidRPr="00520B2B" w:rsidRDefault="00520B2B" w:rsidP="00520B2B">
      <w:pPr>
        <w:pStyle w:val="Default"/>
        <w:rPr>
          <w:rFonts w:ascii="Arial" w:hAnsi="Arial" w:cs="Arial"/>
          <w:sz w:val="20"/>
          <w:szCs w:val="20"/>
          <w:lang w:val="en-GB"/>
        </w:rPr>
      </w:pPr>
      <w:r w:rsidRPr="00520B2B">
        <w:rPr>
          <w:rStyle w:val="FootnoteReference"/>
          <w:rFonts w:ascii="Arial" w:hAnsi="Arial" w:cs="Arial"/>
          <w:sz w:val="20"/>
          <w:szCs w:val="20"/>
        </w:rPr>
        <w:footnoteRef/>
      </w:r>
      <w:r w:rsidRPr="00520B2B">
        <w:rPr>
          <w:rFonts w:ascii="Arial" w:hAnsi="Arial" w:cs="Arial"/>
          <w:sz w:val="20"/>
          <w:szCs w:val="20"/>
        </w:rPr>
        <w:t xml:space="preserve"> </w:t>
      </w:r>
      <w:r w:rsidRPr="00520B2B">
        <w:rPr>
          <w:rFonts w:ascii="Arial" w:hAnsi="Arial" w:cs="Arial"/>
          <w:sz w:val="20"/>
          <w:szCs w:val="20"/>
          <w:lang w:val="en-GB"/>
        </w:rPr>
        <w:t>10 Services, 101 Personal services, 1011 Domestic services</w:t>
      </w:r>
    </w:p>
    <w:p w14:paraId="6D5006AC" w14:textId="7B059BA0" w:rsidR="00520B2B" w:rsidRPr="00520B2B" w:rsidRDefault="00520B2B" w:rsidP="00520B2B">
      <w:pPr>
        <w:pStyle w:val="FootnoteText"/>
        <w:spacing w:after="0" w:line="240" w:lineRule="auto"/>
        <w:rPr>
          <w:rFonts w:cs="Arial"/>
          <w:lang w:val="lv-LV"/>
        </w:rPr>
      </w:pPr>
      <w:r w:rsidRPr="00520B2B">
        <w:rPr>
          <w:rFonts w:cs="Arial"/>
        </w:rPr>
        <w:t>Exclusions: Study of building maintenance is excluded from this detailed field and included in detailed field 0732 “Building and civil engineering”.</w:t>
      </w:r>
    </w:p>
  </w:footnote>
  <w:footnote w:id="3">
    <w:p w14:paraId="294541AB" w14:textId="3E1CBCE2" w:rsidR="00520B2B" w:rsidRPr="00520B2B" w:rsidRDefault="00520B2B" w:rsidP="00520B2B">
      <w:pPr>
        <w:pStyle w:val="FootnoteText"/>
        <w:spacing w:after="0" w:line="240" w:lineRule="auto"/>
        <w:rPr>
          <w:lang w:val="lv-LV"/>
        </w:rPr>
      </w:pPr>
      <w:r w:rsidRPr="00520B2B">
        <w:rPr>
          <w:rStyle w:val="FootnoteReference"/>
          <w:rFonts w:cs="Arial"/>
        </w:rPr>
        <w:footnoteRef/>
      </w:r>
      <w:r w:rsidRPr="00520B2B">
        <w:rPr>
          <w:rFonts w:cs="Arial"/>
        </w:rPr>
        <w:t xml:space="preserve"> Būvniecības </w:t>
      </w:r>
      <w:r w:rsidRPr="00520B2B">
        <w:rPr>
          <w:rFonts w:cs="Arial"/>
        </w:rPr>
        <w:t xml:space="preserve">nozares kvalifikāciju struktūra: </w:t>
      </w:r>
      <w:hyperlink r:id="rId2" w:history="1">
        <w:r w:rsidRPr="00520B2B">
          <w:rPr>
            <w:rStyle w:val="Hyperlink"/>
            <w:rFonts w:cs="Arial"/>
            <w:lang w:val="lv-LV"/>
          </w:rPr>
          <w:t>https://visc.gov.lv/profizglitiba/dokumenti/nozkval/NKS_buvnieciba.pdf</w:t>
        </w:r>
      </w:hyperlink>
      <w:r>
        <w:rPr>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F6BF8" w14:textId="77777777" w:rsidR="002F7555" w:rsidRDefault="002F7555" w:rsidP="002F7555">
    <w:pPr>
      <w:pStyle w:val="Header"/>
      <w:tabs>
        <w:tab w:val="clear" w:pos="8306"/>
        <w:tab w:val="left" w:pos="5580"/>
      </w:tabs>
    </w:pPr>
    <w:r>
      <w:rPr>
        <w:noProof/>
        <w:lang w:eastAsia="lv-LV"/>
      </w:rPr>
      <w:drawing>
        <wp:anchor distT="0" distB="0" distL="114300" distR="114300" simplePos="0" relativeHeight="251659264" behindDoc="1" locked="0" layoutInCell="1" allowOverlap="1" wp14:anchorId="767DFEF4" wp14:editId="5AAACC20">
          <wp:simplePos x="0" y="0"/>
          <wp:positionH relativeFrom="margin">
            <wp:posOffset>2208530</wp:posOffset>
          </wp:positionH>
          <wp:positionV relativeFrom="paragraph">
            <wp:posOffset>-190500</wp:posOffset>
          </wp:positionV>
          <wp:extent cx="1390650" cy="534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53467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p>
  <w:p w14:paraId="50D14E41" w14:textId="77777777" w:rsidR="002F7555" w:rsidRPr="002F7555" w:rsidRDefault="002F7555" w:rsidP="002F75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B7B3C"/>
    <w:multiLevelType w:val="hybridMultilevel"/>
    <w:tmpl w:val="925680AC"/>
    <w:lvl w:ilvl="0" w:tplc="1F02D3DE">
      <w:start w:val="1"/>
      <w:numFmt w:val="decimal"/>
      <w:lvlText w:val="%1."/>
      <w:lvlJc w:val="left"/>
      <w:pPr>
        <w:ind w:left="360" w:hanging="360"/>
      </w:pPr>
      <w:rPr>
        <w:rFonts w:hint="default"/>
        <w:color w:val="00000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25556C4B"/>
    <w:multiLevelType w:val="hybridMultilevel"/>
    <w:tmpl w:val="2AE2703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02F7A96"/>
    <w:multiLevelType w:val="hybridMultilevel"/>
    <w:tmpl w:val="3772922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39A1CC3"/>
    <w:multiLevelType w:val="hybridMultilevel"/>
    <w:tmpl w:val="FBBAD5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958"/>
    <w:rsid w:val="000C5B73"/>
    <w:rsid w:val="000D0878"/>
    <w:rsid w:val="000F4E7F"/>
    <w:rsid w:val="001360F9"/>
    <w:rsid w:val="001C45B0"/>
    <w:rsid w:val="00200F7F"/>
    <w:rsid w:val="002A1AB5"/>
    <w:rsid w:val="002D7958"/>
    <w:rsid w:val="002F7555"/>
    <w:rsid w:val="00360A8E"/>
    <w:rsid w:val="00375EB4"/>
    <w:rsid w:val="003C5D43"/>
    <w:rsid w:val="003E7BFF"/>
    <w:rsid w:val="00400611"/>
    <w:rsid w:val="004452AF"/>
    <w:rsid w:val="00494984"/>
    <w:rsid w:val="00520B2B"/>
    <w:rsid w:val="005272CC"/>
    <w:rsid w:val="00536A6E"/>
    <w:rsid w:val="005B1669"/>
    <w:rsid w:val="005E5AE1"/>
    <w:rsid w:val="005F48C5"/>
    <w:rsid w:val="006105E4"/>
    <w:rsid w:val="006A0925"/>
    <w:rsid w:val="006F031D"/>
    <w:rsid w:val="00723C0C"/>
    <w:rsid w:val="00732603"/>
    <w:rsid w:val="00753BC7"/>
    <w:rsid w:val="00767B4A"/>
    <w:rsid w:val="00775914"/>
    <w:rsid w:val="007840BA"/>
    <w:rsid w:val="00784E42"/>
    <w:rsid w:val="00873446"/>
    <w:rsid w:val="0089365F"/>
    <w:rsid w:val="008967BC"/>
    <w:rsid w:val="008C758E"/>
    <w:rsid w:val="009602A3"/>
    <w:rsid w:val="009677C4"/>
    <w:rsid w:val="009B0FE5"/>
    <w:rsid w:val="00A2673D"/>
    <w:rsid w:val="00A64666"/>
    <w:rsid w:val="00B6672B"/>
    <w:rsid w:val="00C14F2B"/>
    <w:rsid w:val="00D27E76"/>
    <w:rsid w:val="00DE7DD2"/>
    <w:rsid w:val="00E258E5"/>
    <w:rsid w:val="00EE2733"/>
    <w:rsid w:val="00EF5A19"/>
    <w:rsid w:val="00F13ECB"/>
    <w:rsid w:val="00FB69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00A20"/>
  <w15:chartTrackingRefBased/>
  <w15:docId w15:val="{14B2F3C0-7505-41E9-9A26-1A2F27635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A1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5A19"/>
    <w:pPr>
      <w:ind w:left="720"/>
      <w:contextualSpacing/>
    </w:pPr>
  </w:style>
  <w:style w:type="character" w:styleId="CommentReference">
    <w:name w:val="annotation reference"/>
    <w:basedOn w:val="DefaultParagraphFont"/>
    <w:uiPriority w:val="99"/>
    <w:semiHidden/>
    <w:unhideWhenUsed/>
    <w:rsid w:val="00B6672B"/>
    <w:rPr>
      <w:sz w:val="16"/>
      <w:szCs w:val="16"/>
    </w:rPr>
  </w:style>
  <w:style w:type="paragraph" w:styleId="CommentText">
    <w:name w:val="annotation text"/>
    <w:basedOn w:val="Normal"/>
    <w:link w:val="CommentTextChar"/>
    <w:uiPriority w:val="99"/>
    <w:semiHidden/>
    <w:unhideWhenUsed/>
    <w:rsid w:val="00B6672B"/>
    <w:pPr>
      <w:spacing w:line="240" w:lineRule="auto"/>
    </w:pPr>
    <w:rPr>
      <w:sz w:val="20"/>
      <w:szCs w:val="20"/>
    </w:rPr>
  </w:style>
  <w:style w:type="character" w:customStyle="1" w:styleId="CommentTextChar">
    <w:name w:val="Comment Text Char"/>
    <w:basedOn w:val="DefaultParagraphFont"/>
    <w:link w:val="CommentText"/>
    <w:uiPriority w:val="99"/>
    <w:semiHidden/>
    <w:rsid w:val="00B6672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6672B"/>
    <w:rPr>
      <w:b/>
      <w:bCs/>
    </w:rPr>
  </w:style>
  <w:style w:type="character" w:customStyle="1" w:styleId="CommentSubjectChar">
    <w:name w:val="Comment Subject Char"/>
    <w:basedOn w:val="CommentTextChar"/>
    <w:link w:val="CommentSubject"/>
    <w:uiPriority w:val="99"/>
    <w:semiHidden/>
    <w:rsid w:val="00B6672B"/>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B667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672B"/>
    <w:rPr>
      <w:rFonts w:ascii="Segoe UI" w:eastAsia="Calibri" w:hAnsi="Segoe UI" w:cs="Segoe UI"/>
      <w:sz w:val="18"/>
      <w:szCs w:val="18"/>
    </w:rPr>
  </w:style>
  <w:style w:type="character" w:styleId="Hyperlink">
    <w:name w:val="Hyperlink"/>
    <w:uiPriority w:val="99"/>
    <w:rsid w:val="002A1AB5"/>
    <w:rPr>
      <w:color w:val="0000FF"/>
      <w:u w:val="single"/>
    </w:rPr>
  </w:style>
  <w:style w:type="paragraph" w:styleId="NormalWeb">
    <w:name w:val="Normal (Web)"/>
    <w:basedOn w:val="Normal"/>
    <w:uiPriority w:val="99"/>
    <w:unhideWhenUsed/>
    <w:rsid w:val="002A1AB5"/>
    <w:pPr>
      <w:spacing w:before="100" w:beforeAutospacing="1" w:after="100" w:afterAutospacing="1" w:line="240" w:lineRule="auto"/>
    </w:pPr>
    <w:rPr>
      <w:rFonts w:ascii="Times New Roman" w:eastAsia="Times New Roman" w:hAnsi="Times New Roman"/>
      <w:sz w:val="24"/>
      <w:szCs w:val="24"/>
      <w:lang w:eastAsia="lv-LV"/>
    </w:rPr>
  </w:style>
  <w:style w:type="character" w:styleId="FootnoteReference">
    <w:name w:val="footnote reference"/>
    <w:uiPriority w:val="99"/>
    <w:unhideWhenUsed/>
    <w:rsid w:val="002A1AB5"/>
    <w:rPr>
      <w:vertAlign w:val="superscript"/>
    </w:rPr>
  </w:style>
  <w:style w:type="paragraph" w:customStyle="1" w:styleId="Default">
    <w:name w:val="Default"/>
    <w:rsid w:val="002A1AB5"/>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FootnoteText">
    <w:name w:val="footnote text"/>
    <w:basedOn w:val="Normal"/>
    <w:link w:val="FootnoteTextChar"/>
    <w:rsid w:val="002A1AB5"/>
    <w:pPr>
      <w:spacing w:after="200" w:line="276" w:lineRule="auto"/>
    </w:pPr>
    <w:rPr>
      <w:rFonts w:ascii="Arial" w:hAnsi="Arial"/>
      <w:sz w:val="20"/>
      <w:szCs w:val="20"/>
      <w:lang w:val="en-GB"/>
    </w:rPr>
  </w:style>
  <w:style w:type="character" w:customStyle="1" w:styleId="FootnoteTextChar">
    <w:name w:val="Footnote Text Char"/>
    <w:basedOn w:val="DefaultParagraphFont"/>
    <w:link w:val="FootnoteText"/>
    <w:rsid w:val="002A1AB5"/>
    <w:rPr>
      <w:rFonts w:ascii="Arial" w:eastAsia="Calibri" w:hAnsi="Arial" w:cs="Times New Roman"/>
      <w:sz w:val="20"/>
      <w:szCs w:val="20"/>
      <w:lang w:val="en-GB"/>
    </w:rPr>
  </w:style>
  <w:style w:type="character" w:styleId="FollowedHyperlink">
    <w:name w:val="FollowedHyperlink"/>
    <w:basedOn w:val="DefaultParagraphFont"/>
    <w:uiPriority w:val="99"/>
    <w:semiHidden/>
    <w:unhideWhenUsed/>
    <w:rsid w:val="00520B2B"/>
    <w:rPr>
      <w:color w:val="954F72" w:themeColor="followedHyperlink"/>
      <w:u w:val="single"/>
    </w:rPr>
  </w:style>
  <w:style w:type="paragraph" w:styleId="Header">
    <w:name w:val="header"/>
    <w:basedOn w:val="Normal"/>
    <w:link w:val="HeaderChar"/>
    <w:uiPriority w:val="99"/>
    <w:unhideWhenUsed/>
    <w:rsid w:val="002F75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2F7555"/>
    <w:rPr>
      <w:rFonts w:ascii="Calibri" w:eastAsia="Calibri" w:hAnsi="Calibri" w:cs="Times New Roman"/>
    </w:rPr>
  </w:style>
  <w:style w:type="paragraph" w:styleId="Footer">
    <w:name w:val="footer"/>
    <w:basedOn w:val="Normal"/>
    <w:link w:val="FooterChar"/>
    <w:uiPriority w:val="99"/>
    <w:unhideWhenUsed/>
    <w:rsid w:val="002F75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2F7555"/>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1307404">
      <w:bodyDiv w:val="1"/>
      <w:marLeft w:val="0"/>
      <w:marRight w:val="0"/>
      <w:marTop w:val="0"/>
      <w:marBottom w:val="0"/>
      <w:divBdr>
        <w:top w:val="none" w:sz="0" w:space="0" w:color="auto"/>
        <w:left w:val="none" w:sz="0" w:space="0" w:color="auto"/>
        <w:bottom w:val="none" w:sz="0" w:space="0" w:color="auto"/>
        <w:right w:val="none" w:sz="0" w:space="0" w:color="auto"/>
      </w:divBdr>
    </w:div>
    <w:div w:id="1739522666">
      <w:bodyDiv w:val="1"/>
      <w:marLeft w:val="0"/>
      <w:marRight w:val="0"/>
      <w:marTop w:val="0"/>
      <w:marBottom w:val="0"/>
      <w:divBdr>
        <w:top w:val="none" w:sz="0" w:space="0" w:color="auto"/>
        <w:left w:val="none" w:sz="0" w:space="0" w:color="auto"/>
        <w:bottom w:val="none" w:sz="0" w:space="0" w:color="auto"/>
        <w:right w:val="none" w:sz="0" w:space="0" w:color="auto"/>
      </w:divBdr>
    </w:div>
    <w:div w:id="1963686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sc.gov.lv/profizglitiba/dokumenti/nozkval/NKS_buvnieciba.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nete.jekuma@lddk.lv" TargetMode="External"/><Relationship Id="rId4" Type="http://schemas.openxmlformats.org/officeDocument/2006/relationships/settings" Target="settings.xml"/><Relationship Id="rId9" Type="http://schemas.openxmlformats.org/officeDocument/2006/relationships/hyperlink" Target="mailto:rihards.blese@lddk.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visc.gov.lv/profizglitiba/dokumenti/nozkval/NKS_buvnieciba.pdf" TargetMode="External"/><Relationship Id="rId1" Type="http://schemas.openxmlformats.org/officeDocument/2006/relationships/hyperlink" Target="https://circabc.europa.eu/sd/a/286ebac6-aa7c-4ada-a42b-ff2cf3a442bf/ISCED-F%202013%20-%20Detailed%20field%20description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C0790-8513-4E7A-BB18-99A99A6FE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3060</Words>
  <Characters>1745</Characters>
  <Application>Microsoft Office Word</Application>
  <DocSecurity>4</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LDDK</Company>
  <LinksUpToDate>false</LinksUpToDate>
  <CharactersWithSpaces>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dc:creator>
  <cp:keywords/>
  <dc:description/>
  <cp:lastModifiedBy>MoES</cp:lastModifiedBy>
  <cp:revision>2</cp:revision>
  <dcterms:created xsi:type="dcterms:W3CDTF">2021-09-29T07:26:00Z</dcterms:created>
  <dcterms:modified xsi:type="dcterms:W3CDTF">2021-09-29T07:26:00Z</dcterms:modified>
</cp:coreProperties>
</file>