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noteikumu nosaukumu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piedāvātais noteikumu projekta nosaukums neatšķiras no šobrīd spēkā esošā noteikumu Nr.599 nosaukuma, attiecīgi lūdzam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nepieciešamību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 noteikumu nosaukuma izteikšanu jaunā redakcijā ir ticis ģenerēts tehniskas kļūmes rezultātā. Zemkopības ministrija nav plānojusi noteikumu nosaukumu izteikt jaunā redakcijā, līdz ar to tiek saglabāts šobrīd spēkā esošo noteikumu Nr. 599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Lauku atbalsta dienests ir tas, kas pārskaita finansējumu, savukārt Valsts kase izpilda klienta iesniegto maksājuma rīkojumu atbilstoši Ministru kabineta 2019.gada 17.decembra noteikumiem Nr.652 “Kārtība, kādā Valsts kase nodrošina maksājumu pakalpojumu sniegšanu”, nepieciešams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atsauces uz 3., 7. un 12.punktiem, jo minētajos punktos nav minēts fondu finansējums, bet gan minētas iestādes, kas ir iesaistītas fondu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Lauku atbalsta dienests pārskaita uz atbalsta saņēmēja kontu kredītiestādē vai licencētās maksājumu iestādes valsts akciju sabiedrības "Latvijas Pasts" norēķinu kontu šo noteikumu 3., 7. un  12. punktā minētā fonda finansējumu un, ja tas ir paredzēts projekta iesniegumā, valsts budžeta finansējumu. Ja atbalsta maksājums ir paredzēts valsts un Eiropas Savienības atbalsta atklātu projektu iesniegumu konkursu un vienreizēju maksājumu veidā lauku un zivsaimniecības attīstībai pasākumu projektam, tad maksājumu pārskaita bezskaidras naudas norēķinu veidā uz atbalsta saņēmēja kontu kredītiestādē atbilstoši kārtībai, kādā Valsts kase nodrošina maksājumu pakalpojumu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43.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tieši 43.</w:t>
            </w:r>
            <w:r w:rsidR="00000000" w:rsidRPr="00000000" w:rsidDel="00000000">
              <w:rPr>
                <w:vertAlign w:val="superscript"/>
                <w:rtl w:val="0"/>
              </w:rPr>
              <w:t xml:space="preserve">1</w:t>
            </w:r>
            <w:r w:rsidR="00000000" w:rsidRPr="00000000" w:rsidDel="00000000">
              <w:rPr>
                <w:rtl w:val="0"/>
              </w:rPr>
              <w:t xml:space="preserve">2. apakšpunktā minētais gadījums ir sasaistāms ar attiecināmības perioda beigām, proti, kāpēc saistību pārņemšana un atbalsta izmaksa nav nodrošināma projekta īstenošanai laikā, kas notiek attiecināmības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lūdzu, skatīt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43.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plašāk skaidrot, kad un kāpēc 43.</w:t>
            </w:r>
            <w:r w:rsidR="00000000" w:rsidRPr="00000000" w:rsidDel="00000000">
              <w:rPr>
                <w:vertAlign w:val="superscript"/>
                <w:rtl w:val="0"/>
              </w:rPr>
              <w:t xml:space="preserve">1</w:t>
            </w:r>
            <w:r w:rsidR="00000000" w:rsidRPr="00000000" w:rsidDel="00000000">
              <w:rPr>
                <w:rtl w:val="0"/>
              </w:rPr>
              <w:t xml:space="preserve">3. apakšpunktā minētais gadījums varētu iestāties.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lūdzu, skatīt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aiļu nosaukumos norādītos gadus, ņemot vērā, ka kārtējais gads ir 2022.gads.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3.punkta sadaļā “Cita informācija” sniegtās informācijas nav skaidrs, kā tiks nodrošināta papildu valsts budžeta līdzekļu piešķiršana plānotā publiskā finansējuma izmaksai. Vienlaikus no sniegtā skaidrojuma saprotams, ka minētais finansējums būs papildu valsts budžeta saistības un atbilstoši Likumam par budžetu un finanšu vadību tam ir nepieciešams attiecīgs Ministru kabineta lēmums par saistību uzņemšanos, nosakot konkrētu apmēru. Ņemot vērā minēto, lūdzam izvērtēt anotācijas 3.sadaļā sniegto informāciju un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lūdzu, skatīt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atsauces uz 3., 7. un 12.punktiem, jo minētajos punktos nav minēts fondu finansējums, bet gan minētas iestādes, kas ir iesaistītas fondu administrēšanā (piemēram, aizstājot ar atsauci uz šo noteikumu 1.1. apakšpunktā minētajiem fondiem).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3., 7. un 12. punktu ir aizstāta ar atsauci uz noteikumu 1.1.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anotācijas 3.punkta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22-TA-1760</w:t>
    </w:r>
    <w:r>
      <w:br/>
    </w:r>
    <w:r w:rsidR="00000000" w:rsidRPr="00000000" w:rsidDel="00000000">
      <w:rPr>
        <w:rtl w:val="0"/>
      </w:rPr>
      <w:t xml:space="preserve">02.08.2022. 09.41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22-TA-1760</w:t>
    </w:r>
    <w:r>
      <w:br/>
    </w:r>
    <w:r w:rsidR="00000000" w:rsidRPr="00000000" w:rsidDel="00000000">
      <w:rPr>
        <w:rtl w:val="0"/>
      </w:rPr>
      <w:t xml:space="preserve">02.08.2022. 09.41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Izziņa_22-TA-1760.docx</dc:title>
</cp:coreProperties>
</file>

<file path=docProps/custom.xml><?xml version="1.0" encoding="utf-8"?>
<Properties xmlns="http://schemas.openxmlformats.org/officeDocument/2006/custom-properties" xmlns:vt="http://schemas.openxmlformats.org/officeDocument/2006/docPropsVTypes"/>
</file>