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22-TA-2787: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“Līdzekļi neparedzētiem gadījumiem”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- 20.09.2022.)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1.1.sadaļas apakšsadaļā “Apraksts” precizēt likuma nosaukumu, ņemot vērā, ka MK rīkojuma projekts izstrādāts, pamatojoties uz Covid-19 infekcijas izplatības pārvaldības likuma 49.</w:t>
            </w:r>
            <w:r w:rsidR="00000000" w:rsidRPr="00000000" w:rsidDel="00000000">
              <w:rPr>
                <w:vertAlign w:val="superscript"/>
                <w:rtl w:val="0"/>
              </w:rPr>
              <w:t xml:space="preserve">7</w:t>
            </w:r>
            <w:r w:rsidR="00000000" w:rsidRPr="00000000" w:rsidDel="00000000">
              <w:rPr>
                <w:rtl w:val="0"/>
              </w:rPr>
              <w:t xml:space="preserve">pantu, kā arī papildināt ar Covid-19 infekcijas izplatības seku pārvarēšanas likuma 24. un 25.pantu.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22-TA-2787</w:t>
    </w:r>
    <w:r>
      <w:br/>
    </w:r>
    <w:r w:rsidR="00000000" w:rsidRPr="00000000" w:rsidDel="00000000">
      <w:rPr>
        <w:rtl w:val="0"/>
      </w:rPr>
      <w:t xml:space="preserve">22.09.2022. 18.12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22-TA-2787</w:t>
    </w:r>
    <w:r>
      <w:br/>
    </w:r>
    <w:r w:rsidR="00000000" w:rsidRPr="00000000" w:rsidDel="00000000">
      <w:rPr>
        <w:rtl w:val="0"/>
      </w:rPr>
      <w:t xml:space="preserve">22.09.2022. 18.12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Izziņa_22-TA-2787.docx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