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24-TA-2912: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2014. gada 30. septembra noteikumos Nr. 599 "Noteikumi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2014.–2020.gada plānošanas periodā"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(13.05.2023.)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projekts tiešām nekādā veidā neietekmē nevienu sabiedrības grupu, ņemot vēra, ka no noteikumu projekta izriet grozījumi, piemēram, attiecībā uz maksājumu aizkavēšanu atbalsta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papildināta anotācijas apakšsadaļa "2.1.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5.sadaļu, ņemot vērā, ka atbilstoši Ministru kabineta 2014. gada 30. septembra noteikumu Nr. 599 "Noteikumi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2014.–2020.gada plānošanas periodā" sākotnējai anotācijai to 35. punkts, kura apakšvienība pakļauta grozījumiem noteikumu projektā, ievieš Komisijas 2014. gada 17. jūlija Īstenošanas regulas (ES) Nr. 808/2014, ar kuru paredz noteikumus, kā piemērot Eiropas Parlamenta un Padomes Regulu (ES) Nr. 1305/2013 par atbalstu lauku attīstībai no Eiropas Lauksaimniecības fonda lauku attīstībai (ELFLA) pielikuma 2.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pārskatīt noteikumu projektu un izvērtēt, vai uz to attiecināmās, anotācijā nenorādītās (iepriekš ieviestās), Eiropas Savienības tiesību normas joprojām ir attiecināmas. Šādā gadījumā, iesakām papildināt anotācijas 5. sadaļu ar norādēm uz Eiropas Savienības tiesību normām vai norādīt, ka līdz šim ieviestās, no Eiropas Savienības tiesību normām  izrietošās prasības netiek mainītas un ietekmētas.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papildināta anotācijas apakšsadaļa "5.1. Saistības pret Eiropas Savienību" un apakšsadaļa "5.4.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Šo noteikumu 1.1. apakšpunktā minētā fonda finansējumu un, ja tas ir paredzēts projekta iesniegumā, valsts budžeta finansējumu Lauku atbalsta dienests bezskaidras naudas norēķinu veidā pārskaita uz atbalsta saņēmēja maksājumu kontu, kas atvērts pie maksājumu pakalpojumu sniedzēja saskaņā ar Maksājumu pakalpojumu un elektroniskās naudas likuma 2. panta otrās daļas 1., 2., 4., 7. un 8. punktu. Ja atbalsta maksājums ir paredzēts pasākumu projektam saistībā ar valsts un Eiropas Savienības atbalsta lauku un zivsaimniecības attīstībai (atklātu projektu iesniegumu konkursu un vienreizēju maksājumu veidā), maksājumu pārskaita bezskaidras naudas norēķinu veidā uz atbalsta saņēmēja maksājumu kontu, kas atvērts pie maksājumu pakalpojumu sniedzēja saskaņā ar Maksājumu pakalpojumu un elektroniskās naudas likuma 2. panta otrās daļas 1., 2., 4., 7. un 8. punktu, ievērojot kārtību, kādā Valsts kase nodrošina maksājumu pakalpojumu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- 06.02.2025.)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noteikumu (grozījumu) projekta 5. punktā ietvertajā Ministru kabineta noteikumu Nr. 599 43. punktā un attiecīgajā anotācijas 1.3. sadaļas risinājuma aprakstā izslēgt vārdus "bezskaidras naudas norēķinu veidā" un precizēt tekstu par atsauci uz Maksājumu pakalpojumu un elektroniskās naudas likumu atbilstoši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Šo noteikumu 1.1. apakšpunktā minētā fonda finansējumu un, ja tas ir paredzēts projekta iesniegumā, valsts budžeta finansējumu Lauku atbalsta dienests pārskaita uz atbalsta saņēmēja maksājumu kontu, kas </w:t>
            </w:r>
            <w:r w:rsidR="00000000" w:rsidRPr="00000000" w:rsidDel="00000000">
              <w:rPr>
                <w:u w:val="single"/>
                <w:rtl w:val="0"/>
              </w:rPr>
              <w:t xml:space="preserve">atvērts pie Maksājumu pakalpojumu un elektroniskās naudas likuma 2. panta otrās daļas 1., 2., 4., 7. vai 8. punktā minētā maksājumu pakalpojumu sniedzēja</w:t>
            </w:r>
            <w:r w:rsidR="00000000" w:rsidRPr="00000000" w:rsidDel="00000000">
              <w:rPr>
                <w:rtl w:val="0"/>
              </w:rPr>
              <w:t xml:space="preserve">. Ja atbalsta maksājums ir paredzēts pasākumu projektam saistībā ar valsts un Eiropas Savienības atbalsta lauku un zivsaimniecības attīstībai (atklātu projektu iesniegumu konkursu un vienreizēju maksājumu veidā), maksājumu pārskaita uz atbalsta saņēmēja maksājumu kontu, kas </w:t>
            </w:r>
            <w:r w:rsidR="00000000" w:rsidRPr="00000000" w:rsidDel="00000000">
              <w:rPr>
                <w:u w:val="single"/>
                <w:rtl w:val="0"/>
              </w:rPr>
              <w:t xml:space="preserve">atvērts pie Maksājumu pakalpojumu un elektroniskās naudas likuma 2. panta otrās daļas 1., 2., 4., 7. vai 8. punktā minētā maksājumu pakalpojumu sniedzēja</w:t>
            </w:r>
            <w:r w:rsidR="00000000" w:rsidRPr="00000000" w:rsidDel="00000000">
              <w:rPr>
                <w:rtl w:val="0"/>
              </w:rPr>
              <w:t xml:space="preserve">, ievērojot kārtību, kādā Valsts kase nodrošina maksājumu pakalpojumu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Šo noteikumu 1.1. apakšpunktā minētā fonda finansējumu un, ja tas ir paredzēts projekta iesniegumā, valsts budžeta finansējumu Lauku atbalsta dienests pārskaita uz atbalsta saņēmēja maksājumu kontu, kas atvērts pie Maksājumu pakalpojumu un elektroniskās naudas likuma 2. panta otrās daļas 1., 2., 4., 7. vai 8. punktā minētā maksājumu pakalpojumu sniedzēja. Ja atbalsta maksājums ir paredzēts pasākumu projektam saistībā ar valsts un Eiropas Savienības atbalsta lauku un zivsaimniecības attīstībai (atklātu projektu iesniegumu konkursu un vienreizēju maksājumu veidā), maksājumu pārskaita uz atbalsta saņēmēja maksājumu kontu, kas atvērts pie Maksājumu pakalpojumu un elektroniskās naudas likuma 2. panta otrās daļas 1., 2., 4., 7. vai 8. punktā minētā maksājumu pakalpojumu sniedzēja, ievērojot kārtību, kādā Valsts kase nodrošina maksājumu pakalpojumu sniegšanu.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24-TA-2912</w:t>
    </w:r>
    <w:r>
      <w:br/>
    </w:r>
    <w:r w:rsidR="00000000" w:rsidRPr="00000000" w:rsidDel="00000000">
      <w:rPr>
        <w:rtl w:val="0"/>
      </w:rPr>
      <w:t xml:space="preserve">03.03.2025. 12.36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24-TA-2912</w:t>
    </w:r>
    <w:r>
      <w:br/>
    </w:r>
    <w:r w:rsidR="00000000" w:rsidRPr="00000000" w:rsidDel="00000000">
      <w:rPr>
        <w:rtl w:val="0"/>
      </w:rPr>
      <w:t xml:space="preserve">03.03.2025. 12.36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Izziņa_24-TA-2912.docx</dc:title>
</cp:coreProperties>
</file>

<file path=docProps/custom.xml><?xml version="1.0" encoding="utf-8"?>
<Properties xmlns="http://schemas.openxmlformats.org/officeDocument/2006/custom-properties" xmlns:vt="http://schemas.openxmlformats.org/officeDocument/2006/docPropsVTypes"/>
</file>