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26-TA-2121: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konceptuālā ziņojuma "Par māksliniecisko kolektīvu vadītāju darba samaksas finansēšanas kārtības maiņu" pirmā risinājuma varianta izvērtēšanu un reformas turpināšanu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31.08.2026. 20:04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1.apakšpunkts: Lūdzam korekti norādīt 8.mēnešalgu grupas skalas intervāla viduspunktu 2026.gadā, kas ir 1509 euro (skat. https://www.mk.gov.lv/lv/dati-par-darba-samaksu-un-nodarbinatajiem-valsts-parvalde sadaļa Bāzes mēnešalga ). Attiecīgi arī precizējami visi turpmākie aprēķini visā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nav saprotams, kur konkrēti tiks noteiktas prasības (normatīvais regulējums vai kas cits) par konkrētu algas apmēru kolektīva vadītājam. Jau šobrīd Amatu kataloga 40.amatu saimes IV līmenis tieši norāda, ka vada māksliniecisko kolektīvu un piedalās skatēs konkursos un festivālos valsts vai starptautiskā mērogā un tas arī jau šobrīd ir visatbilstošākais līmenis kolektīvu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nosakot kolektīva vadītājam konkrētu mēnešalgas apmēru ir jānodrošina arī atbilstošs finansējums. Problēma nav Amatu katalogā, bet gan lielā mērā pašvaldībām pieejamajā finansējumā. Vienlaikus nav saprotams, kā turpmāk tiks nodrošināta uzraudzība kā pašvaldības klasificēs turpmāk šos amatus un vai tomēr neturpināsies prakse, ka amati bieži vien tiek klasificēti nevis pēc to atbilstības Amata katalogā ietvertajiem amatu saimes līmeņu aprakstiem (atbilstoši veicamajiem pamatpienākumiem), bet gan balstoties uz pašvaldībai pieejamajiem finanšu resursiem attiecīgo kolektīvu vadītāju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 nodaļas “Pašvaldību priekšlikumi” 1. punkts, norādīts 8. mēnešalgu grupas skalas intervāla viduspunkts, kas 2026. gadā ir 1 509 </w:t>
            </w:r>
            <w:r w:rsidR="00000000" w:rsidRPr="00000000" w:rsidDel="00000000">
              <w:rPr>
                <w:i w:val="1"/>
                <w:rtl w:val="0"/>
              </w:rPr>
              <w:t xml:space="preserve">euro</w:t>
            </w:r>
            <w:r w:rsidR="00000000" w:rsidRPr="00000000" w:rsidDel="00000000">
              <w:rPr>
                <w:rtl w:val="0"/>
              </w:rPr>
              <w:t xml:space="preserve"> un 2028. gadā ir 1 625 </w:t>
            </w:r>
            <w:r w:rsidR="00000000" w:rsidRPr="00000000" w:rsidDel="00000000">
              <w:rPr>
                <w:i w:val="1"/>
                <w:rtl w:val="0"/>
              </w:rPr>
              <w:t xml:space="preserve">euro</w:t>
            </w:r>
            <w:r w:rsidR="00000000" w:rsidRPr="00000000" w:rsidDel="00000000">
              <w:rPr>
                <w:rtl w:val="0"/>
              </w:rPr>
              <w:t xml:space="preserve">. Skaidrojam, ka aprēķinos ir izmantots 1 600 </w:t>
            </w:r>
            <w:r w:rsidR="00000000" w:rsidRPr="00000000" w:rsidDel="00000000">
              <w:rPr>
                <w:i w:val="1"/>
                <w:rtl w:val="0"/>
              </w:rPr>
              <w:t xml:space="preserve">euro</w:t>
            </w:r>
            <w:r w:rsidR="00000000" w:rsidRPr="00000000" w:rsidDel="00000000">
              <w:rPr>
                <w:rtl w:val="0"/>
              </w:rPr>
              <w:t xml:space="preserve">, kas ir tuvu viduspunktam 2028. gadā, jo mērķi 50:50 paredzēts sasniegt 2033. gadā. Šobrīd nav pieejams prognozētais mēnešalgu grupas viduspunkts 2033.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plānots grozīt Ministru kabineta 2015. gada 17. novembra noteikumus Nr. 649 “Kārtība, kādā pašvaldībām aprēķina un sadala valsts budžeta mērķdotāciju māksliniecisko kolektīvu vadītāju darba samaksai un valsts sociālās apdrošināšanas obligātajām iemaksām”, nosakot, ka no 2033. gada viena mākslinieciskā kolektīva vadīšanai piemēro ne mazāk kā 0,25 slodzi, darba samaksu aprēķinot atbilstoši 8. mēnešalgu grupai noteiktajam mēnešalgas viduspunktam, un paredzot vienādu valsts budžeta mērķdotācijas un pašvaldības finansējuma proporciju – 50 procentus no aprēķinātās darba samaksas katras puses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prasības par konkrētu mēnešalgas grupas izmantošanu tiks norādītas Latvijas Nacionālā kultūras centra sagatavotajā metodiskajā materiālā.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5.apakšpunkts - Amatu katalogā pie saimju un apakšsaimju paraugaprakstiem ir iekļauti tikai tipiskie amatu nosaukumi. Norādāms, ka nevienā amatu kataloga saimē šis uzskaitījums nav izsmeļošs, pilnīgs un galīgs, bet tie ir tikai piemēri, kādus amatos šajā līmenī klasificē.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Jebkuru citu amatu, kas nav uzskaitīts pie šīs saimes līmeņiem, var klasificēt ar pielīdzināšanas metodi, ņemot vērā konkrētam amatam izvirzītās prasības - izglītība, profesionālā pieredze, atbildība, darba sarežģītība, vadības funkcija.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saprotams ko autori ir domājuši ar šo teikumu: "Amatu katalogā ir arī tehniskas nepilnības (atsauce uz noformēšanas māksliniekiem un 7. mēnešalgu grupu)". Vēršam uzmanību, ka 7.mēnešalgu grupai atbilst attiecīgi III līmenis, kur kā potenciālie amati norādīti izstāžu iekārtotājs, galvenais mākslinieks un režisors (Amatu kataloga 103.4.punkts), bet nevienā no amatu saimes šī līmeņa aprakstiem nav minēts "noformēšanas mākslinieks". Vēršam uzmanību, ka noformēšanas mākslinieks ir norādīts kā potenciālais amata nosaukums pie šis saimes I līmeņa (Amatu kataloga 103.1.punkts).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lūdzam attiecīgi precizēt visu šī apakšpunkta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 nodaļas “Pašvaldību priekšlikumi” 5.punkts, svītrojot vārdus “noformēšanas mākslinieks”. Skaidrojam, ka Ministru kabineta 2022. gada 26. aprīļa noteikumos Nr. 262 “Valsts un pašvaldību institūciju amatu katalogs, amatu klasifikācijas un amatu apraksta izstrādāšanas kārtība” noteiktajā amatu katalogā ir tehniskas nepilnības proti, 8. mēnešalgu grupai (galvenais diriģents, mākslinieciskais vadītājs) amatu kataloga 103.5. apakšpunktā noteikts, ka tā “veic III līmenim noteiktos pienākumus, kā arī kādu no šādiem pienākumiem [..]”. Šajā aprakstā ir tehniska kļūda, jo māksliniecisko kolektīvu vadītāji neveic III līmeņa pienākumus, bet gan II līmeņa pienākumus, kā arī kādus no amatu katalogā minētajiem pienākumiem. III līmeņa pienākumi attiecas uz, piemēram, izstāžu iekārtotājiem, galvenajiem māksliniekiem, režisoriem, kuru pienākumi saskaņā ar amatu kataloga 103.4.1. apakšpunktu ir izstrādāt un veidot kopējo māksliniecisko tēlu un dizainu, nodrošināt tā tehnisko risinājumu, saskaņā ar 103.4.2. apakšpunktu izstrādāt ekspozīciju, izstāžu, telpu vai tīmekļvietņu māksliniecisko un tehnisko koncepciju, saskaņā ar 103.4.3. apakšpunktu pārraudzīt noformējumu, regulāri veidot un ieviest jaunus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precizējami Ministru kabineta 2022. gada 26. aprīļa noteikumi Nr. 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priekšlikums netiks virzīts kā Ministru kabineta 2022. gada 26. aprīļa noteikumi Nr. 262 “Valsts un pašvaldību institūciju amatu katalogs, amatu klasifikācijas un amatu apraksta izstrādāšanas kārtība” grozījumi. Nepieciešamā precizējošā informācija tiks norādīta Latvijas Nacionālā kultūras centra izstrādātajā metodiskajā materiālā.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5.tabula - Lūdzam norādīt korektus mēnešalgu skalu viduspunktu intervālus – 6 MAG – 1175 ; 7 MAG – 1407 un 8 MAG – 1509 euro. Skat. iepriekšējo iebildumu, kur dota atsauce uz korektas informācijas atrašanu Valsts kancelejas tīmekļvietnē.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 tabula “Provizoriskā bāzes alga un mēnešalgu skala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7.apakšpunkts - par 1,5 slodzi un 60 stundu darba nedēļu. Šobrīd nav sniegts pietiekošs pamatojums. Vēršam uzmanību, ka ne visos gadījumos mākslinieciskā kolektīva vadīšana ir pamatdarbs, bet gan bieži tas ir blakus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būtiski skar darba tiesības kā arī satur norādi par iespējamiem grozījumiem Darba likumā minētajā jautājumā būtisks ir Labklājības ministrijas viedoklis. Lūdzam attiecīgi tiesību akta projektu skaņot arī ar Labklājības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3. nodaļā “Pašvaldību priekšlikumi” ir apkopoti pašvaldību priekšlikumi, kas šobrīd nerada nekādas tiesiskas sekas. Informatīvā ziņojuma 3. nodaļas “Pašvaldību priekšlikumi” 7. punktā minētais pašvaldību priekšlikums informatīvā ziņojuma ietvaros netiek virzīts kā Darba likuma grozījums, bet ir ietverts kā pašvaldību identificētās problēmas un iespējamā risinājuma atspoguļojums. Līdz ar to šis priekšlikums pats par sevi negroza spēkā esošo darba tiesisko regulējumu un nerada tiesiskas sekas darba devējiem vai darbiniekiem. Jautājums par priekšlikuma iespējamu tālāku virzību un tā atbilstību darba tiesību regulējumam būtu vērtējams atsevišķā procesā, ja tiktu pieņemts lēmums par šāda risinājuma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8.apakšpunkts - lūdzam precizēt 2.teikumu atbilstoši faktiskai situācijai ar iestāžu pakāpenisku pāreju uz Vienoto pakalpojumu centru, ņemot vērā, ka tur ietvertā informācija nesniedz skaidru un patiesu priekšstatu, bet ietvertā informācija ir maldinoša kaut vai ar norādi uz "Valsts kases atalgojuma aprēķina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 nodaļas “Pašvaldību priekšlikumi”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9.apakšpunkts - transporta kompensācija māksliniecisko kolektīvu vadītājiem. Vēršam uzmanību, ka šobrīd valstī tiek pārskatīti visus izdevumu posteņi ar mērķi nodrošināt kopējo valsts budžeta prioritāti - Drošība, tādējādi nav pamatota jaunu sociālo garantiju ieviešana. Vienlaikus pašvaldība atbilstoši tai dotajām tiesībām var vērtēt vai šī nevar būt kā pašvaldību iniciatīva, kas tiek finansēta no tās budžeta, bet tad arī vērtējams vai attiecībā uz šo nav nepieciešami papildinājumi Valsts un pašvaldību institūciju amatpersonu un darbinieku atlīdzības likumā. Papildus ieteicams šādas iniciatīvas vērtēt arī kontekstā ar citām nodarbināto grupām pašvaldībās - piem. pedagogiem.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3. nodaļā “Pašvaldību priekšlikumi” ir apkopoti pašvaldību priekšlikumi, kas šobrīd nerada nekādas tiesiskas sekas. Informatīvā ziņojuma 3. nodaļas “Pašvaldību priekšlikumi” 9. punktā minētais priekšlikums informatīvā ziņojuma ietvaros </w:t>
            </w:r>
            <w:r w:rsidR="00000000" w:rsidRPr="00000000" w:rsidDel="00000000">
              <w:rPr>
                <w:u w:val="single"/>
                <w:rtl w:val="0"/>
              </w:rPr>
              <w:t xml:space="preserve">netiek virzīts kā normatīvo aktu grozījums</w:t>
            </w:r>
            <w:r w:rsidR="00000000" w:rsidRPr="00000000" w:rsidDel="00000000">
              <w:rPr>
                <w:rtl w:val="0"/>
              </w:rPr>
              <w:t xml:space="preserve">, bet ir ietverts kā pašvaldību identificētās problēmas un iespējamā risinājuma atspoguļojums. Skaidrojam, ka šāds priekšlikums ir radies, ņemot vērā, ka šobrīd pedagogiem atļauts kompensēt transporta izdevumus, līdz ar to situācijās, kad tiek veikti līdzīgi pienākumi  (kora diriģents, pūtēju orķestra vadītājs vai cita mākslinieciskā pulciņa vadītājs izglītības iestādē), ir atšķirīga pieeja transporta kompensācijai.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 13.lp - Vēršam uzmanību, ka Amata katalogs nenosaka mēnešalgu, bet gan amata saimes līmenim atbilstošo mēnešalgas grupu. Attiecīgā darbinieka mēnešalgu nosaka mēnešalgas grupai atbilstošā mēnešalgu intervāla ietvaros, atbilstoši attiecīgās pašvaldības izstrādātajai darba samaksas sistēmai un pašvaldībai pieejamajiem finanšu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3. nodaļas “Pašvaldību priekšlikumi” pēdējās rindkopas pēdējais teikums (skat. 13. lpp.). Skaidrojam, ja valsts budžeta mērķdotācija ir kompensācija pašvaldībai par izmaksāto atalgojumu māksliniecisko kolektīvu vadītājiem, tad svārstās tikai pašvaldības ieņēmumi, bet mākslinieciskā kolektīva vadītāja atalgojums paliek stabils – tāds, kādu to noteikusi pašvaldība, piemērojot attiecīgajai mēnešalgas grupai atbilstošo mēnešalgas intervālu saskaņā ar Ministru kabineta 2022. gada 26. aprīļa noteikumos Nr. 262 “Valsts un pašvaldību institūciju amatu katalogs, amatu klasifikācijas un amatu apraksta izstrādāšanas kārtība” noteikto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1.un 2. apakšpunkti - Vēršam uzmanību, ka  Amatu katalogs ir universāls instruments, kas sastāv no amatu saimēm,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funkcionāli līdzīgi amati, un to līmeņiem, kas apvieno pēc atbildības un pienākumiem līdzīgus amatus konkrētā amatu saimē. Katra amatu saimes līmeņa būtību raksturo vispārinātie amatu apraksti. Visas amatu saimes un līmeņi ir novērtēti punktos, kas ļauj savstarpēji salīdzināt pēc būtības atšķirīgus amatus, tādējādi nosakot tiem atbilstošu mēnešalgu grupu. Līdz ar to, nav iespējams atsevišķus  amatus izcelt no konteksta un noteikt tiem vēlamo mēnešalgu. Bez tam norādām, ka amatu katalogā minētajiem amatu nosaukumiem ir tikai ilustratīvs raksturs. Kā minēts Informatīvajā Ziņojumā vadītāju atalgojuma noteikšanas prakse pašvaldībās nav vienota, gan nosakot darba tiesiskās attiecības, gan katrai pašvaldībai nosakot atšķirīgu mēnešalgu. Grozījumi amatu kataloga 40. saimē šīs problēmas neatrisinās.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4. nodaļas “Piedāvājums esošās sistēmas pilnveidei un pakāpeniskam valsts budžeta mērķdotācijas finansējuma palielinājumam” 2. punkts. Skaidrojam, ka pašvaldības attiecīgā darbinieka mēnešalgu nosaka mēnešalgas grupai atbilstošā mēnešalgu intervāla ietvaros atbilstoši attiecīgās pašvaldības izstrādātajai darba samaksas sistēmai un pašvaldībai pieejamajiem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2022. gada 26. aprīļa noteikumos Nr. 262 “Valsts un pašvaldību institūciju amatu katalogs, amatu klasifikācijas un amatu apraksta izstrādāšanas kārtība” noteiktajā amatu katalogā ir tehniskas nepilnības proti, 8. mēnešalgu grupai (galvenais diriģents, mākslinieciskais vadītājs) amatu kataloga 103.5. apakšpunktā noteikts, ka: “tā veic III līmenim noteiktos pienākumus, kā arī kādu no šādiem pienākumiem [..]”. Šajā aprakstā ir tehniska kļūda, jo māksliniecisko kolektīvu vadītāji neveic III līmeņa pienākumus, bet gan II līmeņa pienākumus, kā arī kādus no amatu katalogā minētajiem pienākumiem. III līmeņa pienākumi attiecas uz, piemēram, izstāžu iekārtotājiem, galvenajiem māksliniekiem, režisoriem, kuru pienākumi saskaņā ar amatu kataloga 103.4.1. apakšpunktu ir izstrādāt un veidot kopējo māksliniecisko tēlu un dizainu, nodrošināt tā tehnisko risinājumu, saskaņā ar 103.4.2. apakšpunktu izstrādāt ekspozīciju, izstāžu, telpu vai tīmekļvietņu māksliniecisko un tehnisko koncepciju, un saskaņā ar 103.4.3. apakšpunktu pārraudzīt noformējumu, regulāri veido un ievieš jaunus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priekšlikums netiks virzīts kā Ministru kabineta 2022. gada 26. aprīļa noteikumi Nr. 262 “Valsts un pašvaldību institūciju amatu katalogs, amatu klasifikācijas un amatu apraksta izstrādāšanas kārtība” grozījumi. Nepieciešamā informācija tiks iekļauta Latvijas Nacionālā kultūras centra izstrādātajā metodiskajā materiālā.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4.apakšpunkts - Nav saprotams kāpēc joprojām saglabājams iedalījums G1 un G2 ja tiek paredzētā samaksa ir vienāda visiem kolektīviem. Ja valsts palielina savu daļu atalgojumā, vai ir pārliecība, ka arī visas pašvaldības atradīs resursus savos budžetos, lai palielinātu savu daļu un nodrošinātu cerēto vienlīdzību, ņemot vērā, ka pašvaldību finansiālās iespējas ir stipri atšķirīgas. Papildus norādāms, ka jau šobrīd tieši pašvaldībām ir problēmas nodrošināt, ka noteiktās mēnešalgas apmērs nodarbinātajiem pašvaldību institūcijās nav zemāks kā attiecīgās mēnešalgu grupas algu skalas intervāla minimums.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4. nodaļas “Piedāvājums esošās sistēmas pilnveidei un pakāpeniskam valsts budžeta mērķdotācijas finansējuma palielinājumam” 4. punkts, tajā norādīts, ka valsts budžeta mērķdotāciju vienādu G1 un G2 grupu māksliniecisko kolektīvu vadītājiem sākt maksāt no 2029. gada. Šis nosacījums attiecas uz valsts budžeta mērķdotācijas izmaksu. Pašvaldībām atalgojums 50:50 ir jāsasniedz 2033.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nosakot valsts budžeta mērķdotāciju kā pašvaldības izdevumu kompensāciju, lielāku ieguvumu saņems tieši finansiāli vājākās pašvaldības. Šādā modelī valsts mērķdotācija 200</w:t>
            </w:r>
            <w:r w:rsidR="00000000" w:rsidRPr="00000000" w:rsidDel="00000000">
              <w:rPr>
                <w:i w:val="1"/>
                <w:rtl w:val="0"/>
              </w:rPr>
              <w:t xml:space="preserve"> euro</w:t>
            </w:r>
            <w:r w:rsidR="00000000" w:rsidRPr="00000000" w:rsidDel="00000000">
              <w:rPr>
                <w:rtl w:val="0"/>
              </w:rPr>
              <w:t xml:space="preserve"> apmērā varēs segt 50 % vai pat lielāku daļu no mākslinieciskā kolektīva vadītāja atalgojuma.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4.nodaļa 5.apakšpunkts - Nav pamata izcelt tieši šo mērķa grupu veidojot jaunu papildu sociālo garantiju, jo arī citu nodarbināto grupu pārstāvji brauc lielus attālumus lai nokļūtu darbā. Ņemot vērā šī priekšlikuma fiskālo ietilpību ir īpaši svarīgs Finanšu ministrijas viedoklis.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4. nodaļas “Piedāvājums esošās sistēmas pilnveidei un pakāpeniskam valsts budžeta mērķdotācijas finansējuma palielinājumam” 5. punktā ietvertais priekšlikums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6.nodaļa 2.apakšpunkts - Lūdzam precizēt, kādi grozījumi tieši veicami, ņemot vērā iepriekš izteiktos Valsts kancelejas komentārus, un kā tas atrisinās māksliniecisko kolektīvu vadītāju atlīdzības jautājumu. Precizējumus lūdzam iekļaut analoģiski kā šīs nodaļas 1.apakšpunktā.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informatīvā ziņojuma 6. nodaļas “Priekšlikumi turpmākajai rīcībai māksliniecisko kolektīvu vadītāju atalgojuma reformas īstenošanai”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Nacionālais kultūras centrs šo informāciju ietvers tā izstrādātajos metodiskajos norādījumos.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daļas 2. punktā paredzēts noteikt māksliniecisko kolektīvu vadītāju mēnešalgu atbilstoši 8. mēnešalgas grupas viduspunktam - 1600 euro un informatīvajā ziņojumā šis atalgojuma līmenis izmantots par pamatu nepieciešamā papildu finansējuma aprēķinam, paredzot, ka viena mākslinieciskā kolektīva vadīšanai atbilstošs atalgojums ir 400 euro mēnesī par 0,25 slodzi, nosakot, ka 50% no minētā atalgojuma sedz no valsts budžeta un 50% no pašvaldības budžeta. Tomēr no pieejamās informācijas nav skaidrs, kurā normatīvajā aktā tiks noteikti minētā atalgojuma valsts un pašvaldības līdzdalības principi, aprēķina un sadales kārtība, ievērojot, ka informatīvā ziņojuma 6.daļā piedāvātie priekšlikumi grozījumiem Ministru kabineta noteikumos Nr. 649 neparedz finansējuma aprēķina formulas izmaiņas. Tapāt nav skaidrs no kura brīža minētais atalgojuma līmenis tiks piemērots un būs saistošs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informatīvā ziņojuma 6. nodaļa “Priekšlikumi turpmākajai rīcībai māksliniecisko kolektīvu vadītāju atalgojuma reformas īstenošanai”, papildinot ar 1.4. apakšpunktu, kas paredz precizēt Ministru kabineta 2015. gada 17. novembra noteikumus Nr. 649 “Kārtība, kādā pašvaldībām aprēķina un sadala valsts budžeta mērķdotāciju māksliniecisko kolektīvu vadītāju darba samaksai un valsts sociālās apdrošināšanas obligātajām iemaksām”, nosakot, ka no 2033. gada viena mākslinieciskā kolektīva vadīšanai piemēro ne mazāk kā 0,25 slodzi, darba samaksu aprēķinot atbilstoši 8. mēnešalgu grupai noteiktajam mēnešalgas viduspunktam, un paredzot vienādu valsts budžeta mērķdotācijas un pašvaldības finansējuma proporciju – 50 procentus no aprēķinātās darba samaksas katras puses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brīža valsts budžeta finansiālās iespējas, kā arī to, ka valsts budžetā papildus finansējums šim mērķim nav paredzēts, konkrēta atalgojuma līmeņa noteikšana bez atbilstoša valsts budžeta finansējuma rada risku, ka tiek radīts normatīvais regulējums, kam nav finansiālā seguma. Lai nodrošinātu plānoto atalgojuma līmeni, tiek palielināts slogs arī  uz pašvaldību budžetiem. Šāda pieeja rada arī nenoteiktību par pašvaldību izdevumiem minētā mērķa finansēšanai un var apgrūtināt pašvaldību budžeta plānošanu un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plānotā 50:50 valsts un pašvaldības finansējuma proporcija tiks piemērota, sākot ar 2033. gadu, līdz ar to pašvaldībām ir paredzēts pietiekams pārejas periods nepieciešamā finansējuma plānošanai. Savukārt informatīvā ziņojuma izpildi 2027. gadā un turpmākajos gados – valsts budžeta daļu – paredzēts nodrošināt Kultūras ministrijas budžetā pieejamo resursu ietvaros, tajā skaitā atbilstoši turpmākajos gados gadskārtējā valsts budžeta un vidējā termiņa budžeta ietvara likumprojekta sagatavošanas un izskatīšanas procesā piešķirtajam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informatīvajā ziņojumā nav izvērtēta plānotā finansēšanas modeļa ietekme uz pašvaldību budžetiem. Līdz ar to lūdzam papildināt informatīvo ziņojumu ar aprēķiniem par plānotā finansēšanas modeļa ietekmi visu pašvaldību griezumā, ietverot arī informāciju par pašvaldībām, kuras šobrīd nenodrošina plānoto 200 euro līdzfinansējumu vienam mākslinieciskajam kolektīvam, kā arī veikt novērtējumu finansējuma apmēram, kas šīm pašvaldībām būtu nepieciešams, lai sasniegtu plānoto 50 % līdzdalības līmeni. Papildus lūdzam informatīvo ziņojumu papildināt arī ar finansiālās ietekmes aprēķinu uz pašvaldību budžetiem, kas  saistīts ar līdzdalības intensitātes koeficienta atcelšana māksliniecisko kolektīvu grupām G1 un G2, paredzot, ka no 2029.gada abas grupas saņem vienādu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papildinot ar 5. tabulu “Vidējais nepieciešamais papildu finansējums pašvaldībām, lai nodrošinātu 200 euro atalgojumu” (skat. 10.–11. lpp.) un 10. tabulu "Pašvaldību budžeta finansiālā ietekme" (skat.18.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4.daļas 5.punktu, par iespēju kompensēt transporta pakalpojumu izdevumus no valsts un pašvaldību budžeta, norādām, ka pašvaldības šādu iespēju var nodrošināt brīvprātīgi sava budžeta ietvaros. Uzliekot transporta pakalpojumu kompensēšanu par obligātu pienākumu, tas radīs papildu slogu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4. nodaļas “Piedāvājums esošās sistēmas pilnveidei un pakāpeniskam valsts budžeta mērķdotācijas finansējuma palielinājumam”  5. punktā ietvertais priekšlikums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5.punkts paredz informatīvajā ziņojumā iekļautos pasākumus 2027.gadā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 Vienlaikus saskaņā ar informatīvajā ziņojumā un 8.tabulā “Valsts budžeta finansiālā ietekme” iekļauto informāciju, lai īstenotu paredzētos pasākumus tiem ir nepieciešams ievērojams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aktuālajām prognozēm fiskālā telpa turpmākajos gados ir negatīva - 2027. gadā -28,0 milj. euro, 2028. gadā -279,1 milj. euro, 2029. gadā -237,8 milj. euro un 2030. gadā -936,2 milj. euro un līdz ar to papildu finansējums turpmākajiem gadiem bez kompensējošiem pasākumiem, kas, lai nodrošinātu atbilstību fiskālajiem nosacījumiem, primāri segs negatīvo fiskālo telpu, nebūs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š.g. 15.maija Ministru kabineta rīkojuma Nr.275 “Par likumprojekta “Par valsts budžetu 2027. gadam un budžeta ietvaru 2027., 2028., 2029. un 2030. gadam” sagatavošanas grafiku” 3.1.apakšpunktu, lai nodrošinātu publiskā sektora izdevumu efektivizāciju nozaru ministrijām tika uzdots veikt nozaru budžetu izdevumu analīzi, sagatavot priekšlikumus attiecīgā budžeta resora izdevumu pārskatīšanai, efektivizējot izdevumus, optimizējot funkcijas, izvērtējot publiskos pakalpojumus un veicot strukturālas reformas, un iesniegt tos Finanšu ministrijā apkopošanai un iesniegšanai Ministru kabinetā, lai izskatītu jautājumu par iespējamām nozares politikas izmaiņām un finansējuma pārdalēm. Tāpat tika noteikts, ka izdevumu samazināšanas mērķis ir efektivitātes uzlabošana un izdevumu pārskatīšanas rezultātā iegūto līdzekļu novirzīšana primāri fiskālās telpas uzlabošanai un valdības noteikto prioritāšu finansēšanai. Ņemot vērā ģeopolitisko situāciju pasaulē, nav arī pamata sagaidīt, ka fiskālās telpas apmērs tuvāko valsts budžeta likumprojektu sagatavošanai ievērojami uzlabosies. Līdz ar to papildu nepieciešamais finansējums nozaru ietvaros īstenojamiem pasākumiem prioritāri ir nodrošināms ministriju un to pārraudzībā esošo tiešās pārvaldes iestāžu esošo līdzekļu ietvaros, pārskatot nozares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2027.gadā nepieciešamo finansējumu vēršam uzmanību, ka likuma “Par valsts budžetu 2026.gadam un budžeta ietvaru 2026., 2027. un 2028.gadam” 12.pantā ir noteikti ietvara maksimāli pieļaujamie valsts budžeta izdevumi 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Fiskālās disciplīnas likuma 9.pants paredz nosacījumus tādu normatīvo aktu pieņemšanai, kuri izraisa valsts budžeta likumā noteikto ietvara maksimāli pieļaujamo valsts budžeta izdevumu pārsniegumu. Atbilstoši minētā panta otrajai daļai, ja Ministru kabinets pieņem normatīvo aktu, kas izraisa šādu izdevumu pārsniegumu, Ministru kabinets nodrošina, ka vienlaikus stājas spēkā arī tāds normatīvais akts vai tādi normatīvie akti, kas kompensē izdevumu pieaugumu.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4. un 5.punktā paredzēto, ja, virzot noteikumu projektu "Grozījumi Ministru kabineta 2022. gada 26. aprīļa noteikumos Nr.262 "Valsts un pašvaldību institūciju amatu katalogs, amatu klasifikācijas un amatu apraksta izstrādāšanas kārtība"", vienlaikus netiks virzīts normatīvais akts vai tādi normatīvie akti, kas kompensē izdevumu pieaugumu, tad netiks nodrošināta Fiskālās disciplīnas likuma 9.panta izpilde un būs konstatējams tā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potenciāli nepieciešamo papildus finansējumu bez resursu avota, šobrīd neatbalstām informatīvā ziņojuma tālāku virzību. Informatīvais ziņojums var tikt virzīts tālākai izskatīšanai tikai tādā gadījumā, ja tas tiks papildināts ar informāciju par finansējuma avotiem Kultūras ministrijas esošo līdzekļu ietvaros, pārskatot nozares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sēdes protokollēmuma 4. punktā ir norādīts, ka informatīvā ziņojuma izpildi 2027. 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plānotā finansēšanas modeļa ietekmi uz pašvaldību budžetiem. Līdz ar to lūdzam papildināt informatīvo ziņojumu ar aprēķiniem par plānotā finansēšanas modeļa ietekmi visu pašvaldību griezumā,  kā arī veikt novērtējumu finansējuma apmēram pašvaldībām, kas būtu nepieciešams, lai sasniegtu plānoto 50 % līdzdalības līmeni. Papildus lūdzam informatīvo ziņojumu papildināt arī ar finansiālās ietekmes aprēķinu uz pašvaldību budžetiem, kas  saistīts ar līdzdalības intensitātes koeficienta atcelšana māksliniecisko kolektīvu grupām G1 un G2, paredzot, ka no 2029.gada abas grupas saņem vienādu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papildinot ar 5. tabulu “Vidējais nepieciešamais papildu finansējums pašvaldībām, lai nodrošinātu 200 </w:t>
            </w:r>
            <w:r w:rsidR="00000000" w:rsidRPr="00000000" w:rsidDel="00000000">
              <w:rPr>
                <w:i w:val="1"/>
                <w:rtl w:val="0"/>
              </w:rPr>
              <w:t xml:space="preserve">euro</w:t>
            </w:r>
            <w:r w:rsidR="00000000" w:rsidRPr="00000000" w:rsidDel="00000000">
              <w:rPr>
                <w:rtl w:val="0"/>
              </w:rPr>
              <w:t xml:space="preserve"> atalgojumu” (skat. 10.–11. lpp.) un 10. tabulu "Pašvaldību budžeta finansiālā ietekme" (skat.18. 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konceptuālā ziņojuma “Par māksliniecisko kolektīvu vadītāju darba samaksas finansēšanas kārtības maiņu” pirmā risinājuma varianta izvērtēšanu un reformas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informatīvā ziņojuma 4.daļas 5.punktā tiek paredzēts noteikt  kompensēt transporta pakalpojumu izdevumus no valsts un pašvaldību budžeta, norādām, ka pašvaldības šādu iespēju var nodrošināt brīvprātīgi sava budžeta ietvaros. Uzliekot transporta pakalpojumu kompensēšanu par obligātu pienākumu, tas radīs papildu slogu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4. nodaļas “Piedāvājums esošās sistēmas pilnveidei un pakāpeniskam valsts budžeta mērķdotācijas finansējuma palielinājumam” 5. punktā ietvertais priekšlikums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ministrijai sagatavot un kultūras ministram līdz 2027. gada 1. aprīlim noteiktā kārtībā iesniegt izskatīšanai Ministru kabinetā Ministru kabineta noteikumu projektu "Grozījumi Ministru kabineta 2022. gada 26. aprīļa noteikumos Nr. 262 "Valsts un pašvaldību institūciju amatu katalogs, amatu klasifikācijas un amatu apraksta izstrādāšanas kārtība"", lai precizētu valsts un pašvaldību institūciju amata kataloga 40. saimi.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ņemot vērā sniegtos iebildumus Informatīvajā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sēdes  protokollēmuma projekta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26-TA-2121</w:t>
    </w:r>
    <w:r>
      <w:br/>
    </w:r>
    <w:r w:rsidR="00000000" w:rsidRPr="00000000" w:rsidDel="00000000">
      <w:rPr>
        <w:rtl w:val="0"/>
      </w:rPr>
      <w:t xml:space="preserve">25.09.2026. 15.04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26-TA-2121</w:t>
    </w:r>
    <w:r>
      <w:br/>
    </w:r>
    <w:r w:rsidR="00000000" w:rsidRPr="00000000" w:rsidDel="00000000">
      <w:rPr>
        <w:rtl w:val="0"/>
      </w:rPr>
      <w:t xml:space="preserve">25.09.2026. 15.04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Izziņa_26-TA-2121.docx</dc:title>
</cp:coreProperties>
</file>

<file path=docProps/custom.xml><?xml version="1.0" encoding="utf-8"?>
<Properties xmlns="http://schemas.openxmlformats.org/officeDocument/2006/custom-properties" xmlns:vt="http://schemas.openxmlformats.org/officeDocument/2006/docPropsVTypes"/>
</file>