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22-TA-3048: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administrē un uzrauga Eiropas Lauksaimniecības garantiju fondu un Eiropas Lauksaimniecības fondu lauku attīstībai, kā arī valsts un Eiropas Savienības atbalstu lauksaimniecībai un lauku attīstībai 2023.–2027. 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Zemkopības ministrijas sagatavotais Ministru kabineta noteikumu projekts “Kārtība, kādā administrē un uzrauga Eiropas Lauksaimniecības garantiju fondu un Eiropas Lauksaimniecības fondu lauku attīstībai, kā arī valsts un Eiropas Savienības atbalstu lauksaimniecībai un lauku attīstībai 2023.–2027. gada plānošanas periodā”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100.2. apakšpunktu nepieciešams izteikt precīzi atbilstoši Lauksaimniecības un lauku attīstības likuma (turpmāk – likums) 5. panta septītajā, astotajā un devītajā daļā noteiktajam pilnvarojumam. Ja projekts tiek veidots, pamatojoties uz trīs pilnvarojuma normām, precīzai pilnvarojuma pārņemšanai piedāvājam projekta 1. punktā veidot trīs apakšpunktus. Vēršam uzmanību, ka likuma pilnvarojuma normas paredz arī zivsaimniecības jomas regulējumu, par ko projektā atbilstošs regulējums nav iekļauts. Ja ar šo projektu netiek veidots tiesiskais regulējums zivsaimniecības jomā, projekta anotācijas IV sadaļā nepieciešams sniegt izvērstu skaidrojumu par to, kad un ar kādiem normatīvajiem aktiem Ministru kabinets izpildīs likumā noteikto uzdevumu pilnā apjomā.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punktam ir izveidoti trīs apakšpunkti. Noteikumu projekta anotācijas IV sadaļā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2023.–2027.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administrē un uzrauga valsts un Eiropas Savienības atbalstu lauksaimniecībai;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apakšpunktu saskaņā ar Ministru kabineta 2009. gada 3. februāra noteikumu Nr.108 “Normatīvo aktu projektu sagatavošanas noteikumi” (turpmāk - noteikumi Nr. 108) 100.2. apakšpunktu nepieciešams izteikt precīzi atbilstoši Lauksaimniecības un lauku attīstības likuma (turpmāk – likums) 5. panta septītajā daļā noteiktajam pilnvarojumam, kā arī citos noteikumu projekta 1. punkta apakšpunktos un anotācijā minētajam. Vēršam uzmanību, ka likuma pilnvarojuma norma paredz atbalstu lauksaimniecībai, lauku attīstībai un zivsaimniecībai. Tādējādi noteikumu projekta 1.1. apakšpunktā šobrīd nav norādīts atbalsts lauku attīstībai, lai gan citi šī punkta apakšpunkti paredz šādu regulējumu, kādēļ lūdzam atbilstoši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administrē un uzrauga valsts un Eiropas Savienības atbalstu lauksaimniecībai un lauku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Zemkopības ministrijas un tās padotībā esošo iestāžu koplietošanas informācijas sistēmu un informācijas un komunikāciju tehnoloģiju infrastruktūru izveido un uztur Lauksaimniecības datu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kādu datu administrēšanu par KLP SP ieviešanu nodrošinās projekta 17. punktā minētā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sekojošu aprakstu: Noteikumu projekta 17. punktā minētā koplietošanas informācijas sistēma nodrošina Zemkopības ministrijas pārziņā esošo ES fondu finansējuma īstenošanu lauksaimniecības, zivsaimniecības un lauku attīstības jomā, tajā skaitā, KLP SP īstenošanu. Koplietošanas informācijas sistēma ir integrēta valsts informācijas sistēma, kurā ietilpst Zemkopības ministrijas padotībā esošo iestāžu klientu reģistrs, piemēram, Lauku atbalsta dienesta klientu reģistrs, dokumentu vadības sistēma, piemēram, ienākošā sarakste no atbalsta saņēmējiem, Zemkopības ministrijas portāls jeb tīmekļa vietne, kurā tiek publicēta atbalsta pretendentiem saistošā informācija par valsts un ES atbalstu utml. Šī koplietošanas informācijas sistēma ir savienota, piemēram, ar Pārtikas un veterinārā dienesta uzņēmumu reģistru un Sanitārās robežkontroles dokumentu apstrādes sistēmu, Lauku atbalsta dienesta informācijas sistēmu, Valsts tehniskās uzraudzības aģentūras traktortehnikas, tās piekabju un traktortehnikas vadītāju informatīvo sistēmu, Lauksaimniecības datu centra informācijas sistēmu u.c. Koplietošanas informācijas sistēmas mērķis ir nodrošināt pakalpojumu sniegšanas un klientu apkalpošanas pārvaldību zemkopības nozarē. Koplietošanas informācijas sistēmas izveidi reglamentē 2013. gada 26. marta Ministru kabineta noteikumi Nr. 161 “Noteikumi par vienoto zemkopības nozares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Zemkopības ministrijas un tās padotībā esošo iestāžu koplietošanas informācijas sistēmu un informācijas un komunikāciju tehnoloģiju infrastruktūru izveido un uztur Lauksaimniecības datu centrs.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Lauku atbalsta dienests katru gadu līdz 31. maijam publicē informāciju par atbalsta saņēmējiem iepriekšējā finanšu gadā saskaņā ar regulas 2021/2116 98. panta 4. punkta un 99. panta un regulas 2022/128 58., 59. un 60. panta nosacījumiem. Informācija ir pieejama Eiropas Savienības fondu (www.esfondi.lv) un Lauku atbalsta dienesta tīmekļvietnē divus gadus pēc tās publicēšanas.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visā noteikumu projektā izvērtēt terminu “atbalsta saņēmējs”, “atbalsta pretendents” un “lauksaimnieks”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 - 54. punktā termins “lauksaimnieks” ir aizstāts ar terminu “atbalsta pretendents”. Noteikumu projektā tiek lietoti divi termini: “atbalsta pretendents” – termins attiecas uz darbībām, kuras veic, piesakoties uz valsts un ES atbalstu, un “atbalsta saņēmējs” - termins attiecas uz darbībām, kuras īsteno no brīža, kad “atbalsta pretendenta” iesniegtais iesniegums ir apstiprināts Lauku atbalsta dienestā, līdz ar to tam uzņemoties iesniegumā norādīto darbību īstenošanas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Lauku atbalsta dienests katru gadu līdz 31. maijam publicē informāciju par atbalsta saņēmējiem iepriekšējā finanšu gadā saskaņā ar regulas 2021/2116 98. panta 4. punkta un 99. panta un regulas 2022/128 58., 59. un 60. panta nosacījumiem. Informācija ir pieejama Eiropas Savienības fondu (www.esfondi.lv) un Lauku atbalsta dienesta tīmekļvietnē divus gadus pēc tās publicēšanas.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Uzraudzības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nodaļu ar uzdevumu noteiktai iestādei vai iestādēm izveidot KLP SP uzraudzības komiteju un izstrādāt tās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Uzraudzības komiteja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Visiem KLP SP uzraudzības komitejas locekļiem ir balsstiesības, bet Eiropas Komisijas pārstāvji un Agroresursu un ekonomikas institūta pārstāvji KLP SP uzraudzības komitejā piedalās konsultanta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124. panta 2. punkts cita starpā paredz, ka katram uzraudzības komitejas loceklim ir balsstiesības, savukārt Komisijas pārstāvji piedalās uzraudzības komitejas darbā kā konsultanti. Attiecīgi lūdzam izvērtēt un precizēt noteikumu projekta 23. punktu, kas paredz konsultanta statusā dalību minētās komitejas darbībā arī Agroresursu un ekonomikas institūta pārstāvjiem, vai sniegt pamatotu skaidrojumu, kādēļ pieļaujams izņēmums no attiecīgās minētās regulas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Visiem KLP SP uzraudzības komitejas locekļiem ir balsstiesības, bet Eiropas Komisijas pārstāvji KLP SP uzraudzības komitejā piedalās konsultanta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KLP SP uzraudzības komitejas sastāvā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KLP SP uzraudzības komitejā iekļaut arī DAP pārstāvi, jo tas ļautu savlaicīgāk sniegt par dabas aizsardzību kompetentās iestādes viedokli par KLP SP uzraudzības komitejas pieņemto lēmumu iespējamo ietekmi uz dabas (bioloģiskās) daudzveidības mērķu sasniegšanu, kas izriet arī no regulas 2021/2115 124. panta nosacījumiem atbilstoši kuriem darbojas KLP SP uzraudzības komiteja (noteikumu 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to, ka DAP sniedz KLP SP noteikto atbalsta maksājumu pamatojumam nepieciešamos datus dabas aizsardzības un zālāju bioloģiskās daudzveidības jomā, kā arī to, ka DAP īstenotais LIFE Integrētais projekts "Natura2000 aizsargājamo teritoriju pārvaldības un apsaimniekošanas optimizācija" testē jaunas pieejas labākai nozaru sinerģijas izveidei, radot īpašus atbalsta mehānismus zemes īpašniekiem bioloģiskās daudzveidības saglabāšanas veicināšanai, DAP iesaiste KLP SP uzraudzības komitejā ir svarīga un nozīmīga.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24.17. Dabas aizsardzības pārvaldes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punktā norādītais KLP SP uzraudzības komitejas sastāvs ir pārskatīts, vides jomas pārstāvniecību nodrošinot ar diviem Vides aizsardzības un reģionālās attīstības ministrijas pārstāvjiem, diviem Vides konsultatīvās padomes pārstāvjiem un vienu Dabas aizsardzības pārvaldes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KLP SP uzraudzības komitejas sastāvā iekļauj: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lauksaimnieku nevalstisko organizāciju konsultatīvās padomes nevalstisko 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nevalstisko lauksaimnieku organizāciju pārstāvji norādīti daudzskaitlī, bet nav norādīts skaits, tad lūdzu norādīt balsstiesīgo nevalstisko lauksaimnieku organizāciju pārstāvju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lauksaimnieku nevalstisko organizāciju konsultatīvās padomes nevalstisko organizāciju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Anotācijas 1.3. sadaļa ar paskaidrojumu: KLP Stratēģiskā plāna uzraudzības komiteju veido 43 komitejas locekļi ar balsstiesībām, no kuriem 16 uzraudzības komitejas locekļi pārstāv lauksaimnieku nevalstiskās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lauksaimnieku nevalstisko organizāciju konsultatīvās padomes nevalstisko 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organizāciju pārstāvju skaitu, lai korekti pret citiem!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Anotācijas 1.3. sadaļa ar paskaidrojumu: KLP Stratēģiskā plāna uzraudzības komiteju veido 43 komitejas locekļi ar balsstiesībām, no kuriem 16 uzraudzības komitejas locekļi pārstāv lauksaimnieku nevalstiskās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lauksaimnieku nevalstisko organizāciju konsultatīvās padomes nevalstisko 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atbalsta VARAM iebildumu.  Arī attiecībā uz nevalstisko lauksaimnieku organizāciju pārstāvjiem ir norādāms to skaits, līdzīgi kā tas ir norādīts par pārējo institūciju pārstāvību Uzraudzības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Anotācijas 1.3. sadaļa ar paskaidrojumu: KLP Stratēģiskā plāna uzraudzības komiteju veido 43 komitejas locekļi ar balsstiesībām, no kuriem 16 uzraudzības komitejas locekļi pārstāv lauksaimnieku nevalstiskās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atkārtoti vērš uzmanību uz proporcionāli lielo lauksaimnieku nevalstisko organizāciju konsultatīvās padomes pārstāvju skaitu Uzraudzības komitejā (16 no 43), salīdzinot ar pārējo institūciju pārstāvjiem (16 / 27), kas var rezultēties vienas puses interesējošu lēmumu pieņemšanā, ignorējot citu pušu intereses. Lai saglabātu līdzsvarotu pārstāvību starp nozarēm un tās pārstāvošajām institūcijām, kā tas minēts arī anotācijā, aicinām samazināt lauksaimnieku nevalstisko organizāciju pārstāvju skaitu Uzraudzības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Lauksaimnieku nevalstisko organizāciju pārstāvju skaits KLP SP uzraudzības komitejā ir balstīts uz faktisko to pārstāvību, kāda tā bija iepriekšējā programmēšanas perioda Lauku attīstības plāna 2014.-2020 gadam uzraudzības komitejā, kā arī ņemot vērā to, ka KLP SP papildus lauku attīstības atbalstam, ietver arī kopējās lauksaimniecības politikas 1. pīlāra finansējumu tiešmaksājumu veidā. 16 lauksaimnieku nevalstisko organizāciju pārstāvji nodrošina pilnīgu visu lauksaimniecības sektoru pārstāvību, bet nenozīmē vienas puses interesējošu lēmumu pieņemšanu. 16 lauksaimnieku nevalstisko organizāciju pārstāvību veido viens piensaimniecības nozares pārstāvis, viens biškopības nozares pārstāvis, viens dārzkopības pārstāvis, viens jauno zemnieku jomas pārstāvis, viens liellopu audzētāju sektora pārstāvis, viens bioloģiskās lauksaimniecības produkcijas ražotāju pārstāvis, viens sēklaudzētāju pārstāvis, viens graudkopības sektora pārstāvis, viens lauksaimnieku kooperācijas jomas pārstāvis utml. Katrs no lauksaimnieku nevalstisko organizāciju pārstāvjiem pārstāv savas kompetences jomas intereses, kas mēdz atšķirties no pārējo lauksaimnieku nevalstisko organizāciju pārstāvju interesēm.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ir norādīts, ka noteiktais uzraudzības komitejas institucionālais sastāvs nodrošina iesaistīto iestāžu līdzsvarotu pārstāvību, bet faktiski tikai 5 uzraudzības komitejas locekļi pārstāv dabas aizsardzības institūcijas un organizācijas, aicinām pārskatīt lauksaimnieku nevalstisko organizāciju pārstāvniecību, īpaši, ja vienu organizāciju pārstāv vairāki balsstiesīgie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Lauksaimnieku nevalstisko organizāciju pārstāvju skaits KLP SP uzraudzības komitejā ir balstīts uz faktisko to pārstāvību, kāda tā bija iepriekšējā programmēšanas perioda Lauku attīstības plāna 2014.-2020 gadam uzraudzības komitejā, kā arī ņemot vērā to, ka KLP SP papildus lauku attīstības atbalstam, ietver arī kopējās lauksaimniecības politikas 1. pīlāra finansējumu tiešmaksājumu veidā. 16 lauksaimnieku nevalstisko organizāciju pārstāvji nodrošina pilnīgu visu lauksaimniecības sektoru pārstāvību, bet nenozīmē vienas puses interesējošu lēmumu pieņemšanu. 16 lauksaimnieku nevalstisko organizāciju pārstāvību veido viens piensaimniecības nozares pārstāvis, viens biškopības nozares pārstāvis, viens dārzkopības pārstāvis, viens jauno zemnieku jomas pārstāvis, viens liellopu audzētāju sektora pārstāvis, viens bioloģiskās lauksaimniecības produkcijas ražotāju pārstāvis, viens sēklaudzētāju pārstāvis, viens graudkopības sektora pārstāvis, viens lauksaimnieku kooperācijas jomas pārstāvis utml. Katrs no lauksaimnieku nevalstisko organizāciju pārstāvjiem pārstāv savas kompetences jomas intereses, kas mēdz atšķirties no pārējo lauksaimnieku nevalstisko organizāciju pārstāvju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24.15. divus Vides konsultatīvās padomes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24.15.apakšpunktu tā sākotnējā saskaņotā redakcijā. Norādām, ka Uzraudzības komitejā nav sabalansēts sastāvs, jo ir būtisks skaitlisks pārsvars dabas resursu intensīvas izmantošanas, lauksaimnieku, mežsaimnieku organizācijām. Turklāt arī pašvaldības un plānošanas reģionus pārstāvošajām institūcijām bieži ir atšķirīgs viedoklis dabas aizsardzības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24.15. trīs Vides konsultatīvās padomes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24.15. trīs Vides konsultatīvās padomes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24.15. divus Vides konsultatīvās padomes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atbalsta VARAM iebildumu - saglabāt trīs Vides konsultatīvās padomes pārstāvjus. Lai nodrošinātu visu interešu sabalansētu pārstāvniecību, Uzraudzības komitejā ietverams līdzvērtīgs skaits pārstāvju no dabas resursu intensīvas izmantošanas (lauksaimniecības, mežsaimniecības) institūcijām un vides institūcijām, līdz ar to nav samazināms vides institūciju pārstāvju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24.15. trīs Vides konsultatīvās padomes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Atbalsta pretendents atbalsta pieteikumu iesniedz elektroniski, izmantojot Elektronisko pieteikumu sistēmu. Ja lauksaimniekam nav tehnisku iespēju pašam iesniegt pieteikumu, tiek nodrošināts konsultatīvs atbalsts pieteikuma iesniegšanai Lauku atbalsta dienesta reģionālajās pārvaldēs vai sabiedrības ar ierobežotu atbildību "Latvijas Lauku konsultāciju un izglītības centrs" birojos.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lietoto terminoloģiju, lūdzam vārdu "lauksaimniekam" aizstāt ar vārdiem “atbalsta pretendentam”.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Atbalsta pretendents atbalsta pieteikumu iesniedz elektroniski, izmantojot Elektronisko pieteikumu sistēmu. Ja atbalsta pretendentam nav tehnisku iespēju pašam iesniegt pieteikumu, tiek nodrošināts konsultatīvs atbalsts pieteikuma iesniegšanai Lauku atbalsta dienesta reģionālajās pārvaldēs vai sabiedrības ar ierobežotu atbildību "Latvijas Lauku konsultāciju un izglītības centrs" birojos.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Atbalsta pretendents atbalsta iesniegumu iesniedz elektroniski, izmantojot Elektronisko pieteikumu sistēmu. Ja atbalsta pretendentam nav tehnisku iespēju pašam iesniegt iesniegumu, tiek nodrošināts konsultatīvs atbalsts iesnieguma iesniegšanai Lauku atbalsta dienesta reģionālajās pārvaldēs vai sabiedrības ar ierobežotu atbildību "Latvijas Lauku konsultāciju un izglītības centrs" birojos.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Rūpīga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termini “rūpīgā pārbaude” un “padziļināta pārbaude” noteikumu projektā (XI nodaļā) tiek lietoti kā sinonīmi vai tiem ir atšķirīgs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skaidrot jēdziena "padziļināta pārbaude” tvērumu vai arī konsekventi izmatot vienu terminu, nelietojot sinonīmus.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XI nodaļā tiek lietots viens termins “rūpīgā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Rūpīga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Regulas 2021/2116 76. pantā minētie uzņēmumi komercdokumentus glabā vismaz piecus gadus pēc to sagatavošanas 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70.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Regulas 2021/2116 76. pantā minētie saimnieciskās darbības veicēji komercdokumentus glabā vismaz piecus gadus pēc to sagatavošanas gada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Saņemot pieprasījumu par padziļināto pārbaudi no citas Eiropas Savienības dalībvalsts, kurā uzņēmums nodarbojas uzņēmējdarbību, Lauku atbalsta dienests vai Valsts ieņēmumu dienests veic uzņēmuma padziļināto pārbaudi saskaņā ar regulas 2021/2116 79.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71.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Saņemot pieprasījumu par rūpīgo pārbaudi no citas Eiropas Savienības dalībvalsts, kurā saimnieciskās darbības veicējs nodarbojas ar saimniecisko darbību, Lauku atbalsta dienests vai Valsts ieņēmumu dienests veic saimnieciskās darbības veicēja rūpīgo pārbaudi saskaņā ar regulas 2021/2116 79.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Lauku atbalsta dienests izvērtē atbalsta saņēmēja izdevumu atbilstību un ne vēlāk kā 18 mēnešu laikā pēc pārkāpuma konstatēšanas pieņem lēmumu par neatbilstošo izdevumu atgūšanu.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272. panta 53. punktu neatbilstošos izdevumus neatgūst, ja atgūstamā summa vienai intervencei nepārsniedz 250 </w:t>
            </w:r>
            <w:r w:rsidR="00000000" w:rsidRPr="00000000" w:rsidDel="00000000">
              <w:rPr>
                <w:i w:val="1"/>
                <w:rtl w:val="0"/>
              </w:rPr>
              <w:t xml:space="preserve">euro</w:t>
            </w:r>
            <w:r w:rsidR="00000000" w:rsidRPr="00000000" w:rsidDel="00000000">
              <w:rPr>
                <w:rtl w:val="0"/>
              </w:rPr>
              <w:t xml:space="preserve"> no fonda finansējuma vienā grāmatvedības gadā, neieskaitot procentus, un šo summu nav iespējams ieturēt no jebkuriem Lauku atbalsta dienesta administrētajiem nākamajiem atbalsta maksājumiem. Neatbilstošos izdevumus neatgūst arī citos pienācīgi pamatotos gadījumos, ko paredz Lauku atbalsta dienesta noteiktā kārtība, kādā izvērtē konstatētās neatbilstības.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 punktu nepieciešams izteikt atbilstoši normatīvo aktu izstrādes juridiskās tehnikas prasībām par atsevišķiem uzvedības noteikumiem tiesību normās, proti, vienā atsevišķā punktā paredzēt pienākumu iestādei pieņemt lēmumu, bet citā atsevišķā punktā paredzēt gadījumus, kad neatbilstošos izdevumus neatgūst. Turklāt projekta 80. punkta pirmo teikumu nepieciešams izvērtēt un izteikt atbilstoši Administratīvā procesa likuma 64. pantā noteiktajiem administratīvā akta izdošanas termiņiem, jo 18 mēnešu termiņš pēc “pārkāpuma konstatēšanas” administratīvajā procesā nebūs pieļaujams gadījumos, ja tā būs notikusi, pamatojoties uz personas iesniegumu. Tieslietu ministrija piedāvā ar pietiekamu vispārinājuma pakāpi noteikt samērīgu lēmuma pieņemšanas termiņu.  Vienlaikus projekta 80. punkta trešo teikumu nepieciešams svītrot. Vēršam uzmanību, ka “iestādes noteikta kārtība” ir iekšējais normatīvais akts, kas privātpersonai nav saistošs un var nebūt publisks. Turklāt šāda norāde par iestādes tiesībām ir pretrunā ar Valsts pārvaldes iekārtas likuma 10. pantā noteiktajiem principiem, jo īpaši tiesiskuma principu. Ievērojot minēto, projektā nepieciešams noteikt visus gadījumus, kad iestāde neatbilstošos izdevumus neatgūst un kāds pamatojums personai tam ir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ir sadalīts divos punktos: noteikumu projekta 80. punkts paredzēt pienākumu iestādei pieņemt lēmumu, bet 81. punkts paredz gadījumus, kad neatbilstošos izdevumus neatgūst. Noteikumu projekta 80. punktā norādītais 18 mēnešu periods ir aizstāts ar 12 mēnešu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Lauku atbalsta dienests izvērtē atbalsta saņēmēja izdevumu atbilstību un ne vēlāk kā 12 mēnešu laikā pēc pārkāpuma konstatēšanas pieņem lēmumu par nepamatoti izmaksātā atbalsta atgūšanu.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Lauku atbalsta dienests piecu darbdienu laikā pēc šo noteikumu 80. punktā minētā lēmuma pieņemšanas to nosūta atbalsta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81. punktu nepieciešams izvērtēt un piedāvājam to svītrot, jo administratīvo aktu paziņošanai jānotiek Paziņošanas likumā noteiktajā kārtībā. Nosūtīšana ir tikai viens no dažādiem paziņošanas veidiem, turklāt piecas darba dienas ir nesamērīgi liels termiņš gadījumos, ja paziņošana notiks elektroniski.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272. panta 53. punktu Lauku atbalsta dienests neatbilstošos izdevumus neatgūst, ja atgūstamā summa vienai intervencei nepārsniedz 250 euro no fonda finansējuma vienā grāmatvedības gadā, neieskaitot procentus, un šo summu nav iespējams ieturēt no jebkuriem Lauku atbalsta dienesta administrētajiem nākamajiem atbalsta maksājumiem. Neatbilstošos izdevumus neatgūst arī citos pienācīgi pamatotos gadījumos, kas noteikti Zemkopības ministrijas apstiprinātajās un tās tīmekļa vietnē publicētajās vadlīnijās "Neatbilstošo izdevumu izvērtēšana un to neatgūšanas gadījumi".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108 131. punktam lūdzam noteikumu projekta 81. punktā svītrot atsauci uz Zemkopības ministrijas apstiprinātajām un tās tīmekļa vietnē publicētajām vadlīnijām "Neatbilstošo izdevumu izvērtēšana un to neatgūšanas gadījumi", nepieciešamības gadījumā pārņemot attiecīgo vadlīniju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272. panta 53. punktu Lauku atbalsta dienests nepamatoti izmaksāto atbalstu neatgūst, ja atgūstamā summa vienai intervencei nepārsniedz 250 </w:t>
            </w:r>
            <w:r w:rsidR="00000000" w:rsidRPr="00000000" w:rsidDel="00000000">
              <w:rPr>
                <w:i w:val="1"/>
                <w:rtl w:val="0"/>
              </w:rPr>
              <w:t xml:space="preserve">euro</w:t>
            </w:r>
            <w:r w:rsidR="00000000" w:rsidRPr="00000000" w:rsidDel="00000000">
              <w:rPr>
                <w:rtl w:val="0"/>
              </w:rPr>
              <w:t xml:space="preserve"> no fonda finansējuma vienā grāmatvedības gadā, neieskaitot procentus, un šo summu nav iespējams ieturēt no jebkuriem Lauku atbalsta dienesta administrētajiem nākamajiem atbalsta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Atbalsta saņēmēja pienākums ir atmaksāt neatbilstošos izdevumus. Ja atbalsta saņēmējs, kas nav budžeta iestāde, neatmaksā neatbilstošos izdevumus Lauku atbalsta dienesta lēmumā noteiktajā termiņā, kas nepārsniedz 60 dienas no lēmuma datuma, atbalsta saņēmējs par katru nokavējuma dienu maksā nokavējuma naudu – sešus procentus gadā no neatmaksātās summas. Lauku atbalsta dienests neatbilstošos izdevumus un aprēķināto nokavējuma naudu ir tiesīgs ieturēt no atbalsta saņēmēja nākamajiem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82. punktu par neatbilstošo izdevumu atmaksas pienākumu nepieciešams izvērtēt un precizēt vai svītrot. Vēršam uzmanību, ka šajā normā paredzētais regulējums ir pretrunā ar Administratīvā procesa likuma 11. pantā noteikto likuma atrunas principu, jo nokavējuma naudas piedzīšanas tiesības ir privātpersonai nelabvēlīgs materiālo tiesību regulējums un to Ministru kabinets ar noteikumiem bez īpaša likuma pilnvarojuma nav tiesīgs noteikt. Ievērojot minēto, projekta 82. punktu nepieciešams svītrot vai precizēt līdzīgi, kā ir izteikts projekta 86. punkts, proti, normu izteikt kā ārējo atsauci par likuma vai regulas piemērošanu. Atbilstoši nepieciešams precizēt projekta 83. un 84.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Atbalsta saņēmēja pienākums ir atmaksāt nepamatoti izmaksāto atbalstu. Ja atbalsta saņēmējs, kas nav budžeta iestāde, neatmaksā nepamatoti izmaksāto atbalstu Lauku atbalsta dienesta lēmumā noteiktajā termiņā, atbalsta saņēmējs par katru nokavējuma dienu maksā nokavējuma naudu – sešus procentus gadā no neatmaksātās summas saskaņā ar regulas 2021/2116 59. panta 1. punkta "e" apakšpunktu. Lauku atbalsta dienests nepamatoti izmaksāto atbalstu un aprēķināto nokavējuma naudu ir tiesīgs ieturēt no atbalsta saņēmēja nākamajiem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Atbalsta saņēmēja pienākums ir atmaksāt neatbilstošos izdevumus. Ja atbalsta saņēmējs, kas nav budžeta iestāde, neatmaksā neatbilstošos izdevumus Lauku atbalsta dienesta lēmumā noteiktajā termiņā, atbalsta saņēmējs par katru nokavējuma dienu maksā nokavējuma naudu – sešus procentus gadā no neatmaksātās summas saskaņā ar Civillikumā noteikto. Lauku atbalsta dienests neatbilstošos izdevumus un aprēķināto nokavējuma naudu ir tiesīgs ieturēt no atbalsta saņēmēja nākamajiem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 punktu par neatbilstošo izdevumu atmaksas pienākumu, tai skaitā nokavējuma naudas maksāšanu nepieciešams izvērtēt un precizēt vai svītrot. Vēršam uzmanību, ka šajā normā paredzētais regulējums ir pretrunā ar Administratīvā procesa likuma 11. pantā noteikto likuma atrunas principu, jo nokavējuma naudas piedzīšanas tiesības ir privātpersonai nelabvēlīgs materiālo tiesību regulējums un to Ministru kabinets ar noteikumiem bez īpaša likuma pilnvarojuma nav tiesīgs noteikt. Papildus vēršam uzmanību, ka administratīvais process iestādē ir publiskās tiesības, savukārt Civillikumā noteiktais regulējums ir paredzēts privāto tiesību jomai. Iestāde to varētu izmantot, ja šādas tiesības būtu noteiktas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82. punktu svītrot vai precizēt līdzīgi, kā ir izteikts noteikumu projekta 86. punkts, proti, normu izteikt kā ārējo atsauci par nozares likuma vai regulas piemērošanu. Papildus lūdzam izvērtēt noteikumu projekta VIII nodaļā izmantoto apzīmējumu “neatbilstošie izdevumi” un nepieciešamības gadījumā precizēt noteikumu projektā lietoto terminoloģiju, saskaņojot to ar likumā noteikto, ņemot vērā, ka likuma 5. panta trīspadsmitā daļa paredz “nepamatoti izmaksātā atbalsta” atgūšanu.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punktā ir iekļauta atsauce uz regulas 2021/2116 59. panta 1. punkta "e" apakšpunkta piemērošanu. Papildināta arī Anotācijas 1.3. sadaļa ar sekojošu tekstu: Ja atbalsta saņēmējs, kas nav budžeta iestāde, Lauku atbalsta dienesta lēmumā noteiktajā termiņā neatmaksā nepamatoti izmaksāto atbalstu, tad noteikumu projekta 82. punkts nosaka arī nokavējuma naudas apmēru par katru nokavējuma dienu, tas ir, sešus procentus gadā no neatmaksātās nepamatoti izmaksātā atbalsta summas. Nosacījums par nokavējuma naudas piemērošanu izriet no regulas 2021/2116 59. panta 1. punkta "e" apakšpunkta, kurā ir noteikts, ka ES finanšu aizsardzības vārdā dalībvalsts atgūst nepamatoti veiktos maksājumus un procentus par tiem. Savukārt attiecībā uz nokavējuma naudas apmēru par katru nokavējuma dienu - seši procenti gadā no neatmaksātās nepamatoti izmaksātā atbalsta summas, tiek turpināts piemērot ES struktūrfondu, Kohēzijas fonda, ES fondu lauksaimniecībai un lauku attīstībai 2014.–2020. plānošanas periodā noteiktais apmērs (Ministru kabineta 2014. gada 30. septembra noteikumu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78. punkts; Ministru kabineta 2015. gada 8. septembra noteikumu Nr. 517 "Kārtība, kādā ziņo par konstatētajām neatbilstībām un atgūst neatbilstoši veiktos izdevumus Eiropas Savienības struktūrfondu un Kohēzijas fonda ieviešanā 2014.–2020. gada plānošanas periodā" 27.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Atbalsta saņēmēja pienākums ir atmaksāt nepamatoti izmaksāto atbalstu. Ja atbalsta saņēmējs, kas nav budžeta iestāde, neatmaksā nepamatoti izmaksāto atbalstu Lauku atbalsta dienesta lēmumā noteiktajā termiņā, atbalsta saņēmējs par katru nokavējuma dienu maksā nokavējuma naudu – sešus procentus gadā no neatmaksātās summas saskaņā ar regulas 2021/2116 59. panta 1. punkta "e" apakšpunktu. Lauku atbalsta dienests nepamatoti izmaksāto atbalstu un aprēķināto nokavējuma naudu ir tiesīgs ieturēt no atbalsta saņēmēja nākamajiem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Atbalsta saņēmēja pienākums ir atmaksāt nepamatoti izmaksāto atbalstu. Ja atbalsta saņēmējs, kas nav budžeta iestāde, neatmaksā nepamatoti izmaksāto atbalstu Lauku atbalsta dienesta lēmumā noteiktajā termiņā, atbalsta saņēmējs par katru nokavējuma dienu maksā nokavējuma naudu – sešus procentus gadā no neatmaksātās summas saskaņā ar regulas 2021/2116 59. panta 1. punkta "e" apakšpunktu. Lauku atbalsta dienests nepamatoti izmaksāto atbalstu un aprēķināto nokavējuma naudu ir tiesīgs ieturēt no atbalsta saņēmēja nākamajiem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11. pants noteic, ka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akta projekta "Kārtība, kādā administrē un uzrauga Eiropas Lauksaimniecības garantiju fondu un Eiropas Lauksaimniecības fondu lauku attīstībai, kā arī valsts un Eiropas Savienības atbalstu lauksaimniecībai un lauku attīstībai 2023.–2027. gada plānošanas periodā" (turpmāk – projekts) 82. punktu attiecībā uz Lauku atbalsta dienesta tiesībām ieturēt nepamatoti izmaksāto atbalstu un aprēķināto nokavējuma naudu no atbalsta saņēmēja nākamajiem maksājumiem. Vienlaikus lūdzam sākotnējās ietekmes novērtējuma ziņojumā norādīt, no kuras tiesību normas izriet minētais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82. punktā ir atsauce uz Eiropas Parlamenta un Padomes Regulas (ES) 2021/2116 (2021. gada 2. decembris) par kopējās lauksaimniecības politikas finansēšanu, pārvaldību un uzraudzību un ar ko atceļ Regulu (ES) Nr. 1306/2013 59. panta 1. punkta "e" apakšpunktu, taču tajā ietvertais regulējums attiecas uz tiesībām atgūt nepamatoti veiktos maksājumus un procentus par tiem un vajadzības gadījumā sākt tiesvedību šajā sakarā, nevis tiesības ieturēt nepamatoti izmaksāto atbalstu un aprēķināto nokavējuma naudu no atbalsta saņēmēja nākamajiem 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tiktu iekļauts šāds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Lauku atbalsta dienests nepamatoti izmaksāto atbalstu un aprēķināto nokavējuma naudu ir tiesīgs ieturēt no atbalsta saņēmēja nākamajiem maksājumiem. Šāds deleģējums izriet no Komisijas 2021. gada 21. decembra Īstenošanas regulas (ES) 2022/128, ar ko nosaka noteikumus par to, kā Eiropas Parlamenta un Padomes Regulu (ES) 2021/2116 piemēro attiecībā uz maksājumu aģentūrām un citām struktūrām, finanšu pārvaldību, grāmatojumu noskaidrošanu, pārbaudēm, nodrošinājumiem un pārredzamību, 30. panta 2. punkta, kurā norādīts uz nepamatoti izmaksātā atbalsta savstarpēju ieskaitīšanu jeb atskaitīšanu no turpmākiem maksājumiem atbalsta saņēmējam (debitoram).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Atbalsta saņēmēja pienākums ir atmaksāt nepamatoti izmaksāto atbalstu. Ja atbalsta saņēmējs, kas nav budžeta iestāde, neatmaksā nepamatoti izmaksāto atbalstu Lauku atbalsta dienesta lēmumā noteiktajā termiņā, atbalsta saņēmējs par katru nokavējuma dienu maksā nokavējuma naudu – sešus procentus gadā no neatmaksātās summas saskaņā ar regulas 2021/2116 59. panta 1. punkta "e" apakšpunktu. Lauku atbalsta dienests nepamatoti izmaksāto atbalstu un aprēķināto nokavējuma naudu ir tiesīgs ieturēt no atbalsta saņēmēja nākamajiem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norādīts, ka KLP SP uzraudzības komiteja nodrošina ELGF un ELFLA administrēšanu atbilstoši regulai 2021/2116 un regulai 2021/2115. Ievērojot minēto, lūdzam anotācijā vai projektā norādīt 2021/2116  regulas pantus, kas administrējami tieši KLP SP UK kompetences ietvaros līdzīgi kā tas ir norādīts par regulu 2021/2115 (projekta 22.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sekojoši: Noteikumu projekta 3. punktā ir norādīta vispārīga atsauce uz regulām 2021/2116 un 2021/2115, jo tās nosaka ELGF un ELFLA pārvaldības institucionālo satvaru. Turpmākajos noteikumu projekta punktos ir konkretizēts, kura regula un tās attiecīgie panti attiecas uz individuālo pārvaldības satvaru veidojošo institūciju. Piemēram, noteikumu projekta 4., 6., 7. un 8. punktā ir norādītas institūcijas, kuru funkcijas ir noteiktas regulā 2021/2116. Savukārt noteikumu projekta 5. un 22. punktā ir norādītas institūcijas, kuru funkcijas ir noteiktas regulā 2021/2115.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informāciju par institūciju sadarbību, kuras veiks KLP SP pasākumu ieviešanas novērtēšanu ar Fizikālās enerģētikas institūtu, lai KLP SP pasākumi sekmētu pakāpenisku SEG emisiju samazināšanu nozarē atbilstoši Nacionālajā enerģētikas un klimata plānā noteiktajām mērķvērtībām.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sekojošu informāciju: KLP stratēģiskā plāna īstenošanas novērtēšana tiks veikta saskaņā ar regulas 2021/2115 139. un 140. pantu. Zemkopības ministrija norāda, ka siltumnīcefekta gāzu (SEG) emisiju novērtēšanu koordinē Vides aizsardzības un reģionālās attīstības ministrija (turpmāk - VARAM). Novērtēšanai nepieciešamos datus Zemkopības ministrija sniedz VARAM.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noteikuma projekta ietekmi uz vidi, norādīt galvenos plānotos pasākumus, to ietekmi uz vidi un dabu atbilstoši Kopējās lauksaimniecības politikas (KLP) stratēģiskā plānā norādītajam, ka 48% no plānotā kopējā finansējuma ( 2,5 miljardi EUR) ir paredzēta KLP vides mērķu sasniegšanai.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8.1.6. sadaļa ir papildināta ar sekojošu informāciju: Zemkopības ministrija skaidro, ka ar šo noteikumu projektu netiek reglamentēta KLP finansējuma īstenošana vides mērķu sasniegšanai. Šis noteikumu projekts nosaka ELGF un ELFLA pārvaldības institucionālo ietvaru, un tajā iekļauto institūciju, kas nodrošina valsts un ES atbalsta administrēšanu, kompetenci un pienākumus. Kopumā ietekme uz vidi ir pozitīva, jo nosakot ELGF un ELFLA pārvaldības ietvaru tiek nodrošināta šo fondu finansējuma tiesiska pārvaldība un uzraudzība, lai līdzekļi tiktu izmantoti atbilstoši KLP regulējumam un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KLP stratēģiskā plāna 2023. - 2027. gadam intervenču jeb atbalsta pasākumu īstenošanu, tostarp tādu, kas sniedz ieguldījumu vides mērķu sasniegšanai, tiks izstrādāti vairāki atsevišķi Ministru kabineta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2021/2115 noteikts, ka sieviešu un vīriešu līdztiesība ir viens no ES pamatprincipiem, un dzimumu līdztiesības aspekta integrēšana ir svarīgs instruments, ar ko šo principu iestrādāt KLP. Tādēļ īpaša uzmanība tiks pievērsta sieviešu līdzdalības veicināšanai lauku apvidu sociālekonomiskajā attīstībā ar īpašu uzsvaru uz lauksaimniecību, atbalstot sieviešu būtisko lomu. Savukārt atbilstoši Regulai (ES) 2021/1060, programmu sagatavošanā, īstenošanā, uzraudzīšanā, ziņošanā par tām un to izvērtēšanā ir jāņem vērā un jāveicina dzimumu līdztiesība, dzimumu līdztiesības aspekta integrēšana, kā arī  jāveic darbības, lai novērstu jebkādu diskrimināciju dzimuma, rases vai etniskās izcelsmes, reliģijas vai ticības, invaliditātes, vecuma vai seksuālās orientācijas dēļ. Visā ES fondu sagatavošanā un īstenošanā jo īpaši ņem vērā nepieciešamību nodrošināt piekļuves iespējas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gūtu pārliecību un ticamus pierādījumus, ka  KLP īstenošanas un izvērtēšanas procesos tiek nodrošināta dzimumu līdztiesība un vienlīdzīgas iespējas, ir jānodrošina šo principu īstenošanas praksē uzraudzība.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noteikumu projekta ietekmi uz dzimumu līdztiesības veicināšanu un aprakstu, kā tiks uzraudzīta dzimumu līdztiesības ievērošana 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iestādes Eiropas Savienības un valsts atbalstu lauksaimniecības un lauku attīstībai Latvijā nodrošina un </w:t>
            </w:r>
            <w:r w:rsidR="00000000" w:rsidRPr="00000000" w:rsidDel="00000000">
              <w:rPr>
                <w:b w:val="1"/>
                <w:rtl w:val="0"/>
              </w:rPr>
              <w:t xml:space="preserve">uzrauga, ka programmas īstenošanā un izvērtēšanā tiek ievērots dzimumu līdztiesības un vienlīdzīgu iespēju princips, pievēršot īpašu uzmanību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fondu līdzekļiem īstenojamo darbību sagatavošanā, apmācībā un komunikācijā tiek ņemtas vērā sieviešu un vīriešu vajadzības un iespējas, kā arī lēmumu pieņemšanā par dažādās darbībās īstenojamajiem uzdevumiem un to rezultātu saskaņošanā tiek ievēroti dzimuma nediskriminācijas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KLP ietvaros tiek apkopoti dati par rezultātu rādītāju : gados jauno lauksaimnieku skaits, kas gūst labumu no KLP atbalsta darbības uzsākšanai, tostarp iedalījumā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KLP investīciju virziens SO8 Veicināt nodarbinātību, izaugsmi, dzimumu līdztiesību, tostarp sieviešu iesaistīšanos lauksaimniecībā, sociālo iekļaušanu un vietējo attīstību lauku apvidos, ir vērsts uz vienlīdzīgu iespēju, nediskriminācijas un dzimumu līdztiesības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izstrādājot un īstenojot vietējās attīstības stratēģiju, kā arī vietējo rīcības grupu (VRG) īstenoto starpvalstu un starpteritoriālos sadarbības projektos tiek ievērota nediskriminācija un novērsta jebkāda diskriminācija dzimuma, rases vai etniskās izcelsmes, ticības vai pārliecības, invaliditātes, vecuma vai seksuālās orientācijas dēļ un nodrošinātas vienlīdzīgas iespējas (tostarp cilvēkiem ar invaliditāti, vecāka gadagājuma cilvēkiem un cilvēkiem ar maziem bērniem) un veicināta dzimumu līdztiesības principa integrēšana.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sadaļa ir izteikta Labklājības ministrijas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un skaidrot 10.punktu, norādot kāda informācija un kādā apjomā Būvniecības valsts kontroles birojam būs jāsniedz, kā arī kādām IT sistēmām piekļuve vajadzīga, kāda līmeņa piekļuve un kādas informācijas iegūšanai.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iekļauts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7.1.apakšpunktā norādīt pašvaldības pie Projekta izpildē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anotācijā konkretizēt pašvaldību lomu noteikumu projekta īstenošanā atbilstoši noteikumu projekta 85.punktā noteiktajam, ka valsts vai pašvaldības institūcija izvērtē atbalsta programmas vai projekta atbilstību Līguma par Eiropas Savienības darbību 107. un 108. pantam un Eiropas Savienības tieši piemērojamajiem normatīvajiem aktiem par valsts atbalstu lauksaimniecības nozarē un iesniedz to Zemkopības ministrijā atbilstoši Komercdarbības atbalsta kontroles likuma 9. panta otrajai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85. punkts ir dzēsts, jo šajā noteikumu projektā nav nepieciešams noteikt valsts vai pašvaldības institūcijas darbības attiecībā uz atbalsta programmas vai projekta atbilstības izvērtēšanu Līguma par Eiropas Savienības darbību 107. un 108. pantam un Eiropas Savienības tieši piemērojamajiem normatīvajiem aktiem par valsts atbalstu lauksaimniecības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15. punktā minēto atbalsta maksājumu pamatojumam nepieciešamo datu apkopošanai Zemkopības ministrija izstrādā darba uzdevumu, nosakot atbalsta maksājuma veidu, pētāmo objektu skaitu, atlases kritērijus un apkopojamās informācijas saturu, kā arī pārskatu iesniegšanas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16. punktā plānoto datu atlases un kritēriju noteikšanu saskaņot ar KLP SP UK, kas ietver dažādu nozaru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2021/2115 124. panta 4. punkta “a” apakšpunkts nosaka, ka uzraudzības komiteja sniedz atzinumu par metodoloģiju un kritērijiem, kas izmantoti darbību atlasē. KLP SP uzraudzības komitejas darbības uzdevumi, tajā skaitā ar KLP SP uzraudzības komiteju saskaņojamie jautājumi tiks noteikti tās darbības nolikumā jeb reglamentā, kura projektu saskaņā ar noteikumu projekta 22. punktu izstrādās vadošā iestāde, tas ir, Zemkopības ministrija un apstiprinās KLP SP uzraudzības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15. punktā minēto atbalsta maksājumu pamatojumam nepieciešamo datu apkopošanai Zemkopības ministrija izstrādā darba uzdevumu, nosakot atbalsta maksājuma veidu, pētāmo objektu skaitu, atlases kritērijus un apkopojamās informācijas saturu, kā arī pārskatu iesniegšanas termiņus.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lauksaimnieku nevalstisko organizāciju konsultatīvās padomes nevalstisko 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 cik pārstāvju vietas lauksaimnieku nevalstiskajām organizācijām. pārējām institūcijām norādīts konkrēts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24.13. 16 lauksaimnieku nevalstisko organizāciju konsultatīvās padomes nevalstisko organizāciju pārstāvjus;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24.16. Kultūras ministrijas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visas ministrijas uzskaitīt pēc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KLP SP uzraudzības komiteja izveido AKIS apakškomiteju, kas pilda konsultatīvas funkcijas lauksaimniecības zināšanu un inovāciju jomā. AKIS apakškomitejas darbību nosaka Zemkopības ministrijas apstiprināts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visiem jāzina bez paskaidrojuma, kas ir AKIS?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ir atšifrēts AKIS saīsinājums, tas ir, lauksaimniecisko zināšanu un inovācijas sistēmas. Turpmāk noteikumu projektā tiek lietots saīsinājums - AKIS.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KLP SP uzraudzības komiteja izveido AKIS apakškomiteju, kas pilda konsultatīvas funkcijas lauksaimniecības zināšanu un inovāciju jomā. AKIS apakškomitejas darbību nosaka Zemkopības ministrijas apstiprināts reglaments.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Lauku atbalsta dienests Integrētajā administrēšanas un kontroles sistēmā nodrošina atbalsta intervenču administrēšanai un kontrolei nepieciešamo datu apmaiņu ar Valsts vides dienestu, Valsts meža dienestu, Valsts ieņēmumu dienestu, Valsts augu aizsardzības dienestu, Pārtikas un veterināro dienestu, Lauksaimniecības datu centru, Dabas aizsardzības pārvaldi, biedrības "Vides kvalitāte" sertifikācijas institūciju "Vides kvalitāte" un valsts sabiedrību ar ierobežotu atbildību "Sertifikācijas un testēšanas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iestādes tipu, jo atbilstoši tīmekļvietnē norādītajai informācijai kopš 2019.gada sākumā Sertifikācijas un testēšanas centrs no valsts kapitālsabiedrības kļuva par sabiedrību ar ierobežotu atbildību, turpinot pildīt valsts deleģētās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Lauku atbalsta dienests Integrētajā administrēšanas un kontroles sistēmā nodrošina atbalsta intervenču administrēšanai un kontrolei nepieciešamo datu apmaiņu ar Valsts vides dienestu, Valsts meža dienestu, Valsts ieņēmumu dienestu, Valsts augu aizsardzības dienestu, Pārtikas un veterināro dienestu, Lauksaimniecības datu centru, Dabas aizsardzības pārvaldi, biedrības "Vides kvalitāte" sertifikācijas institūciju "Vides kvalitāte" un sabiedrību ar ierobežotu atbildību "Sertifikācijas un testēšanas centrs".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Lai identificētu visus lauksaimniecības zemes gabalus saimniecībā un (vai) lauksaimniecībā neizmantojamo zemi, Lauku atbalsta dienests atbalsta pretendentam elektroniskajā pieteikumu sistēmā nodrošina ģeotelpiskā atbalsta pieteikuma veidlapu (vienoto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49. punktu, izvairoties no konstrukcijas "un (vai)", bet tā vietā norādot uz saikli "un" vai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Lai identificētu visus lauksaimniecības zemes gabalus saimniecībā vai lauksaimniecībā neizmantojamo zemi, Lauku atbalsta dienests atbalsta pretendentam elektroniskajā pieteikumu sistēmā nodrošina ģeotelpisko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Piemērojot platību uzraudzības sistēmu, katrai intervencei deklarētajam laukam tiek noteikts tajā augošais kultūraugs un novērtēti citi atbalsta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projekta 57. punktā norādīt uz platību uzraudzības (monitoringa) sistēmu, līdzīgi kā cituviet šajā nodaļā, vai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Piemērojot platību uzraudzības (monitoringa) sistēmu, katrai intervencei deklarētajam laukam tiek noteikts tajā augošais kultūraugs un novērtēti citi atbalsta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Lauku atbalsta dienests veic atbalsta pretendentu iesniegumu administratīvās pārbaudes un, ja nepieciešams, iesaistīto trešo personu administratīvās pārbaudes, kā arī pārbaudes vai vizītes uz vietas, šajā nolūkā attiecīgā situācijā izmantojot arī tālizpēti vai platību uzraudzības sistēmu, vai citas atbilstošas tehnoloģijas, un saskaņā ar regulu 2021/2116 dokumentē un uzskaita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 punktā norādīts, ka termins "atbalsta pretendents" attiecas uz darbībām, kuras veic, piesakoties uz valsts un Eiropas Savienības atbalstu, bet termins “atbalsta saņēmējs”  attiecas uz darbībām, kuras īsteno no brīža, kad “atbalsta pretendenta” iesniegtais pieteikums ir apstiprināts Lauku atbalsta dienestā. Saistībā ar minēto lūdzam izvērtēt noteikumu projekta 61. punktā un nepieciešamības gadījumā cituviet noteikumu projektā lietoto terminoloģiju, jo nav viennozīmīgi skaidrs, vai pārbaudīts tiek iesniegums (kā minēts 61. punktā), projekta iesniegums (uz norādīts noteikumu projekta 33. punktā, bet attiecībā uz 61. punkta saturu skaidrots noteikumu projekta anotācijā) vai pieteikums (uz ko norādīts izziņas 3. punktā, kā arī noteikumu projekta VIII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Lauku atbalsta dienests veic atbalsta pretendentu iesniegumu administratīvās pārbaudes un, ja nepieciešams, iesaistīto trešo personu administratīvās pārbaudes, kā arī pārbaudes vai vizītes uz vietas, šajā nolūkā attiecīgā situācijā izmantojot arī tālizpēti vai platību uzraudzības sistēmu, vai citas atbilstošas tehnoloģijas, un saskaņā ar regulu 2021/2116 dokumentē un uzskaita 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Saņemot pieprasījumu par rūpīgo pārbaudi no citas Eiropas Savienības dalībvalsts, kurā saimnieciskās darbības veicējs nodarbojas ar uzņēmējdarbību, Lauku atbalsta dienests vai Valsts ieņēmumu dienests veic saimnieciskās darbības veicēja rūpīgo pārbaudi saskaņā ar regulas 2021/2116 79.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 punktā aizstāt vārdu "uzņēmējdarbību" ar vārdiem "saimniecisko darbību", tādējādi nodrošinot atbilstošu terminoloģiju, ņemot vērā saskaņošanas ietvaros šajā punktā izdarīto precizējumu, ka runa ir par saimnieciskās darbības veicēju, nevis uzņēmumu.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Saņemot pieprasījumu par rūpīgo pārbaudi no citas Eiropas Savienības dalībvalsts, kurā saimnieciskās darbības veicējs nodarbojas ar saimniecisko darbību, Lauku atbalsta dienests vai Valsts ieņēmumu dienests veic saimnieciskās darbības veicēja rūpīgo pārbaudi saskaņā ar regulas 2021/2116 79.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projekta 17.punktā norādītajā informācijas sistēmā tiks apkopoti visi dati, kas minēti projekta 15. punktā - sociālekonomiskie, bioloģiskās daudzveidības un lauksaimniecības ražošanas prakses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sekojošu tekstu: Noteikumu projekta 15. punktā minētie sociālekonomiskie, bioloģiskās daudzveidības un lauksaimniecības ražošanas prakses dati tiek uzglabāti noteikumu projekta 17. punktā minētajā Zemkopības ministrijas un tās padotībā esošo iestāžu koplietošanas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6.punkta pēdējās divas rindkopas pārcelt uz šīs 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ir norādīts, ka noteiktais uzraudzības komitejas institucionālais sastāvs nodrošina iesaistīto iestāžu līdzsvarotu pārstāvību, ir norādīts, ka uzraudzības komiteju veido 43 komitejas locekļi ar balsstiesībām, no kuriem 16 pārstāv lauksaimnieku nevalstiskās organizācijas, tad skaidrībai lūdzam papildināt tekstu anotācijā, norādot, ka tikai 5 uzraudzības komitejas locekļi pārstāv dabas aizsardzības institūcijas un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Stratēģiskā plāna uzraudzības komiteju veido 43 komitejas locekļi ar balsstiesībām, no kuriem 16 uzraudzības komitejas locekļi pārstāv lauksaimnieku nevalstiskās organizācijas, savukārt  5 uzraudzības komitejas locekļi pārstāv dabas aizsardzības institūcijas un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22-TA-3048</w:t>
    </w:r>
    <w:r>
      <w:br/>
    </w:r>
    <w:r w:rsidR="00000000" w:rsidRPr="00000000" w:rsidDel="00000000">
      <w:rPr>
        <w:rtl w:val="0"/>
      </w:rPr>
      <w:t xml:space="preserve">16.01.2023. 12.15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22-TA-3048</w:t>
    </w:r>
    <w:r>
      <w:br/>
    </w:r>
    <w:r w:rsidR="00000000" w:rsidRPr="00000000" w:rsidDel="00000000">
      <w:rPr>
        <w:rtl w:val="0"/>
      </w:rPr>
      <w:t xml:space="preserve">16.01.2023. 12.15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Izziņa_22-TA-3048.docx</dc:title>
</cp:coreProperties>
</file>

<file path=docProps/custom.xml><?xml version="1.0" encoding="utf-8"?>
<Properties xmlns="http://schemas.openxmlformats.org/officeDocument/2006/custom-properties" xmlns:vt="http://schemas.openxmlformats.org/officeDocument/2006/docPropsVTypes"/>
</file>