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22-TA-1558: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1.2.1.3.i. investīcijas ietvaros sasniedzamais atskaites punkts ir noteikts, ka ne vēlāk kā līdz 2022.gada 31. decembrim stājas spēkā Ministru kabineta noteikumi atbalsta programmai pašvaldību ēku  energoefektivitātes uzlabošanai, kas atbalsta projektus ar plānoto primārās enerģijas samazinājumu par vismaz 30 procentiem. Šīs prasības izpildi uzrauga Vides aizsardzības un reģionālās attīstības ministrija (turpmāk – VARAM).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atskaites punkta nosaukumu atbilstoši  PADOMES ĪSTENOŠANAS lēmumam Par Latvijas atveseļošanas un noturības plāna novērtējuma apstiprināšanu (https://eur-lex.europa.eu/legal-content/LV/TXT/HTML/?uri=CELEX:52021PC0340&amp;from=EN).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Stājas spēkā tiesiskais regulējums atbalsta programmai pašvaldību infrastruktūras energoefektivitātes uzlabošanai, kas atbalsta projektus ar plānoto primārās enerģijas vai CO2 emisiju samazinājumu vismaz par 30 %."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punkts precizēts atbilstoši ierosinātajiem grozījumiem PADOMES ĪSTENOŠANAS lēmumam Par Latvijas atveseļošanas un noturības plāna novērtējuma apstiprināšanu (https://eur-lex.europa.eu/legal-content/LV). Skaidrojam, ka PADOMES ĪSTENOŠANAS lēmumā lietota atšķirīga un pretrunīga skaidrojošā terminoloģija, piemēram, norādīts CO2 emisiju samazinājums vismaz par 30 %., kas atbilstoši intervences kodam ir pieļaujams, taču noteikumu projekts to neparedz, tādējādi noteikumu projektā tiek piedāvāta redakcija atbilstoši plānotajiem grozījumiem PADOMES ĪSTENOŠANAS lēmumā. Papildus norādām, ka lēmums satur arī atskaites punkta termiņu (2022.gada IV ceturksnis), līdz ar to redakcijā ir iekļauts arī atskaites punkta termiņš.</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1.2.1.3.i. investīcijas ietvaros sasniedzamais atskaites punkts ir noteikts, ka līdz 2022. gada 31. decembrim stājas spēkā Ministru kabineta noteikumi atbalsta programmai pašvaldību ēku un infrastruktūras energoefektivitātes uzlabošanai, kas atbalsta projektus ar plānoto primārās enerģijas samazinājumu vismaz par 30%. Šīs prasības izpildi uzrauga Vides aizsardzības un reģionālās attīstības ministrija.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1.2.1.3.i. investīcijas ietvaros sasniedzamais atskaites punkts ir noteikts, ka līdz 2022.gada 31. decembrim stājas spēkā Ministru kabineta noteikumi atbalsta programmai pašvaldību ēku un infrastruktūras energoefektivitātes uzlabošanai, kas atbalsta projektus ar plānoto primārās enerģijas samazinājumu vismaz par 30 %. Šīs prasības izpildi uzrauga Vides aizsardzības un reģionālās attīstības ministrija (turpmāk – VARAM).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atskaites punkta nosaukumu atbilstoši  Padomes īstenošanas lēmumam par Latvijas atveseļošanas un noturības plāna novērtējuma apstiprināšanu (https://eur-lex.europa.eu/legal-content/LV/TXT/HTML/ uri=CELEX:52021PC0340&amp;from=EN). Lai arī Vides aizsardzības un reģionālās attīstības ministrija ir iesniegusi grozījumu priekšlikumus Latvijas atveseļošanas un noturības plānā, vēršam uzmanību, ka par minētajiem grozījumiem vēl nepieciešams vienoties nacionālā līmenī, kā arī ar Eiropas Komisiju. Ņemot vērā minēto, atskaites punktu un rādītāju nosaukumi ir jānorāda atbilstošiem spēkā esošajam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saskaņā ar Eiropas Komisijas un Latvijas Republikas Atveseļošanas un noturības mehānisma finansēšanas nolīguma 4.pantu dalībvalsts ir atbildīga par AF īstenošanu, tostarp par to atskaites punktu, starpposma rādītāju un mērķrādītāju apmierinošu sasniegšanu, kas noteikti Padomes Īstenošanas lēmumā un sīkāk precizēti darbības kārtībā, kur: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atskaites punkta nosaukums satur informāciju par izvēles iespēju sasniegt CO</w:t>
            </w:r>
            <w:r w:rsidR="00000000" w:rsidRPr="00000000" w:rsidDel="00000000">
              <w:rPr>
                <w:vertAlign w:val="subscript"/>
                <w:rtl w:val="0"/>
              </w:rPr>
              <w:t xml:space="preserve">2</w:t>
            </w:r>
            <w:r w:rsidR="00000000" w:rsidRPr="00000000" w:rsidDel="00000000">
              <w:rPr>
                <w:rtl w:val="0"/>
              </w:rPr>
              <w:t xml:space="preserve"> 30% patēriņa samazinājumu vai 30% primārās enerģijas patēriņa samazinājumu (izvēles iespēja izriet no Regulas 2021/241 intervences koda 026a “Energoefektivitātes atjaunošanas vai energoefektivitātes pasākumi attiecībā uz publisko infrastruktūru, demonstrējumu projektiem un energoefektivitātes kritērijiem atbilstošiem atbalsta pasākumiem”), vienlaikus lēmumā norādītais Nr.15 mērķrādītājs “Primārās enerģijas patēriņa samazināšana pašvaldību ēkās un infrastruktūrā” specificē mērķi samazināt primārās enerģijas patēriņu par vismaz 30 %, izvēli par 30 % CO</w:t>
            </w:r>
            <w:r w:rsidR="00000000" w:rsidRPr="00000000" w:rsidDel="00000000">
              <w:rPr>
                <w:vertAlign w:val="subscript"/>
                <w:rtl w:val="0"/>
              </w:rPr>
              <w:t xml:space="preserve">2</w:t>
            </w:r>
            <w:r w:rsidR="00000000" w:rsidRPr="00000000" w:rsidDel="00000000">
              <w:rPr>
                <w:rtl w:val="0"/>
              </w:rPr>
              <w:t xml:space="preserve"> patēriņa ietaupījumu  vairs nenosakot. Attiecīgi, izvēle par 30 % CO</w:t>
            </w:r>
            <w:r w:rsidR="00000000" w:rsidRPr="00000000" w:rsidDel="00000000">
              <w:rPr>
                <w:vertAlign w:val="subscript"/>
                <w:rtl w:val="0"/>
              </w:rPr>
              <w:t xml:space="preserve">2</w:t>
            </w:r>
            <w:r w:rsidR="00000000" w:rsidRPr="00000000" w:rsidDel="00000000">
              <w:rPr>
                <w:rtl w:val="0"/>
              </w:rPr>
              <w:t xml:space="preserve"> patēriņa ietaupījumu Latvijas situācijā vairs nav aktuāla un, lai projekta iesniedzējs atbilstoši noteikumu projekta atskaites punkta redakcijai netiktu maldināts, noteikumu projekts atskaites punkta redakcijā nenorāda CO</w:t>
            </w:r>
            <w:r w:rsidR="00000000" w:rsidRPr="00000000" w:rsidDel="00000000">
              <w:rPr>
                <w:vertAlign w:val="subscript"/>
                <w:rtl w:val="0"/>
              </w:rPr>
              <w:t xml:space="preserve">2</w:t>
            </w:r>
            <w:r w:rsidR="00000000" w:rsidRPr="00000000" w:rsidDel="00000000">
              <w:rPr>
                <w:rtl w:val="0"/>
              </w:rPr>
              <w:t xml:space="preserve"> 30% patēriņa samazinājuma iespēju.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skaidrojam, ka atskaites punkta izmaiņas pret noteikumu projekta redakciju ir tikai tehniskas dabas un neietekmē lēmumā noteikto. Papildus norādām, ka abas minētās iespējas Regulas 2021/241 izpratnē novērtētas ar līdzvērtīgu klimata pārmaiņu mērķu ietekmi (100 %), kā arī skaidrojam, ka rādītāja sasniegšanai EK nepieciešams ziņot primārās enerģijas samazinājuma apjomu, savukārt CO</w:t>
            </w:r>
            <w:r w:rsidR="00000000" w:rsidRPr="00000000" w:rsidDel="00000000">
              <w:rPr>
                <w:vertAlign w:val="subscript"/>
                <w:rtl w:val="0"/>
              </w:rPr>
              <w:t xml:space="preserve">2</w:t>
            </w:r>
            <w:r w:rsidR="00000000" w:rsidRPr="00000000" w:rsidDel="00000000">
              <w:rPr>
                <w:rtl w:val="0"/>
              </w:rPr>
              <w:t xml:space="preserve"> emisiju samazinājums tiks vērtēts projektu līmenī, piešķirot papildu vērtēšanas kvalitātes punktus.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atskaites punkta nosaukumā ir norādīts, ka investīcijas paredzētas veikt pašvaldību infrastruktūras energoefektivitātes uzlabošanai, bet atskaites punkta aprakstā jau ir specificēts, ka investīcijas veicamas pašvaldību ēku un infrastruktūras energoefektivitātes uzlabošanai, tādējādi noteikumu projekta redakcijā norādīts skaidrāks uzskaitījums;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atskaites punkta nosaukumā ir norādīts, ka stājas spēkā tiesiskais regulējums atbalsta programmai pašvaldību infrastruktūras energoefektivitātes uzlabošanai, savukārt kvalitatīvo rādītāju sadaļā un aprakstā ir norādīts, ka attiecīgais tiesiskais regulējums ir Ministru kabineta noteikumi, līdz ar to noteikumu projektā arī norādīts jau precīzāks normatīvais akts.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uzskatām, ka paredzamā atskaites punkta redakcija ir pēc būtības atbilstoša Padomes īstenošanas lēmumam par Latvijas atveseļošanas un noturības plāna novērtējuma apstiprināšanu un redakcionālās izmaiņas ir tikai tehniskas dabas.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Padomes īstenošanas lēmumam par Latvijas atveseļošanas un noturības plāna novērtējuma apstiprināšanu ir izvirzīti jau augstāk minētie tehniskie precizējumi, uzskatām, ka nav racionāli (papildus administratīvais slogs) MK noteikumu redakcijā iekļaut redakciju, kuru būtu vēlākā stadijā nepieciešams grozīt jau MK noteikumos.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1.2.1.3.i. investīcijas ietvaros sasniedzamais atskaites punkts ir noteikts, ka līdz 2022. gada 31. decembrim stājas spēkā Ministru kabineta noteikumi atbalsta programmai pašvaldību ēku un infrastruktūras energoefektivitātes uzlabošanai, kas atbalsta projektus ar plānoto primārās enerģijas samazinājumu vismaz par 30%. Šīs prasības izpildi uzrauga Vides aizsardzības un reģionālās attīstības ministrija.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1.2.1.3.i. investīcijas ietvaros izpildāmais uzraudzības rādītājs: līdz 2023.gada 31.decembrim piešķirtas līgumu slēgšanas tiesības energoefektivitātes uzlabošanas projektu īstenošanai pašvaldību ēkās un infrastruktūra vismaz 15 000 000 euro apmērā. Uzraudzības rādītājs ir izpildīts, kad CFLA tīmekļa vietnē ir publicēts paziņojums par projektu iesniegumu konkursa rezultātiem un CFLA par  attiecībā uz visiem projektu iesniedzējiem pieņēmusi attiecīgi lēmumus par projekta iesnieguma apstiprināšanu vai noraidīšanu. CFLA veic uzraudzības rādītāju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punkta redakciju un precizēt otro teikumu, ņemot vērā, ka uzraudzības rādītājs nosaka starpposma vērtību, tātad lēmumi nebūs pieņemti par visiem projektu iesniedzējiem, ņemot vērā, ka kopējā plānotā līgumu summa investīcijā ir plānota 27 838 800 euro. Pēdējā teikumā lūdzam norādīt rādītāju vienskaitlī. Tāpat skaidrojam, ka līguma/vienošanās slēgšanas tiesības tiek piešķirtas ne tikai ar lēmumu par projekta iesnieguma apstiprināšanu, bet arī ar atzinumu par nosacījumu izpildi. Vēršam uzmanību, ka 4.2.2.SAM  un 13.1.3.1.SAMP ietvaros neviens projekts netika apstiprināts ar pirmo reizi, t.i., ar lēmumu par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otro teikumu izteikt šādā redakcijā “Uzraudzības rādītājs ir izpildīts, ja balstoties uz CFLA lēmumu par projektu iesniegumu apstiprināšanu un atzinumu par projektiem izvirzīto nosacījumu izpildi ietvaros atbalsta apjoma kopējā vērtība ir vismaz 15 000 000 euro. Informācijai par projektu iesniegumu konkursa rezultātiem ir jābūt pieejamai CFLA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projekta 9.1. apakšpunkts un 10.punkts.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1.2.1.3.i. investīcijas ietvaros izpildāmais uzraudzības rādītājs: līdz 2023. gada 31. decembrim piešķirtas līgumu slēgšanas tiesības energoefektivitātes uzlabošanas projektu īstenošanai pašvaldību ēkās un infrastruktūrā vismaz 15 000 000 </w:t>
            </w:r>
            <w:r w:rsidR="00000000" w:rsidRPr="00000000" w:rsidDel="00000000">
              <w:rPr>
                <w:i w:val="1"/>
                <w:rtl w:val="0"/>
              </w:rPr>
              <w:t xml:space="preserve">euro</w:t>
            </w:r>
            <w:r w:rsidR="00000000" w:rsidRPr="00000000" w:rsidDel="00000000">
              <w:rPr>
                <w:rtl w:val="0"/>
              </w:rPr>
              <w:t xml:space="preserve"> apmērā. Uzraudzības rādītājs ir izpildīts, ja balstoties uz aģentūras lēmumu par projektu iesniegumu apstiprināšanu vai aģentūras lēmumu par projektu iesniegumu apstiprināšanu ar nosacījumu un atzinumu par projektiem izvirzīto nosacījumu izpildi, ietvaros atbalsta apjoma kopējā vērtība ir vismaz 15 000 000 </w:t>
            </w:r>
            <w:r w:rsidR="00000000" w:rsidRPr="00000000" w:rsidDel="00000000">
              <w:rPr>
                <w:i w:val="1"/>
                <w:rtl w:val="0"/>
              </w:rPr>
              <w:t xml:space="preserve">euro</w:t>
            </w:r>
            <w:r w:rsidR="00000000" w:rsidRPr="00000000" w:rsidDel="00000000">
              <w:rPr>
                <w:rtl w:val="0"/>
              </w:rPr>
              <w:t xml:space="preserve">. Informācijai par projektu iesniegumu konkursa rezultātiem ir jābūt pieejamai aģentūras tīmekļa vietnē. Šī uzraudzības rādītāja izpildes nodrošināšanu uzrauga aģentūra sadarbībā ar Vides aizsardzības un reģionālās attīstības ministriju;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izpratnē ar pašvaldību ēkām un infrastruktūru saprot pašvaldību ēkas un ar tām tieši saistīto infrastruktūru (turpmāk – ēkas).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1.Vēršam uzmanību uz nekorektu termina “pašvaldību ēkas” skaidrojumu, tai skaitā tas nesaskan ar Noteikumu projekta 35.punktā definēto, proti, ka projektu īsteno pašvaldību, pašvaldību kapitālsabiedrību un publiski privāto kapitālsabiedrību ēkā vai ēkas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skaidrot, vai atbalstu var saņemt pašvaldībai piederošu dzīvojamo ēku energoefektivitātes pasākumu īstenošanai, ja tajās, piemēram, divi dzīvokļi ir privatizēti.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Piedāvājam Noteikumu projekta 11.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Šo noteikumu izpratnē ar pašvaldību ēkām un infrastruktūru saprot pašvaldību ēkas, pašvaldību kapitālsabiedrību un publiski privāto kapitālsabiedrību ēkas vai ēkas daļas neatkarīgi no to galvenā lietošanas veida, kurās vismaz 80% pieder pašvaldībai, pašvaldības kapitālsabiedrībai vai publiski privātajai kapitālsabiedrībai un ar tām tieši saistīto infrastruktūru (turpmāk - ēkas).”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Ministru kabineta noteikumu – atbalsta programmas mērķis ir uzlabot pašvaldību ēku un infrastruktūras energoefektivitāti, lai samazinātu ikgadējo primāro enerģijas patēriņu pašvaldību ēkās. Projekti šādām pašvaldību ēkām, kurās tiek īstenotas pašvaldību funkcijas un no tām izrietoši pārvaldes uzdevumi, ir projekti, atbalsts kuriem nekvalificējas kā komercdarbības atbalsts. Līdz ar to arī ēkām, kurās tiks īstenoti projekti ir jābūt pašvaldības īpašumā (valdījums attieksies uz pašvaldību iestādēm). Kopīpašuma gadījumā tā būs jau komercdarbības atbalsta programma un tā neatbildīs šīs programmas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ēkas daļām, informējam, ka ir iespējams īstenot projektu pašvaldību, pašvaldību kapitālsabiedrību un publiski privāto kapitālsabiedrību ēkas daļā, ja visa ēka, tai skaitā projektā neietvertā ēkas daļa,  atrodas projekta iesniedzēja īpašumā, valdījumā vai turējumā.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Šo noteikumu izpratnē ar pašvaldību ēkām un to infrastruktūru saprot pašvaldības, pašvaldības kapitālsabiedrības vai publiski privātās kapitālsabiedrības ēkas un ar tām tieši saistīto infrastruktūru (turpmāk – ēkas).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minētā mērķa sasniegto vērtību 1.2.1.3.i. investīcijas ietvaros nosaka atbilstoši īstenotajos projektos sasniegtajam primārās enerģijas patēriņa ietaupījumam. Vērtību uzskata par sasniegtu noslēguma maksājuma veikšanas dienā un to aprēķina pēc būvdarbu pabeigšanas un ēkas nodošanas ekspluatācijā, pamatojoties uz ēku pagaidu energoefektivitātes sertifikātu.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precizēt uz "ēkas pagaidu energosertifikāts" vārda "energoefektivitātes sertifikāts" vietā.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14.punkta redakcija (iepriekš 13.punkts).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Šo noteikumu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minētā mērķa sasniegto vērtību 1.2.1.3.i. investīcijas ietvaros nosaka atbilstoši īstenotajos projektos sasniegtajam primārās enerģijas patēriņa ietaupījumam. Vērtību uzskata par sasniegtu noslēguma maksājuma veikšanas dienā un to aprēķina pēc būvdarbu pabeigšanas un ēkas nodošanas ekspluatācijā, pamatojoties uz ēkas pagaidu energosertifikātu.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1.2.1.3.i. investīcijas ietvaros KP VIS sistēmā uzkrāj datus par kopējo rādītāju, ko novērtē atbilstoši Komisijas deleģētai Regulai (ES) </w:t>
            </w:r>
            <w:r w:rsidR="00000000" w:rsidRPr="00000000" w:rsidDel="00000000">
              <w:rPr>
                <w:rtl w:val="0"/>
              </w:rPr>
              <w:t xml:space="preserve">2021/2106</w:t>
            </w:r>
            <w:r w:rsidR="00000000" w:rsidRPr="00000000" w:rsidDel="00000000">
              <w:rPr>
                <w:rtl w:val="0"/>
              </w:rPr>
              <w:t xml:space="preserve"> </w:t>
            </w:r>
            <w:r w:rsidR="00000000" w:rsidRPr="00000000" w:rsidDel="00000000">
              <w:rPr>
                <w:rtl w:val="0"/>
              </w:rPr>
              <w:t xml:space="preserve"> (2021. gada 28. septembris), </w:t>
            </w:r>
            <w:r w:rsidR="00000000" w:rsidRPr="00000000" w:rsidDel="00000000">
              <w:rPr>
                <w:i w:val="1"/>
                <w:rtl w:val="0"/>
              </w:rPr>
              <w:t xml:space="preserve">ar kuru, nosakot atveseļošanas un noturības rezultātu pārskata kopējos rādītājus un detalizētos elementus, papildina Eiropas Parlamenta un Padomes Regulu (ES) </w:t>
            </w:r>
            <w:r w:rsidR="00000000" w:rsidRPr="00000000" w:rsidDel="00000000">
              <w:rPr>
                <w:rtl w:val="0"/>
              </w:rPr>
              <w:t xml:space="preserve">2021/241</w:t>
            </w:r>
            <w:r w:rsidR="00000000" w:rsidRPr="00000000" w:rsidDel="00000000">
              <w:rPr>
                <w:rtl w:val="0"/>
              </w:rPr>
              <w:t xml:space="preserve"> </w:t>
            </w:r>
            <w:r w:rsidR="00000000" w:rsidRPr="00000000" w:rsidDel="00000000">
              <w:rPr>
                <w:rtl w:val="0"/>
              </w:rPr>
              <w:t xml:space="preserve"> </w:t>
            </w:r>
            <w:r w:rsidR="00000000" w:rsidRPr="00000000" w:rsidDel="00000000">
              <w:rPr>
                <w:i w:val="1"/>
                <w:rtl w:val="0"/>
              </w:rPr>
              <w:t xml:space="preserve">, ar ko izveido Atveseļošanas un noturības mehānismu</w:t>
            </w:r>
            <w:r w:rsidR="00000000" w:rsidRPr="00000000" w:rsidDel="00000000">
              <w:rPr>
                <w:rtl w:val="0"/>
              </w:rPr>
              <w:t xml:space="preserve"> pielikumam.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norādot konkrētu rādītāju, par kuru nepieciešams uzkrāt informāciju: “Gada primārās enerģijas patēriņa ietaupījums” un norādīt to aiz 10.punkta.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11. punkta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1.2.1.3.i. investīcijas ietvaros Kohēzijas politikas fondu vadības informācijas sistēmā (turpmāk – vadības informācijas sistēma) uzkrāj datus par kopējo rādītāju (gada primārās enerģijas patēriņa ietaupījums), ko novērtē atbilstoši Komisijas Deleģētās Regulas (ES) </w:t>
            </w:r>
            <w:r w:rsidR="00000000" w:rsidRPr="00000000" w:rsidDel="00000000">
              <w:rPr>
                <w:rtl w:val="0"/>
              </w:rPr>
              <w:t xml:space="preserve">2021/2106</w:t>
            </w:r>
            <w:r w:rsidR="00000000" w:rsidRPr="00000000" w:rsidDel="00000000">
              <w:rPr>
                <w:rtl w:val="0"/>
              </w:rPr>
              <w:t xml:space="preserve"> </w:t>
            </w:r>
            <w:r w:rsidR="00000000" w:rsidRPr="00000000" w:rsidDel="00000000">
              <w:rPr>
                <w:rtl w:val="0"/>
              </w:rPr>
              <w:t xml:space="preserve"> (2021. gada 28. septembris), </w:t>
            </w:r>
            <w:r w:rsidR="00000000" w:rsidRPr="00000000" w:rsidDel="00000000">
              <w:rPr>
                <w:i w:val="1"/>
                <w:rtl w:val="0"/>
              </w:rPr>
              <w:t xml:space="preserve">ar kuru, nosakot atveseļošanas un noturības rezultātu pārskata kopējos rādītājus un detalizētos elementus, papildina Eiropas Parlamenta un Padomes Regulu (ES) </w:t>
            </w:r>
            <w:r w:rsidR="00000000" w:rsidRPr="00000000" w:rsidDel="00000000">
              <w:rPr>
                <w:rtl w:val="0"/>
              </w:rPr>
              <w:t xml:space="preserve">2021/241</w:t>
            </w:r>
            <w:r w:rsidR="00000000" w:rsidRPr="00000000" w:rsidDel="00000000">
              <w:rPr>
                <w:i w:val="1"/>
                <w:rtl w:val="0"/>
              </w:rPr>
              <w:t xml:space="preserve">, ar ko izveido Atveseļošanas un noturības mehānismu</w:t>
            </w:r>
            <w:r w:rsidR="00000000" w:rsidRPr="00000000" w:rsidDel="00000000">
              <w:rPr>
                <w:rtl w:val="0"/>
              </w:rPr>
              <w:t xml:space="preserve"> pielikumam, tai skaitā uzkrāj datus par primārās enerģijas patēriņu gadā pirms un pēc projekta īstenošanas.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VARAM sadarbībā ar CFLA izstrādā projektu iesniegumu vērtēšanas vadlīnijas un metodiku par papildinošās saimnieciskās darbības un parasto papildpakalpojumu atbilstības vērtēšanu un nosacījumu ievērošanas kontroli, kuras publicē VARAM un CFLA tīmekļvietnēs izsludinot atklātu projektu iesniegumu atlasi (konkursu).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vienošanos, ka netiek izstrādāts atsevišķš dokuments"projektu iesniegumu vērtēšanas vadlīnijas", lūdzam dzēst "projektu iesniegumu vērtēšanas vadlīnijas un"</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VARAM sadarbībā ar CFLA izstrādā metodiku par papildinošās saimnieciskās darbības un parasto papildpakalpojumu atbilstības vērtēšanu un nosacījumu ievērošanas kontroli, kuras publicē VARAM un CFLA tīmekļvietnēs izsludinot atklātu projektu iesniegumu atlasi (konkursu).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17.punkts. Atbilstoši izziņas 9., 49. un 51.punktam  precizēts noteikumu projekta 81.punkts.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17.1.4. papildinošās saimnieciskās darbības un parasto papildpakalpojumu uzraudzības veidņu un to aizpildīšanas skaidrojuma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noteikumu projekta 17.1.4.apakšpunkta var nolasīt, ka CFLA pienākums būs izstrādāt papildinošas saimnieciskas darbības un parasto papildpakalpojumu uzraudzības veidnes un izstrādāt to aizpildīšanas skaidrojumus. CFLA nevar piekrist šādam pienākumam un norādām, ka papildinošas saimnieciskas darbības un parasto papildpakalpojumu uzraudzības nosacījumi tiks noteikti VARAM izstrādātajā metodiskajā materiālā, kā tas norādīts anotācijā un noteikumu 41.punktā. Lūdzam dzēst vai precizēt noteikumu projekta 17.1.4.apakšpunktu, lai būtu skaidri nolasāms no noteikumu teksta, ka projekta iesniedzējam/finansējuma saņēmējam būs jāvadās no VARAM izstrādātajiem papildinošas saimnieciskas darbības un parasto papildpakalpojumu uzraudzības un kontroles metodiskajiem norādījumiem.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Tieslietu ministrijas iebildumam ir precizēts noteikumu projekta 30. punkts kurā paredzēts, ka VARAM izstrādās metodiskos norādījumus par parasto papildpakalpojumu un papildinošas saimnieciskās darbības kontroli un uzraudzību. Kā arī atbilstoši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17.1.4. papildinošās saimnieciskās darbības un parasto papildpakalpojumu uzraudzības veidņu izstrādi;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veic projektu iesniegumu atlasi saskaņā ar šiem noteikumiem,  AF plāna īstenošanu saistītajiem normatīvajiem aktiem, VARAM izstrādātajām projektu iesniegumu vērtēšanas vadlīnijām, un metodiku  par papildinošās saimnieciskās darbības un parasto papildpakalpojumu nosacījumu kontroli kā arī nodrošina: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18.1.apakšpunktu: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precizējot norādi uz "AF plāna īstenošanu saistītajiem normatīvajiem aktiem" atbilstoši Ministru kabineta 2009. gada 3. februāra noteikumu Nr. 108 "Normatīvo aktu projektu sagatavošanas noteikumi" 137. 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svītrot atsauci uz nesaistošiem dokumentiem -  VARAM izstrādātajām projektu iesniegumu vērtēšanas vadlīnijām un metodiku pa papildinošās saimnieciskās darbības un parasto papildpakalpojumu nosacījumu kontroli. Vēršam uzmanību, ka projektu iesniedzēji saskaņā ar noteikumu projektā noteikto ir pašvaldības, kā arī privāto tiesību juridiskās personas, kurām nav saistoši ministriju iekšējie normatīvie akti, un ar šādiem iekšējiem normatīvajiem aktiem vai citiem nesaistošiem dokumentiem nevar pamatot it īpaši privātpersonai adresētu lēmumu.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precizēt arī noteikumu projekta 52.punktu.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18.1 apakšpunkts ar norādi uz normatīvajiem aktiem AF plāna īstenošanas un uzraudzības jomā. Vienlaikus norādām ka šo noteikumu 17. punktā minētās vadlīnijām un metodikai ir informatīvi skaidrojošs raksturs. Pašvaldībai, kā arī privāto tiesību juridiskai personai izdotais lēmums būs pamatots ar šiem noteikumiem. Informējam, ka līdzīgs regulējums ir noteikts ar iepirkumu komisijas sagatavotā iepirkuma nolikuma saistošo raksturu tiem pretendentiem, kas vēlas pieteikties konkrētajā iepirkumā, kas izriet arī no Publisko iepirkumu likuma tiesiskā regulējuma. Vienlaikus vēršam uzmanību, ka saskaņā ar MK 2021.gada 7.septembra noteikumiem Nr.621 “Eiropas Savienības Atveseļošanas un noturības mehānisma plāna īstenošanas un uzraudzības kārtība” 6.4., 8.6. un 9.4.apakšpunktu (turpmāk- MK noteikumi Nr.621) AF plāna īstenošanai un uzraudzībai tiek paredzēts izstrādāt jaunas vai pielāgot esošās ES fondu vadlīnijas, uz kura pamata nozares ministrijas, CFLA vai Valsts kanceleja var veikt korektīvas darbības pret finansējuma saņēmēju, tādejādi lēmumu tieši adresējot privātpersonai vai iestādei (MK noteikumi Nr.621-6.4., 8.6., 9.4. apakšpunkti). Tāpat noradām, ka līdzīga prakse tika piemērota arī ES fondu 2014-2020.gada plānošanas perioda projektu ieviešanas nosacījumu tiesiskajā regulējumā, piemēram, MK 2020.gada 18.februāra noteikumos Nr.101 “Darbības programmas "Izaugsme un nodarbinātība" 5.4.3. specifiskā atbalsta mērķa "Pasākumi biotopu un sugu aizsardzības labvēlīga statusa atjaunošanai" 5.4.3.1. pasākuma "Eiropas Savienības nozīmes dzīvotņu atjaunošana" īstenošanas noteikumi”, MK 2016.gada 2.augusta noteikumos Nr.514 “Darbības programmas "Izaugsme un nodarbinātība" 5.4.1. specifiskā atbalsta mērķa "Saglabāt un atjaunot bioloģisko daudzveidību un aizsargāt ekosistēmas" 5.4.1.1. pasākuma "Antropogēno slodzi mazinošas infrastruktūras izbūve un rekonstrukcija Natura 2000 teritorijās" un 5.4.3. specifiskā atbalsta mērķa "Pasākumi biotopu un sugu aizsardzības labvēlīga statusa atjaunošanai" 5.4.3.2. pasākuma "Kompleksu apsaimniekošanas pasākumu īstenošana Natura 2000 teritorijās" īstenošanas noteikumi”, MK 2016.gada 21.jūnija noteikumos Nr. 403 “Darbības programmas "Izaugsme un nodarbinātība" 5.3.1. specifiskā atbalsta mērķa "Attīstīt un uzlabot ūdensapgādes un kanalizācijas sistēmas pakalpojumu kvalitāti un nodrošināt pieslēgšanas iespējas" īstenošanas noteikumi”, MK 2015.gada 10.novembra noteikumos Nr.645 “Darbības programmas "Izaugsme un nodarbinātība" 5.6.2. specifiskā atbalsta mērķa "Teritoriju revitalizācija, reģenerējot degradētās teritorijas atbilstoši pašvaldību integrētajām attīstības programmām" un 13.1.3. specifiskā atbalsta mērķa "Atveseļošanas pasākumi vides un reģionālās attīstības jomā" 13.1.3.3. pasākuma "Teritoriju revitalizācija uzņēmējdarbības veicināšanai pašvaldībās"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sadarbībā ar Vides aizsardzības un reģionālās attīstības ministriju organizē projektu iesniegumu konkursu saskaņā ar šiem noteikumiem, normatīvajiem aktiem AF plāna īstenošanas un uzraudzības jomā, nodrošinot: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veic projektu iesniegumu atlasi saskaņā ar šiem noteikumiem, normatīvajiem aktiem AF plāna īstenošanas un uzraudzības jomā, kā arī ņemot vērā rekomendācijas, kas paredzētas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sadarbībā ar VARAM nodrošinot: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noteikumu projekta un 18.1.apakšpunktu un 54.punktu atbilstoši Ministru kabineta 2009. gada 3. februāra noteikumi Nr. 108 "Normatīvo aktu projektu sagatavošanas noteikumi" 131.punktam, t.i., ievērojot, ka noteikumu projekta tekstā, ja nepieciešams, raksta atsauces uz citām noteikumu projekta vienībām (iekšējās atsauces) vai atsauces uz citiem tāda paša vai augstāka juridiska spēka normatīvajiem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normatīvajā aktā var ietvert uzdevumu iestādei izstrādāt  iekšēju normatīvo aktu (tai skaitā vadlīnijas, rekomendācijas u.tml.), piemēram, lai nodrošinātu normatīvo aktu vienveidīgu piemērošanu, ieteicamo/labo praksi, regulētu iestādes iekšējās procedūras, palīdzētu personām iesniedzamo dokumentu sagatavošanā, atvieglotu lietderības apsvērumu veikšanu, izdodot administratīvos aktus,  u.tml. Vienlaikus jāņem vērā, ka iekšējais normatīvais akts atbilst ārējam normatīvajam aktam, un tā juridiskā spēka hierarhija ir atkarīga no izdevēja vietas valsts pārvaldes hierarhiskajā kārtībā. Iekšējais normatīvais akts ir saistošs tikai tam publisko tiesību subjektam, kas šo aktu izdevis, kā arī šim publisko tiesību subjektam padotajām institūcijām. Privātpersonām iekšējais normatīvais akts nav saistošs (skaidrojumu, sk., piemēram, </w:t>
            </w:r>
            <w:r w:rsidR="00000000" w:rsidRPr="00000000" w:rsidDel="00000000">
              <w:rPr>
                <w:i w:val="1"/>
                <w:rtl w:val="0"/>
              </w:rPr>
              <w:t xml:space="preserve">Normatīvo aktu izstrādes rokasgrāmata</w:t>
            </w:r>
            <w:r w:rsidR="00000000" w:rsidRPr="00000000" w:rsidDel="00000000">
              <w:rPr>
                <w:rtl w:val="0"/>
              </w:rPr>
              <w:t xml:space="preserve">, 9.lp., pieejams: </w:t>
            </w:r>
            <w:r w:rsidR="00000000" w:rsidRPr="00000000" w:rsidDel="00000000">
              <w:rPr>
                <w:i w:val="1"/>
                <w:rtl w:val="0"/>
              </w:rPr>
              <w:t xml:space="preserve">https://lvportals.lv/wwwraksti/TEMAS/FAILI/NORMATIVO_AKTU_PROJEKTU_IZSTRADES_ROKASGRAMATA.PDF</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svītrot regulējumu, ka projektu iesniegumus vērtē atbilstoši rekomendācijām, jo piedāvātās redakcijas (kopsakarībā ar izziņā sniegto skaidrojumu) rada priekšstatu, ka ar iestādes iekšēju normatīvo aktu paredzēts noteikt privātpersonām saistošas prasības.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Izziņas 7., 49. un 51.punktu.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sadarbībā ar Vides aizsardzības un reģionālās attīstības ministriju organizē projektu iesniegumu konkursu saskaņā ar šiem noteikumiem, normatīvajiem aktiem AF plāna īstenošanas un uzraudzības jomā, nodrošinot: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projektu iesniegumu veidlapu (tajā skaitā pielikumu) veidņu un to aizpildīšanas vadlīniju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visi projektu iesniegumi tiks iesniegti KPVIS un nav paredzēts izstrādāt papildu "veidnes". CFLA pienākums konfigurēt projekta iesnieguma veidlapas atklātajās atlasēs būs atrunāts starpresoru vienošanās, kas būs noslēgta ar VARAM, bet visiem papildu iesniedzamiem dokumentiem un projekta iesnieguma pielikumiem, t.sk, ja nepieciešamas specifiskas veidnes ir jābūt noteiktām šajos MK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vadlīniju “Vadlīnijas informatīvā ziņojuma vai Ministru kabineta noteikumu izstrādei par Eiropas Savienības Atveseļošanas un noturības mehānisma plāna reformas vai investīcijas ieviešanu” 45. punktam projekta iesnieguma veidlapu ir iespējams izstrādāt līdz attiecīgās investīcijas atlases uzsākšanai. Ņemot vērā, ka iesnieguma veidlapa var nebūt iekļauta šajos noteikumos, nav pamata iekļaut citas nepieciešamās veidlapas, kas būs paskaidrojošas iesnieguma veidlapai. Papildus informējam, ka noteikumu projekts papildināts ar projekta iesniedzēja iesniedzamajiem dokumentiem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 projektu iesniegumu veidlapu (tajā skaitā to pielikumu) un to aizpildīšanas skaidrojumu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projektu iesniegumu veidlapu (tajā skaitā pielikumu) veidņu un to aizpildīšanas vadlīniju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ka projektu atlases organizācija, procesa normatīvo aktu izstrāde notiek sadarbībā ar VARAM, jo VARAM kompetence atsevišķās jomās ir būtiskāka, piem., zaļo iepirkumu pamatojošo dokumentu veidnes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Aicinu precizēt redakciju, papildinot teikumu beigu daļā: "veic projektu iesniegumu atlasi saskaņā ar šiem noteikumiem, AF plāna īstenošanu saistītajiem normatīvajiem aktiem, VARAM izstrādātajām projektu iesniegumu vērtēšanas vadlīnijām, un metodiku par papildinošās saimnieciskās darbības un parasto papildpakalpojumu nosacījumu kontroli kā arī nodrošina </w:t>
            </w:r>
            <w:r w:rsidR="00000000" w:rsidRPr="00000000" w:rsidDel="00000000">
              <w:rPr>
                <w:b w:val="1"/>
                <w:u w:val="single"/>
                <w:rtl w:val="0"/>
              </w:rPr>
              <w:t xml:space="preserve">sadarbībā ar VARAM</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 projektu iesniegumu atlasi saskaņā ar šiem noteikumiem, AF plāna īstenošanu saistītajiem normatīvajiem aktiem, VARAM izstrādātajām projektu iesniegumu vērtēšanas vadlīnijām, un metodiku par papildinošās saimnieciskās darbības un parasto papildpakalpojumu nosacījumu kontroli kā arī nodrošina</w:t>
            </w:r>
            <w:r w:rsidR="00000000" w:rsidRPr="00000000" w:rsidDel="00000000">
              <w:rPr>
                <w:color w:val="#e74c3c"/>
                <w:u w:val="single"/>
                <w:rtl w:val="0"/>
              </w:rPr>
              <w:t xml:space="preserve"> sadarbībā ar VARAM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18.1. apakšpunkta redakcija norādot "sadarbībā ar VARAM" nevis 18.1.1.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 projektu iesniegumu veidlapu (tajā skaitā to pielikumu) un to aizpildīšanas skaidrojumu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18.1.5. skaidrojumu sniegšanu projektu iesniedzējiem par šo noteikumu piemērošanu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 noteikumu projekta 18.1.5.apakšpunkta var nolasīt, ka CFLA kompetencē ietilpst MK noteikumu piemērošanas skaidrošana. Ievērojot principu, ka noteikumu autors var interpretēt savas tiesību normas, lūdzu precizēt noteikumu projekta 18.1.5.apakšpunktu.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17.1.9.apakšpunkts (bijušais 18.1.5.apakšpunkts).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17.1.5. apliecinājuma par nosacījumu izpildi attiecībā uz piešķirto kompensāciju apmēru un pārmērīgas kompensācijas kontroli veidnes izstrādi;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18.1.6. skaidrojumu nodrošināšana par principa “Nenodarīt būtisku kaitējumu” prasību izpildi un uzņemto saistību neizpildes sankcijām izstrādi;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apakšpunktu, vēršam uzmanību, ka visiem nosacījumiem par principa “Nenodarīt būtisku kaitējumu” prasību izpildi jābūt iekļautiem šajos MKN un nav paredzēta papildu skaidrojumu izstrāde.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18.1.6. apakšpunkts. Papildināta MK noteikumu anotācija, ka NBK prasību ievērošana ir noteikta ar finansējuma saņēmēju noslēgtajā līgumā vai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17.1.5. apliecinājuma par nosacījumu izpildi attiecībā uz piešķirto kompensāciju apmēru un pārmērīgas kompensācijas kontroli veidnes izstrādi;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18.1.9. nepieciešamības gadījumā tehnisko ekspertu piesaisti.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izslēgt terminu "tehnisko", jo, pirmkārt, nav skaidrs, kas klasificējas ar tehnisko (pieļauju, ka energo, būvn), bet atlasē var būt nepieciešama arī finanšu, juridisko jaut.ekspertu piesaiste.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w:t>
            </w:r>
            <w:r w:rsidR="00000000" w:rsidRPr="00000000" w:rsidDel="00000000">
              <w:rPr>
                <w:color w:val="#c0392b"/>
                <w:b w:val="1"/>
                <w:u w:val="single"/>
                <w:rtl w:val="0"/>
              </w:rPr>
              <w:t xml:space="preserve">kvalitatīvākai atlases procesa nodrošināšanai atbilstošās jomas</w:t>
            </w:r>
            <w:r w:rsidR="00000000" w:rsidRPr="00000000" w:rsidDel="00000000">
              <w:rPr>
                <w:rtl w:val="0"/>
              </w:rPr>
              <w:t xml:space="preserve"> ekspertu piesaisti.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18.1.7.apakšpunkts.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17.1.7. ēkā īstenoto sabiedrisko pakalpojumu (ūdenssaimniecības, siltumapgādes vai valsts vai pašvaldības apmaksātie veselības aprūpes pakalpojumi) sniegšanas jaudas īpatsvara aprēķina veidnes izstrādi;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18.7. gadījumos, kad projektā plānotais primārās enerģijas ietaupījums nav sasniegts projekta iesniegumā noteiktajā apjomā, bet ir vismaz 30 procenti,  tad CFLA veic AF finansējuma apmēra proporcionālu samazināšanu līdz projektā sasniegtajam apjomam un veic neatbilstoši veiktā AF finansējuma atgūšanu;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18.7. apakšpunkts nedublē 18.6.apakšpunktā iekļauto nosacījumu par atgūšanu.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Dzēsts 18.7. apakšpunkts un papildināts 18.5. un 18.6.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vadības informācijas sistēmā uzkrāj finansējuma saņēmēju iesniegtos datus par projektu īstenošanas rezultātā sasniegtajiem šādiem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apakšpunktos uzskaitīto informāciju ir plānots uzkrāt kā papildu nacionālā līmeņa rādītājus? Ja tā, šādus rādītājus vajadzētu iekļaut MKN, definējot kā “nacionālos rādītājus”, papildinot ar informāciju par to sasniedzamajām vērtībām, termiņiem, kādā tie sasniedzami un dokumentiem vai informāciju, kas liecina par rādītāju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šīs informācijas uzkrāšanu noteikt kā finansējuma saņēmēja nevis CFLA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18.9. apakšpunktā minētā informācija nav “nacionālais rādītājs” un tiem nav paredzētas sasniedzamās vērtības, termiņi un pierādījumi. Skaidrojam, ka svarīgi uz uzkrāt arī tādus datus, kas nav ziņojami EK, bet ir ļoti nozīmīgi apkopošanai nacionālā līmenī, ņemot vērā nepieciešamību par tiem atskaitīties dažādos formātos arī ES līmenī un starptautiski. Tas attiektos, piemēram, uz tādiem datiem kā SEG emisijas (CO2), AER jaudas, zaļā publiskā iepirkuma apmērs, vienlaikus atsevišķos gadījumos šī informācija varētu arī tik izmantota AF investīciju informācijas gatavošanai, lai skaidrotu NBK ieviešanu vai AF plānā noteikto. Uzsveram, ka VARAM pārziņā esošo investīciju pasākumu ietvarā tiek īstenotas darbības, kuras raksturo dažādi dati, kas nepieciešami AF plāna ieviešanai un citu plānošanas dokumentu izstrādei vai ieguldījumu pamatošanai, līdz ar to ir kritiski svarīgi šos datus uzkrāt. Papildu norādām, ka finansējuma saņēmēja pienākumi saistībā ar datu uzkrāšanu ir noteikti MK noteikumu 63.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 uzkrāj šādus finansējuma saņēmēju iesniegtos nacionālo rādītāju datus par projektu īstenošanas rezultātiem: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22.5.1. vismaz 80 procenti no gadā saražotās enerģijas, kas saražota ar projektā iekļautajām iekārtām, tiks izmantoti ēkas pašpatēriņam;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MK noteikumu projekta 22.5.1.apakšpunktā noteikto, ka vismaz 80 procentiem no gadā saražotās enerģijas, kas saražota ar projekta līgumā iekļautajām iekārtām, tiks izmantoti ēkas pašpatēriņam, lūdzam papildināt MK noteikumu projektu ar uzraudzības nosacījumiem attiecībā uz šā nosacījuma kontroli. Vēršam uzmanību, ka no noteikumu projektā būtu jābūt skaidram, vai un kā papildinošas saimnieciskās darbības un papildpakalpojumu gada limitā tiek ieskaitīta arī enerģijas pārpalikuma realizācija, ja tāda ir. Ievērojot minēto, lūdzam precizēt MK noteikumu projektu un tā anotāciju ar informāciju, kā tiks nodrošināta 22.5.1.apakšpunktā ietvertā nosacījuma uzraudzība, lai nodrošinātu tā korektu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šādu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paredzēts uzstādīt noteikumu projekta 22.5.apakšpunktā minētās iekārtas, noteikumu projekts paredz, ka 100 procenti no gadā saražotās enerģijas, kas saražota ar projektā iekļautajām iekārtām tiek izlietota pašpatēriņam. Sabiedrisko pakalpojumu (ūdenssaimniecības, siltumapgādes vai valsts vai pašvaldības apmaksātie veselības aprūpes pakalpojumi) sniedzējiem visa saražotā enerģija vērtības izteiksmē, kas atbilst ēkā īstenoto sabiedrisko pakalpojumu (ūdenssaimniecības, siltumapgādes vai valsts vai pašvaldības apmaksāti veselības aprūpes pakalpojumi) sniegšanas jaudas īpatsvaram minēto pakalpojumu vērtības izteiksmē, jāizmanto tikai sabiedrisko pakalpojumu (ūdenssaimniecības, siltumapgādes vai valsts vai pašvaldības apmaksāti veselības aprūpes pakalpojumi)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Siltumenerģijas ražošanas iekārtu uzstādīšanas gadījumā nosacījuma izpilde tiek vērtēta, vērtējot projekta iesniegumu atbilstoši 34.10.apakšpunktā minētajiem dokumentiem, jo minētajiem dokumentiem jāsniedz pietiekami skaidrs raksturojums par iekārtu tehniskajām iespējām patērēt enerģiju pašpatēriņa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Elektroenerģijas ražošanas iekārtu gadījumā noteikumu projekts paredz detalizētāku pašpatēriņa prasības uzraudzību elektroenerģijas pārvades tehnisko iespēju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finansējuma saņēmējs izmanto Elektroenerģijas tirgus likuma 30.5 pantā paredzēto elektroenerģijas NETO norēķinu sistēmu, prasības uzraudzību iespējams veikt par pilnu kalendāra gadu pēc projekta noslēguma maksājuma saņemšanas.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 uzskatāma par izpildītu, ja kalendāra gada griezumā ar uzstādītajām iekārtām saražotā enerģija finanšu izteiksmē nenosedz projekta ēkas elektroenerģijas patēriņu un elektroenerģijas NETO norēķinu sistēmā nav izveidojies saražotās enerģijas finanšu izteiksmē pārpalikums gada griezumā.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pašpatēriņu neuzskata cita tā paša lietotāja citos ar projektu nesaistītos objektos patērēto elektroenerģiju, ja tās finanšu vērtība tiek segta daļēji vai pilnīgi, izmantojot NETO norēķinu sistēmu atbilstoši Elektroenerģijas tirgus likuma 30.5 panta otrajai daļai. Šādā gadījumā finansējuma saņēmējam jānodrošina izsekojama uzskaite un aprēķini par elektroenerģijas un finanšu plūsmām, kas saistīti ar NETO norēķinu sistēmas iespējām, kas pierāda, ka ir nodrošināta šī noteikumu projekta prasība par pašpatēriņu attiecīgajā gadā.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22.5.1. 100 procenti no gadā saražotās enerģijas, kas saražota ar projektā iekļautajām iekārtām, tiks izmantota ēkas pašpatēriņam;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23.5.2. sabiedrisko pakalpojumu (ūdenssaimniecības, siltumapgādes vai valsts vai pašvaldības apmaksātie veselības aprūpes pakalpojumi) sniedzējiem nepiemēro šo noteikumu </w:t>
            </w:r>
            <w:r w:rsidR="00000000" w:rsidRPr="00000000" w:rsidDel="00000000">
              <w:rPr>
                <w:rtl w:val="0"/>
              </w:rPr>
              <w:t xml:space="preserve">23.5.1. </w:t>
            </w:r>
            <w:r w:rsidR="00000000" w:rsidRPr="00000000" w:rsidDel="00000000">
              <w:rPr>
                <w:rtl w:val="0"/>
              </w:rPr>
              <w:t xml:space="preserve">apakšpunkta</w:t>
            </w:r>
            <w:r w:rsidR="00000000" w:rsidRPr="00000000" w:rsidDel="00000000">
              <w:rPr>
                <w:rtl w:val="0"/>
              </w:rPr>
              <w:t xml:space="preserve"> nosacījumu, bet visa saražotā enerģija vērtības izteiksmē, kas atbilst ēkā īstenoto sabiedrisko pakalpojumu (ūdenssaimniecības, siltumapgādes vai valsts vai pašvaldības apmaksāti veselības aprūpes pakalpojumi) sniegšanas jaudas īpatsvaram minēto pakalpojumu vērtības izteiksmē, jāizmanto tikai sabiedrisko pakalpojumu (ūdenssaimniecības, siltumapgādes vai valsts vai pašvaldības apmaksāti veselības aprūpes pakalpojumi) 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15.07.2022. atzinumā izteikto iebildumu par MK noteikumu projekta 22.6.2.apakšpunktu (šobrīd MK noteikumu projekta 23.5.2.), ņemot vērā, ka gadījumā, kad atbalstu saņem sabiedrisko pakalpojumu sniedzējs, tas pēc būtības ir saimnieciskās darbības veicējs un tāpēc anotācijā aprakstītais piemērs par enerģiju vērtības izteiksmē nav iespējams, proti, sabiedrisko pakalpojumu sniedzēju gadījumā visai saražotajai enerģijai ir jābūt novirzītai vispārējās tautsaimnieciskas nozīmes pakalpojumu nodrošināšanas vajadzībām. Vēršam uzmanību, ka no esošajā redakcijā anotācijā aprakstītā piemēra netop skaidrs, kurš iegūst atlikušos 30% no saražotās enerģijas.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38. punkts un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22.5.2. sabiedrisko pakalpojumu (ūdenssaimniecības, siltumapgādes vai valsts vai pašvaldības apmaksātie veselības aprūpes pakalpojumi) sniedzējiem visa saražotā enerģija vērtības izteiksmē, kas atbilst ēkā īstenoto sabiedrisko pakalpojumu (ūdenssaimniecības, siltumapgādes vai valsts vai pašvaldības apmaksāti veselības aprūpes pakalpojumi) sniegšanas jaudas īpatsvaram minēto pakalpojumu vērtības izteiksmē, jāizmanto tikai sabiedrisko pakalpojumu (ūdenssaimniecības, siltumapgādes vai valsts vai pašvaldības apmaksāti veselības aprūpes pakalpojumi) sniegšanai;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22.6.2. šo noteikumu </w:t>
            </w:r>
            <w:r w:rsidR="00000000" w:rsidRPr="00000000" w:rsidDel="00000000">
              <w:rPr>
                <w:rtl w:val="0"/>
              </w:rPr>
              <w:t xml:space="preserve">35.1.</w:t>
            </w:r>
            <w:r w:rsidR="00000000" w:rsidRPr="00000000" w:rsidDel="00000000">
              <w:rPr>
                <w:rtl w:val="0"/>
              </w:rPr>
              <w:t xml:space="preserve"> un </w:t>
            </w:r>
            <w:r w:rsidR="00000000" w:rsidRPr="00000000" w:rsidDel="00000000">
              <w:rPr>
                <w:rtl w:val="0"/>
              </w:rPr>
              <w:t xml:space="preserve">35.2. </w:t>
            </w:r>
            <w:r w:rsidR="00000000" w:rsidRPr="00000000" w:rsidDel="00000000">
              <w:rPr>
                <w:rtl w:val="0"/>
              </w:rPr>
              <w:t xml:space="preserve">apakšpunktā</w:t>
            </w:r>
            <w:r w:rsidR="00000000" w:rsidRPr="00000000" w:rsidDel="00000000">
              <w:rPr>
                <w:rtl w:val="0"/>
              </w:rPr>
              <w:t xml:space="preserve"> ​​​​​​​  paredzēto pakalpojumu sniedzējiem nepiemēro šo noteikumu </w:t>
            </w:r>
            <w:r w:rsidR="00000000" w:rsidRPr="00000000" w:rsidDel="00000000">
              <w:rPr>
                <w:rtl w:val="0"/>
              </w:rPr>
              <w:t xml:space="preserve">22.6.1. </w:t>
            </w:r>
            <w:r w:rsidR="00000000" w:rsidRPr="00000000" w:rsidDel="00000000">
              <w:rPr>
                <w:rtl w:val="0"/>
              </w:rPr>
              <w:t xml:space="preserve">apakšpunkta</w:t>
            </w:r>
            <w:r w:rsidR="00000000" w:rsidRPr="00000000" w:rsidDel="00000000">
              <w:rPr>
                <w:rtl w:val="0"/>
              </w:rPr>
              <w:t xml:space="preserve"> ​​​​​​​ nosacījumus, bet visa saražotā enerģija jāizmanto tikai ūdenssaimniecības, siltumapgādes sabiedrisko pakalpojumu vai valsts vai pašvaldības apmaksāto veselības aprūpes pakalpojumu 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skaidrots, ka, piešķirot atbalstu ēkai, kurā darbojas sabiedrisko pakalpojumu sniedzējs, atbalsts var tikt piešķirts tikai tai ēkas daļai, kurā tiek sniegti sabiedriskie pakalpojumi. Attiecīgi arī atbalsts šo MK noteikumu 22.6.apakšpunktā minētajām iekārtām tiek piešķirts proporcionāli to izmantojumam sabiedrisko pakalpojumu sniegšanai. Savukārt, šajā punktā minēts, ka visa saražotā enerģija jāizmanto tikai ūdenssaimniecības, siltumapgādes sabiedrisko pakalpojumu vai valsts vai pašvaldības apmaksāto veselības aprūpes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kā praksē tiks nodrošināts, ka atjaunojamos energoresursus izmantojošu enerģiju ražojošas iekārtas (siltumsūkņa, saules kolektora, saules paneļu un vēja ģeneratoru, kā arī cietās biomasas kurināmā siltumenerģijas ražošanas iekārtas) saražotā enerģija tiks novirzīta tikai sabiedrisko pakalpojumu sniegšanai vai ēkas nesaimnieciski izmantotajai daļai, ja pārējā daļā var tikt veikta arī saimnieciskā darbība.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22.6.2. (tagad 23.5.2.) apakšpunkts un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22.5.2. sabiedrisko pakalpojumu (ūdenssaimniecības, siltumapgādes vai valsts vai pašvaldības apmaksātie veselības aprūpes pakalpojumi) sniedzējiem visa saražotā enerģija vērtības izteiksmē, kas atbilst ēkā īstenoto sabiedrisko pakalpojumu (ūdenssaimniecības, siltumapgādes vai valsts vai pašvaldības apmaksāti veselības aprūpes pakalpojumi) sniegšanas jaudas īpatsvaram minēto pakalpojumu vērtības izteiksmē, jāizmanto tikai sabiedrisko pakalpojumu (ūdenssaimniecības, siltumapgādes vai valsts vai pašvaldības apmaksāti veselības aprūpes pakalpojumi) sniegšanai;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Finansējuma saņēmējs nodrošina, ka ēkā, pabeidzot projektu, ir uzstādīti un darbojas elektroenerģijas un siltumenerģijas skaitītāji, nodrošinot precīzu saražotās un patērētās enerģijas datu uzskaiti.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Ņemot vērā Ekonomikas ministrijas, pamatojoties uz Eiropas Parlamenta un Padomes 2018. gada 11. decembra Direktīvas 2018/2002, ar ko groza Direktīvu 2012/27/ES par energoefektivitāti, virzītos  grozījumus Ministru kabineta 2008. gada 21. oktobra noteikumos Nr. 876 "Siltumenerģijas piegādes un lietošanas noteikumi", kur punktā 8.2 paredzēts, ka daudzdzīvokļu un nedzīvojamajās ēkās, kurās, neskaitot koplietošanas telpu grupas, atrodas vairākas citas telpu grupas, kam savstarpēji jādala rēķins par patērēto siltumenerģiju, dzīvokļu īpašnieku kopības pilnvarotā persona vai piegādātājs (tiešo norēķinu gadījumā) sadala ēkā patērēto siltumenerģijas apjomu, izmantojot lietotāju dzīvokļos, mākslinieku darbnīcās vai nedzīvojamajās telpās uzstādīto siltumenerģijas skaitītāju rādījumus. Ja siltumenerģijas skaitītāju uzstādīšana nav tehniski iespējama vai nav rentabla, izmanto siltuma maksas sadalītājus.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piedāvājam Noteikumu projekta 24.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Finansējuma saņēmējs nodrošina, ka ēkā, pabeidzot projektu, ir uzstādīti un darbojas elektroenerģijas un siltumenerģijas skaitītāji, bet, ja siltumenerģijas skaitītāju uzstādīšana nav tehniski iespējama vai nav rentabla, izmanto siltuma maksas sadalītājus, nodrošinot precīzu saražotās un patērētās enerģijas datu uzskaiti.”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kur iestrādāts skaidrojums, ka siltumenerģijas patēriņa sadalīšanai var tikt izmantoti siltuma maksas sadalītāji, vienlaikus skaidrojam, ka šādas iekārtas var tikt uzstādītas tikai, ja ēkā kopumā tiek veikta siltumenerģijas patēriņa uzskaite, izmantojot siltumenerģijas patēriņa skaitītājus.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Finansējuma saņēmējs nodrošina, ka ēkā, pabeidzot projektu, ir uzstādīti un darbojas elektroenerģijas un siltumenerģijas skaitītāji, nodrošinot precīzu saražotās un patērētās enerģijas datu uzskaiti.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25.2.7. atjaunojamos energoresursus izmantojošu enerģiju ražojošu iekārtu iegāde, piegāde, uzstādīšana un ieregulēšana (ievērojot šo noteikumu </w:t>
            </w:r>
            <w:r w:rsidR="00000000" w:rsidRPr="00000000" w:rsidDel="00000000">
              <w:rPr>
                <w:rtl w:val="0"/>
              </w:rPr>
              <w:t xml:space="preserve">22.5. </w:t>
            </w:r>
            <w:r w:rsidR="00000000" w:rsidRPr="00000000" w:rsidDel="00000000">
              <w:rPr>
                <w:rtl w:val="0"/>
              </w:rPr>
              <w:t xml:space="preserve">apakšpunkta</w:t>
            </w:r>
            <w:r w:rsidR="00000000" w:rsidRPr="00000000" w:rsidDel="00000000">
              <w:rPr>
                <w:rtl w:val="0"/>
              </w:rPr>
              <w:t xml:space="preserve"> nosacījumu par saražotās enerģijas izmantošanu projekta ietvaros attīstītajā ēkā), tai skaitā siltumsūkņi (gaiss, ūdens, zeme), saules kolektoru, saules paneļu un vēja ģeneratoru, kā arī cietās biomasas kurināmā siltumenerģijas ražošanas iekārtu, kas atbilst Komisijas 2015. gada 27. aprīļa Deleģētajā regulā (ES) </w:t>
            </w:r>
            <w:r w:rsidR="00000000" w:rsidRPr="00000000" w:rsidDel="00000000">
              <w:rPr>
                <w:rtl w:val="0"/>
              </w:rPr>
              <w:t xml:space="preserve">2015/1187</w:t>
            </w:r>
            <w:r w:rsidR="00000000" w:rsidRPr="00000000" w:rsidDel="00000000">
              <w:rPr>
                <w:rtl w:val="0"/>
              </w:rPr>
              <w:t xml:space="preserve"> , </w:t>
            </w:r>
            <w:r w:rsidR="00000000" w:rsidRPr="00000000" w:rsidDel="00000000">
              <w:rPr>
                <w:i w:val="1"/>
                <w:rtl w:val="0"/>
              </w:rPr>
              <w:t xml:space="preserve">ar ko Eiropas Parlamenta un Padomes Direktīvu </w:t>
            </w:r>
            <w:r w:rsidR="00000000" w:rsidRPr="00000000" w:rsidDel="00000000">
              <w:rPr>
                <w:i w:val="1"/>
                <w:rtl w:val="0"/>
              </w:rPr>
              <w:t xml:space="preserve">2010/30/ES</w:t>
            </w:r>
            <w:r w:rsidR="00000000" w:rsidRPr="00000000" w:rsidDel="00000000">
              <w:rPr>
                <w:rtl w:val="0"/>
              </w:rPr>
              <w:t xml:space="preserve"> </w:t>
            </w:r>
            <w:r w:rsidR="00000000" w:rsidRPr="00000000" w:rsidDel="00000000">
              <w:rPr>
                <w:i w:val="1"/>
                <w:rtl w:val="0"/>
              </w:rPr>
              <w:t xml:space="preserve"> papildina attiecībā uz cietā kurināmā katlu un cietā kurināmā katla, papildu sildītāju, temperatūras regulatoru un saules enerģijas iekārtu komplektu energomarķējumu</w:t>
            </w:r>
            <w:r w:rsidR="00000000" w:rsidRPr="00000000" w:rsidDel="00000000">
              <w:rPr>
                <w:rtl w:val="0"/>
              </w:rPr>
              <w:t xml:space="preserve">, minētajai energoefektivitātes klasei A+, ņemot vērā nepieciešamību ievērot normatīvo aktu prasības gaisa kvalitātes jomā, izmaksas. Šajā apakšpunktā minētās izmaksas, kā arī izmaksas, kas minētas šo noteikumu </w:t>
            </w:r>
            <w:r w:rsidR="00000000" w:rsidRPr="00000000" w:rsidDel="00000000">
              <w:rPr>
                <w:rtl w:val="0"/>
              </w:rPr>
              <w:t xml:space="preserve">25.2.4. </w:t>
            </w:r>
            <w:r w:rsidR="00000000" w:rsidRPr="00000000" w:rsidDel="00000000">
              <w:rPr>
                <w:rtl w:val="0"/>
              </w:rPr>
              <w:t xml:space="preserve">apakšpunktā</w:t>
            </w:r>
            <w:r w:rsidR="00000000" w:rsidRPr="00000000" w:rsidDel="00000000">
              <w:rPr>
                <w:rtl w:val="0"/>
              </w:rPr>
              <w:t xml:space="preserve">, kopā nevar pārsniegt 30 procentus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- 06.10.2022.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Nav skaidrs, kāpēc ir ierobežojums, ka atjaunojamo resursu ģenerēšanas iekārtu iegāde nevar pārsniegt 30% no attiecināmajām izmaksām? Piemēram, ja ēka jau ir siltināta, bet tajā vēl var atrast 30% primārās enerģijas ietaupījumu, izmantojot atjaunojamos resursus, tad kāpēc to ierobežot?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25.2.7.punktu pēdējo teikumu izteikt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kas minētas šo noteikumu 25.2.4. apakšpunktā, kopā nevar pārsniegt 30 procentus no projekta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investīcijas pamatmērķis ir ieviest visefektīvākos siltumnīcefekta gāzu emisiju un primārās enerģijas samazinošos pasākumus, kur vislielākos ietaupījumus spēj sasniegt ēkas, kurām jāveic kompleksi siltumnoturības, energoefektivitātes uzlabošanas un atjaunojamo energoresursu ieviešanas pasākumi, jo 1.2.1.3.i. investīcijas ir jābūt atbilstošām  ANM regulas VI pielikuma piemērojamās intervences jomai 026a “Publiskās infrastruktūras atjaunošana energoefektivitātes uzlabošanai vai energoefektivitātes pasākumi, demonstrējuma projekti un atbalsta pasākumi, kas atbilst energoefektivitātes kritērijiem”, kurā zemsvītras atsaucē nepārprotami norādīts, ka pasākuma mērķis ir vidēji sasniegt vismaz vidēju renovācijas pamatīguma pakāpi, kā noteikts Komisijas Ieteikumā (ES) 2019/786 par ēku renovāciju. Papildus AF plānā ir noteikts, ka AF investīcijas ir paredzētas, lai risinātu EK  2020. gada ziņojumā par Latviju minēto, ka viena no būtiskākajām klimata un vides problēmām norādīta energoefektivitāte ēku sektorā. Attiecībā uz energoefektivitāti, EK 2019. gada ziņojumā par Latviju norādīja, ka Latvija ir uzņēmusi pareizo kursu ceļā uz savu indikatīvo energoefektivitātes mērķi 2020. gadam, tomēr ir vajadzīgi papildu centieni, lai sasniegtu vērienīgākus enerģētikas un klimata mērķus 2030. gadam. Tāpēc Latvijai ir noteiktas augstas prioritātes investīciju vajadzības energoefektivitātes un atjaunojamo energoresursu jomā, jo īpaši, lai uzlabotu ēku energoefektivitāti sabiedriskajās ēkās, dzīvojamās ēkās (mājās) un uzņēmumos. Saskaņā ar Ēku Atjaunošanas ilgtermiņa attīstības stratēģijā  minēto, lielākajai daļai esošo ēku ir augsts energoresursu patēriņš, un tām ir būtiski zemākas siltumtehnikas īpašības, nekā var nodrošināt ar šobrīd pieejamām tehnoloģijām. Vairums šo ēku tiks ekspluatētas vēl ievērojamu laika periodu, līdz ar to aktuāla ir šo ēku pakāpeniska atjaunošana, uzlabojot to energoefektivitāti. Pēc piederības statusa Nekustamā īpašuma valsts kadastra informācijas sistēmā reģistrētas 4967 pašvaldībām piederošas ēkas ar 6,29 milj. m2 platību, t.sk. izglītības un veselības aprūpes iestāžu ēkas. Liela daļa no šīm pašvaldību ēkām ir uzbūvētas, pirms tika paaugstinātas siltumtehniskās prasības ēku norobežojošām konstrukcijām, līdz ar to tām ir zems energoefektivitātes līmenis. Ņemot vērā zemos energoefektivitātes rādītājus, prioritāri nepieciešams samazināt to enerģijas patēriņu, vienlaicīgi nodrošinot tādu iekštelpu gaisa apmaiņu un ventilāciju, kas nerada kaitējumu veselībai.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jau siltinātās ēkas, kurā netiks veikta vismaz vidēja renovācijas pakāpe nav AF mērķobjekti. Tas noteikts arī AF plānā, ka šo investīciju mērķis ir uzlabot pašvaldību ēku energoefektivitāti, lai samazinātu ikgadējo primāro enerģijas patēriņu un sasniegtu enerģijas ietaupījumu, ieviešot efektīvākos SEG emisiju samazinošos pasākumus pašvaldību ēku energoefektivitātes kāpināšanai un siltumnoturības uzlabošanai.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neveicot ēkā būtisku siltināšanu ir būtisks risks nesasniegt primārās enerģijas ietaupījumu 30% apmērā, kas ir prioritārākais nosacījums atbalsta saņemšanai no Eiropas Komisijas puses un ir iestrādāts noteikumu projektā.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uz Eiropas Savienības direktīvās iekļautajiem principiem, ka publiskajām struktūrām ēku energoefektivitātes jomā ir jārāda sabiedrībai piemērs, ietverot arī principu, ka energoefektivitātes pasākumos prioritāte ir tām ēkām, kurām ir viszemākā energoefektivitāte, kā arī, lai tiktu samazināta publisko struktūru ēku platība, kuras neatbilst ēku energoefektivitātes minimālajām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projektā ir iestrādāts ierobežojums, ka atjaunojamos energoresursus izmantojošu enerģiju ražojošu iekārtu uzstādīšanas izmaksas kopā ar centralizētās siltumapgādes sistēmas pasākuma izmaksām nepārsniedz 30 procentus  no projekta kopējām attiecināmajām izmaksām, tādā veidā ierobežojot iespējas pieteikt projektus jau siltinātās ēkās, kurās netiks veikta vismaz vidēja renovācijas pakāpe un kuras jau iepriekš ir saņēmušas atbalstu, kā arī projektus, kur dažādu iemeslu dēļ nav tikuši pilnvērtīgi īstenoti visi ēkai nepieciešamie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25.2.7. atjaunojamos energoresursus izmantojošu enerģiju ražojošu iekārtu iegāde, piegāde, uzstādīšana un ieregulēšana (ievērojot šo noteikumu </w:t>
            </w:r>
            <w:r w:rsidR="00000000" w:rsidRPr="00000000" w:rsidDel="00000000">
              <w:rPr>
                <w:rtl w:val="0"/>
              </w:rPr>
              <w:t xml:space="preserve">22.5. </w:t>
            </w:r>
            <w:r w:rsidR="00000000" w:rsidRPr="00000000" w:rsidDel="00000000">
              <w:rPr>
                <w:rtl w:val="0"/>
              </w:rPr>
              <w:t xml:space="preserve">apakšpunkta</w:t>
            </w:r>
            <w:r w:rsidR="00000000" w:rsidRPr="00000000" w:rsidDel="00000000">
              <w:rPr>
                <w:rtl w:val="0"/>
              </w:rPr>
              <w:t xml:space="preserve"> nosacījumu par saražotās enerģijas izmantošanu projekta ietvaros attīstītajā ēkā), tai skaitā siltumsūkņi (gaiss, ūdens, zeme), saules kolektoru, saules paneļu un vēja ģeneratoru, kā arī cietās biomasas kurināmā siltumenerģijas ražošanas iekārtu, kas atbilst Komisijas 2015. gada 27. aprīļa Deleģētajā regulā (ES) </w:t>
            </w:r>
            <w:r w:rsidR="00000000" w:rsidRPr="00000000" w:rsidDel="00000000">
              <w:rPr>
                <w:rtl w:val="0"/>
              </w:rPr>
              <w:t xml:space="preserve">2015/1187</w:t>
            </w:r>
            <w:r w:rsidR="00000000" w:rsidRPr="00000000" w:rsidDel="00000000">
              <w:rPr>
                <w:rtl w:val="0"/>
              </w:rPr>
              <w:t xml:space="preserve">, </w:t>
            </w:r>
            <w:r w:rsidR="00000000" w:rsidRPr="00000000" w:rsidDel="00000000">
              <w:rPr>
                <w:i w:val="1"/>
                <w:rtl w:val="0"/>
              </w:rPr>
              <w:t xml:space="preserve">ar ko Eiropas Parlamenta un Padomes Direktīvu </w:t>
            </w:r>
            <w:r w:rsidR="00000000" w:rsidRPr="00000000" w:rsidDel="00000000">
              <w:rPr>
                <w:i w:val="1"/>
                <w:rtl w:val="0"/>
              </w:rPr>
              <w:t xml:space="preserve">2010/30/ES</w:t>
            </w:r>
            <w:r w:rsidR="00000000" w:rsidRPr="00000000" w:rsidDel="00000000">
              <w:rPr>
                <w:rtl w:val="0"/>
              </w:rPr>
              <w:t xml:space="preserve"> </w:t>
            </w:r>
            <w:r w:rsidR="00000000" w:rsidRPr="00000000" w:rsidDel="00000000">
              <w:rPr>
                <w:i w:val="1"/>
                <w:rtl w:val="0"/>
              </w:rPr>
              <w:t xml:space="preserve"> papildina attiecībā uz cietā kurināmā katlu un cietā kurināmā katla, papildu sildītāju, temperatūras regulatoru un saules enerģijas iekārtu komplektu energomarķējumu</w:t>
            </w:r>
            <w:r w:rsidR="00000000" w:rsidRPr="00000000" w:rsidDel="00000000">
              <w:rPr>
                <w:rtl w:val="0"/>
              </w:rPr>
              <w:t xml:space="preserve">, minētajai energoefektivitātes klasei A+, ņemot vērā nepieciešamību ievērot normatīvo aktu prasības gaisa kvalitātes jomā, izmaksas. Šajā apakšpunktā minētās izmaksas, kā arī izmaksas, kas minētas šo noteikumu </w:t>
            </w:r>
            <w:r w:rsidR="00000000" w:rsidRPr="00000000" w:rsidDel="00000000">
              <w:rPr>
                <w:rtl w:val="0"/>
              </w:rPr>
              <w:t xml:space="preserve">25.2.4. </w:t>
            </w:r>
            <w:r w:rsidR="00000000" w:rsidRPr="00000000" w:rsidDel="00000000">
              <w:rPr>
                <w:rtl w:val="0"/>
              </w:rPr>
              <w:t xml:space="preserve">apakšpunktā</w:t>
            </w:r>
            <w:r w:rsidR="00000000" w:rsidRPr="00000000" w:rsidDel="00000000">
              <w:rPr>
                <w:rtl w:val="0"/>
              </w:rPr>
              <w:t xml:space="preserve">, kopā nevar pārsniegt 30 procentus no projekta kopējām attiecināmajām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PVN izmaksas, kuras finansējuma saņēmējs norāda projekta iesniegumā un veic projekta ietvaros, nav attiecināmas finansēšanai no AF finansējuma. PVN izmaksas finansējuma saņēmējs sedz no saviem līdzekļiem.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- 06.10.2022.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27.punktu (neattiecināt uz pašvaldību/pašvaldības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nav iespējams izslēgt, paredzēt valsts aizdevumu pašvaldībām PVN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attiecīgi būtībai precizējot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MK 2022.gada 22.marta sēdes protokola Nr.17 §34   (protokollēmumam Nr. 22-TA-417) 9.4.apakšpunktam pašvaldības, tostarp pašvaldību kapitālsabiedrības, finansējumu projekta ieviešanai, arī PVN segšanai, var aizņemties Valsts kasē, tādējādi ir rasts risinājums pašvaldībām un pašvaldību iestādēm PVN izmaksu segšanai. Papildus minētajā MK protokollēmuma 9.punktā ir noteikts, ka 9.1. valsts budžeta iestādes PVN sedz no valsts budžeta līdzekļiem; 9.2. tādas atvasinātas publiskās personas un kapitālsabiedrības kā valsts un pašvaldību ārstniecības iestādes (slimnīcas), plānošanas reģioni, augstskolas un zinātniskās institūcijas, ja PVN nevar atgūt, to sedz no valsts budžeta līdzekļiem; 9.3. ja biedrības un nodibinājumi (NVO) veic valsts deleģētu funkciju un PVN nevar atgūt, to sedz no valsts budžeta līdzekļiem; 9.4. pašvaldības, tostarp pašvaldību kapitālsabiedrības, finansējumu projekta ieviešanai, arī PVN segšanai, var aizņemties Valsts kasē; 9.5. komersanti PVN sedz no saviem privātajiem finanšu līdzekļiem vai cita piesaistīta finansējuma, kas nav Atveseļošanas fonda finansējums. Tāpat saskaņā ar Finanšu ministrijas Vadlīnijām par informatīvā ziņojuma vai Ministru kabineta noteikumu izstrādi par Eiropas Savienības Atveseļošanas un noturības mehānisma plāna reformas vai investīcijas ieviešanu 23.punktu Nozares ministrija, izstrādājot MK noteikumus, ņem vērā, ka PVN izmaksas nav attiecināmas finansēšanai no AF finansējuma, bet šādas izmaksas ir iekļaujamas AF projekta ietvaros, iekļaujot minēto nosacījumu, piemēram, šādā redakcijā MK noteikumos: “Pievienotās vērtības nodokļa izmaksas nav attiecināmas finansēšanai no Atveseļošanas fonda finansējuma, bet šādas izmaksas ir iekļaujamas Atveseļošanas fonda finansētā projekta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Vadlīniju 24.punkts nosaka, ka gadījumos, kad finansējuma saņēmējs ir privāto tiesību subjekts, MK noteikumos ietver nosacījumu, ka PVN izmaksas finansējuma saņēmējs sedz no saviem līdzekļiem. Privātā tiesību subjekta segtas PVN izmaksas AF projektā var nenorādīt.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PVN izmaksas, kuras finansējuma saņēmējs norāda projekta iesniegumā un veic projekta ietvaros, nav attiecināmas finansēšanai no AF finansējuma, bet šādas izmaksas ir iekļaujamas projekta ietvaros. PVN izmaksas finansējuma saņēmējs, kas ir privāto tiesību subjekts, sedz no saviem līdzekļiem. Privātā tiesību subjekta segtas PVN izmaksas projektā var nenorādīt.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izpratnē ar ēkas daļu, kurā netiek veikta saimnieciskā darbība, saprot tādu ēkas daļu, kurā vismaz 80 procentus no tās kopējās gada jaudas (platības vai laika, vai finanšu izteiksmē) izmanto pārvaldes funkciju un pārvaldes uzdevumu īstenošanai un līdz 20 procentiem no kopējās gada jaudas– papildinošas saimnieciskās darbības īstenošanai vai parasto papildpakalpojumu sniegšanai un no kuras izslēgta jebkura cita saimnieciskā darbība. To ēkas daļu, kurā tiek veikta jebkura cita saimnieciskā darbība, neiekļauj projekta iesniegumā un izmaksas finansē no līdzekļiem, par kuriem nav saņemts nekāds komercdarbības atbalsts. Šajā punktā minētais nav attiecināms uz ūdenssaimniecības, siltumapgādes vai valsts vai pašvaldības apmaksātiem veselības aprūpes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- 16.08.2022.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pašvaldības pārvaldes funkciju un uzdevumu īstenošana ir šauri interpretējams jēdziens, piedāvājam mainīt šo definējumu uz “pašvaldības autonomo funkciju un pārvaldes uzdevumu īstenošanai” atbilstoši likuma “Par pašvaldībām” 15.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Noteikumu projekta 30.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izpratnē ar ēkas daļu, kurā netiek veikta saimnieciskā darbība, saprot tādu ēkas daļu, kurā vismaz 80 procentus no tās kopējās gada jaudas (platības vai laika, vai finanšu izteiksmē) izmanto pašvaldības autonomo funkciju un pārvaldes uzdevumu īstenošanai un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piedāvājums sašaurina noteikumu projekta piemērošanas iespējas.  Atbilstoši LLPA priekšlikumam neatbilstoši projekta mērķim būs tiesību subjekti, kuri pašvaldības ēkā vai ēkas daļā īsteno valsts pārvaldes funkcijas un pārvaldes uzdevumus. Piemēram, saskaņā ar LLPA priekšlikumu turpmāk pašvaldības ēkā vai tās daļā Valsts policijas iecirkņa (notāra, VUGD u.c.) aizņemtā platība vairs nevarēs tikt iekļauta projekta attiecināmajās izmaksās. Vienlaikus veidojot situāciju, kad projekta iesniegums ir noraidāms.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izpratnē ar ēkas daļu, kurā netiek veikta saimnieciskā darbība, saprot tādu ēkas daļu, kurā vismaz 80 procentus no tās kopējās gada jaudas (platības vai laika, vai finanšu izteiksmē) izmanto pārvaldes funkciju un pārvaldes uzdevumu īstenošanai un līdz 20 procentiem no kopējās gada jaudas – papildinošas saimnieciskās darbības īstenošanai vai parasto papildpakalpojumu sniegšanai un no kuras izslēgta jebkura cita saimnieciskā darbība. To ēkas daļu, kurā tiek veikta jebkura cita saimnieciskā darbība, neiekļauj projekta iesniegumā un izmaksas finansē no līdzekļiem, par kuriem nav saņemts nekāds komercdarbības atbalsts. Šajā punktā minētais nav attiecināms uz ūdenssaimniecības, siltumapgādes vai valsts vai pašvaldības apmaksātiem veselības aprūpes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izpratnē ar ēkas daļu, kurā netiek veikta saimnieciskā darbība, saprot tādu ēkas daļu, kurā vismaz 80 procentus no tās kopējās gada jaudas (platības vai laika, vai finanšu izteiksmē) izmanto pārvaldes funkciju un uzdevumu īstenošanai un līdz 20 procentiem no kopējās gada jaudas– papildinošas saimnieciskās darbības īstenošanai vai parasto papildpakalpojumu sniegšanai un no kuras izslēgta jebkura cita saimnieciskā darbība. To ēkas daļu, kurā tiek veikta jebkura cita saimnieciskā darbība, neiekļauj projekta iesniegumā un izmaksas finansē no līdzekļiem, par kuriem nav saņemts nekāds komercdarbības atbalsts. Šajā punktā minētais nav attiecināms uz šo noteikumu </w:t>
            </w:r>
            <w:r w:rsidR="00000000" w:rsidRPr="00000000" w:rsidDel="00000000">
              <w:rPr>
                <w:rtl w:val="0"/>
              </w:rPr>
              <w:t xml:space="preserve">35.1.</w:t>
            </w:r>
            <w:r w:rsidR="00000000" w:rsidRPr="00000000" w:rsidDel="00000000">
              <w:rPr>
                <w:rtl w:val="0"/>
              </w:rPr>
              <w:t xml:space="preserve"> un </w:t>
            </w:r>
            <w:r w:rsidR="00000000" w:rsidRPr="00000000" w:rsidDel="00000000">
              <w:rPr>
                <w:rtl w:val="0"/>
              </w:rPr>
              <w:t xml:space="preserve">35.2. </w:t>
            </w:r>
            <w:r w:rsidR="00000000" w:rsidRPr="00000000" w:rsidDel="00000000">
              <w:rPr>
                <w:rtl w:val="0"/>
              </w:rPr>
              <w:t xml:space="preserve">apakšpunktā</w:t>
            </w:r>
            <w:r w:rsidR="00000000" w:rsidRPr="00000000" w:rsidDel="00000000">
              <w:rPr>
                <w:rtl w:val="0"/>
              </w:rPr>
              <w:t xml:space="preserve"> ​​​​​​minētajiem gadījumiem.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Ņemot vērā, ka pašvaldības pārvaldes  funkciju un uzdevumu īstenošana ir šauri interpretējams jēdziens, piedāvājam mainīt šo definējumu uz “pašvaldības autonomo funkciju un uzdevumu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piedāvājam Noteikumu projekta 30. punktu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izpratnē ar ēkas daļu, kurā netiek veikta saimnieciskā darbība, saprot tādu ēkas daļu, kurā vismaz 80 % no kopējās gada jaudas (platības vai laika, finanšu izteiksmē) izmanto pašvaldības autonomo funkciju un uzdevumu īstenošanai un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redacija saskaņā ar likumu "Par pašvaldībām" 5.pantu.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izpratnē ar ēkas daļu, kurā netiek veikta saimnieciskā darbība, saprot tādu ēkas daļu, kurā vismaz 80 procentus no tās kopējās gada jaudas (platības vai laika, vai finanšu izteiksmē) izmanto pārvaldes funkciju un pārvaldes uzdevumu īstenošanai un līdz 20 procentiem no kopējās gada jaudas – papildinošas saimnieciskās darbības īstenošanai vai parasto papildpakalpojumu sniegšanai un no kuras izslēgta jebkura cita saimnieciskā darbība. To ēkas daļu, kurā tiek veikta jebkura cita saimnieciskā darbība, neiekļauj projekta iesniegumā un izmaksas finansē no līdzekļiem, par kuriem nav saņemts nekāds komercdarbības atbalsts. Šajā punktā minētais nav attiecināms uz ūdenssaimniecības, siltumapgādes vai valsts vai pašvaldības apmaksātiem veselības aprūpes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izpratnē par parastajiem papildpakalpojumiem uzskata ēdināšanas pakalpojumu sniegšanu pamatā ēkā nodarbinātajiem (piemēram, darbiniekiem un audzēkņiem) jebkura darbības veida ēkās, izņemot šo noteikumu </w:t>
            </w:r>
            <w:r w:rsidR="00000000" w:rsidRPr="00000000" w:rsidDel="00000000">
              <w:rPr>
                <w:rtl w:val="0"/>
              </w:rPr>
              <w:t xml:space="preserve">36. </w:t>
            </w:r>
            <w:r w:rsidR="00000000" w:rsidRPr="00000000" w:rsidDel="00000000">
              <w:rPr>
                <w:rtl w:val="0"/>
              </w:rPr>
              <w:t xml:space="preserve">punktā</w:t>
            </w:r>
            <w:r w:rsidR="00000000" w:rsidRPr="00000000" w:rsidDel="00000000">
              <w:rPr>
                <w:rtl w:val="0"/>
              </w:rPr>
              <w:t xml:space="preserve"> minēto sabiedrisko pakalpojumu sniegšanā iesaistītajās ēkās.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15.07.2022. atzinuma iebildumu par MK noteikumu projekta 31.punktu un vēršam uzmanību, ka papildinošās saimnieciskās darbības definīcijai ir jābūt noteiktai noteikumu projekta tekstā, lai padarītu to saistošu tiesību normas piemērotājam, kā arī novērstu nekorektas interpretācijas risku par šī jēdziena tvērumu.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30. punkts (bijušais 31.punkts).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izpratnē par parastajiem papildpakalpojumiem uzskata ēdināšanas pakalpojumu sniegšanu pamatā ēkā nodarbinātajiem (piemēram, darbiniekiem un audzēkņiem) jebkura darbības veida ēkās, izņemot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minēto sabiedrisko pakalpojumu sniegšanā iesaistītajās ēkās. Ar papildinošo saimniecisko darbību saprot darbības, kas ir tieši saistītas ar ēkas ekspluatāciju un tai nepieciešamas vai nesaraujami saistītas ar tās galveno ar saimniecisko darbību nesaistīto izmantojumu, patērējot tādu pašu resursu (piemēram, materiālus, aprīkojumu, darbaspēku) kā ar saimniecisko darbību nesaistītajām darbībām. Vides aizsardzības un reģionālās attīstības ministrija izstrādā metodiskos norādījumus par parasto papildpakalpojumu un papildinošas saimnieciskās darbības kontroli un uzraudzību.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izpratnē par parastajiem papildpakalpojumiem uzskata ēdināšanas pakalpojumu sniegšanu pamatā ēkā nodarbinātajiem (piemēram, darbiniekiem un audzēkņiem) jebkura darbības veida ēkās, izņemot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minēto sabiedrisko pakalpojumu sniegšanā iesaistītajās ēkās. Ar papildinošu saimniecisko darbību saprot darbības, kas tiek veiktas nesaimnieciskai darbībai paredzētajā ēkā un, kas ir tieši saistītas ar ēkas ekspluatāciju vai nesaraujami saistītas ar ēkas galveno nesaimniecisko izmantojumu, izmantojot tos pašus resursus kā pamata nesaimnieciskajai darbībai.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par papildinošu saimniecisko darbību ir uzskatāmas tikai tādas darbības, kas ir tieši saistītas ar ēkas vai ēku grupas galveno ar saimniecisko darbību nesaistīto izmantojumu un tām tiek patērēti tādi paši resursi (piemēram, materiālus, aprīkojumu, darbaspēku un pamatkapitālu) kā ar saimniecisko darbību nesaistītajām darbībām, skat. </w:t>
            </w:r>
            <w:r w:rsidR="00000000" w:rsidRPr="00000000" w:rsidDel="00000000">
              <w:rPr>
                <w:i w:val="1"/>
                <w:rtl w:val="0"/>
              </w:rPr>
              <w:t xml:space="preserve">Eiropas Komisijas paziņojuma par Līguma par Eiropas Savienības darbību 107. panta 1. punktā minēto valsts atbalsta jēdzienu (2016/C 262/01)</w:t>
            </w:r>
            <w:r w:rsidR="00000000" w:rsidRPr="00000000" w:rsidDel="00000000">
              <w:rPr>
                <w:rtl w:val="0"/>
              </w:rPr>
              <w:t xml:space="preserve"> 207.punktu. Attiecīgi, lai nodrošinātu nepārprotamu papildinošas saimnieciskās darbības skaidrojumu, lūdzam noteikumu projekta 30.punktu izteikt,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Šo noteikumu izpratnē par parastajiem papildpakalpojumiem uzskata ēdināšanas pakalpojumu sniegšanu pamatā ēkā nodarbinātajiem (piemēram, darbiniekiem un audzēkņiem) jebkura darbības veida ēkās, izņemot šo noteikumu 35. punktā minēto sabiedrisko pakalpojumu sniegšanā iesaistītajās ēkās. Ar papildinošo saimniecisko darbību saprot darbības, kas ir tieši saistītas ar ēkas vai ēku grupas ekspluatāciju un tai nepieciešamas vai nesaraujami saistītas ar tās galveno ar saimniecisko darbību nesaistīto izmantojumu, patērējot tādu pašu resursu (piemēram, materiālus, aprīkojumu, darbaspēku un pamatkapitālu) kā ar saimniecisko darbību nesaistītajām darbībām.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30.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izpratnē par parastajiem papildpakalpojumiem uzskata ēdināšanas pakalpojumu sniegšanu pamatā ēkā nodarbinātajiem (piemēram, darbiniekiem un audzēkņiem) jebkura darbības veida ēkās, izņemot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minēto sabiedrisko pakalpojumu sniegšanā iesaistītajās ēkās. Ar papildinošo saimniecisko darbību saprot darbības, kas ir tieši saistītas ar ēkas ekspluatāciju un tai nepieciešamas vai nesaraujami saistītas ar tās galveno ar saimniecisko darbību nesaistīto izmantojumu, patērējot tādu pašu resursu (piemēram, materiālus, aprīkojumu, darbaspēku) kā ar saimniecisko darbību nesaistītajām darbībām. Vides aizsardzības un reģionālās attīstības ministrija izstrādā metodiskos norādījumus par parasto papildpakalpojumu un papildinošas saimnieciskās darbības kontroli un uzraudzību.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Šo noteikumu izpratnē par parastajiem papildpakalpojumiem uzskata ēdināšanas pakalpojumu sniegšanu pamatā ēkā nodarbinātajiem (piemēram, darbiniekiem un audzēkņiem) jebkura darbības veida ēkās, izņemot šo noteikumu </w:t>
            </w:r>
            <w:r w:rsidR="00000000" w:rsidRPr="00000000" w:rsidDel="00000000">
              <w:rPr>
                <w:rtl w:val="0"/>
              </w:rPr>
              <w:t xml:space="preserve">35.1.</w:t>
            </w:r>
            <w:r w:rsidR="00000000" w:rsidRPr="00000000" w:rsidDel="00000000">
              <w:rPr>
                <w:rtl w:val="0"/>
              </w:rPr>
              <w:t xml:space="preserve"> un </w:t>
            </w:r>
            <w:r w:rsidR="00000000" w:rsidRPr="00000000" w:rsidDel="00000000">
              <w:rPr>
                <w:rtl w:val="0"/>
              </w:rPr>
              <w:t xml:space="preserve">35.2. </w:t>
            </w:r>
            <w:r w:rsidR="00000000" w:rsidRPr="00000000" w:rsidDel="00000000">
              <w:rPr>
                <w:rtl w:val="0"/>
              </w:rPr>
              <w:t xml:space="preserve">apakšpunktā</w:t>
            </w:r>
            <w:r w:rsidR="00000000" w:rsidRPr="00000000" w:rsidDel="00000000">
              <w:rPr>
                <w:rtl w:val="0"/>
              </w:rPr>
              <w:t xml:space="preserve"> ​​​​​​​ minētos gadījumus.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nepamatotas interpretācijas iespējas, lūdzam papildināt MK noteikumu 31.punktu ar papildinošas saimnieciskās darbības definīciju, proti, ka ar papildinošo saimniecisko darbību saprot darbības, kas ir tieši saistītas ar ēkas vai ēku grupas ekspluatāciju un tai nepieciešamas vai nesaraujami saistītas ar tās galveno ar saimniecisko darbību nesaistīto izmantojumu, patērējot tādu pašu resursu (piemēram, materiālus, aprīkojumu, darbaspēku un pamatkapitālu) kā ar saimniecisko darbību nesaistītajām 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paredzēts tikai viena veida parastais papildpakalpojums – ēdināšanas pakalpojums galvenokārt ēkā nodarbinātajiem. Papildinošā saimnieciskā darbība atbilstoši norādītajam anotācijā tiek vērtēta katrai ēkai individuāli atkarībā no ēkā īstenotajām valsts pārvaldes funkcijām un uzdevumiem.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izpratnē par parastajiem papildpakalpojumiem uzskata ēdināšanas pakalpojumu sniegšanu pamatā ēkā nodarbinātajiem (piemēram, darbiniekiem un audzēkņiem) jebkura darbības veida ēkās, izņemot šo noteikumu </w:t>
            </w:r>
            <w:r w:rsidR="00000000" w:rsidRPr="00000000" w:rsidDel="00000000">
              <w:rPr>
                <w:rtl w:val="0"/>
              </w:rPr>
              <w:t xml:space="preserve">35. </w:t>
            </w:r>
            <w:r w:rsidR="00000000" w:rsidRPr="00000000" w:rsidDel="00000000">
              <w:rPr>
                <w:rtl w:val="0"/>
              </w:rPr>
              <w:t xml:space="preserve">punktā</w:t>
            </w:r>
            <w:r w:rsidR="00000000" w:rsidRPr="00000000" w:rsidDel="00000000">
              <w:rPr>
                <w:rtl w:val="0"/>
              </w:rPr>
              <w:t xml:space="preserve">  minēto sabiedrisko pakalpojumu sniegšanā iesaistītajās ēkās. Ar papildinošo saimniecisko darbību saprot darbības, kas ir tieši saistītas ar ēkas ekspluatāciju un tai nepieciešamas vai nesaraujami saistītas ar tās galveno ar saimniecisko darbību nesaistīto izmantojumu, patērējot tādu pašu resursu (piemēram, materiālus, aprīkojumu, darbaspēku) kā ar saimniecisko darbību nesaistītajām darbībām. Vides aizsardzības un reģionālās attīstības ministrija izstrādā metodiskos norādījumus par parasto papildpakalpojumu un papildinošas saimnieciskās darbības kontroli un uzraudzību.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Projektu īsteno pašvaldību, pašvaldību kapitālsabiedrību vai publiski privāto kapitālsabiedrību ēkā vai ēkas daļā, kurā netiek veikta saimnieciskā darbība, izņemot komercdarbības atbalstu tādai ēkai, kurā īsteno sabiedriskos pakalpojumus, un kurā atbalstu sniedz saskaņā ar Eiropas Komisijas 2011. gada 20. decembra lēmumu Nr. </w:t>
            </w:r>
            <w:r w:rsidR="00000000" w:rsidRPr="00000000" w:rsidDel="00000000">
              <w:rPr>
                <w:rtl w:val="0"/>
              </w:rPr>
              <w:t xml:space="preserve">2012/21/ES</w:t>
            </w:r>
            <w:r w:rsidR="00000000" w:rsidRPr="00000000" w:rsidDel="00000000">
              <w:rPr>
                <w:rtl w:val="0"/>
              </w:rPr>
              <w:t xml:space="preserve">  par Līguma par Eiropas Savienības darbību 106. panta 2. punkta piemērošanu komercdarbības atbalstam attiecībā uz kompensāciju par sabiedriskajiem pakalpojumiem dažiem uzņēmumiem, kuriem uzticēts sniegt pakalpojumus ar vispārēju tautsaimniecisku nozīmi (turpmāk – Komisijas lēmums Nr. </w:t>
            </w:r>
            <w:r w:rsidR="00000000" w:rsidRPr="00000000" w:rsidDel="00000000">
              <w:rPr>
                <w:rtl w:val="0"/>
              </w:rPr>
              <w:t xml:space="preserve">2021/21/ES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Vēršam uzmanību, ka Komisijas lēmuma Nr.2012/21/ES mērķis nav sniegt atbalstu ēkai, Komisijas lēmuma Nr.2012/21/ES mērķis ir sniegt atbalstu pakalpojumu ar vispārēju tautsaimniecisku nozīmi nodrošināšanai. Atbalstu no publiskiem resursiem, piemērojot Komisijas lēmuma Nr.2012/21/ES nosacījumus, sniedz pakalpojuma ar vispārēju tautsaimniecisku nozīmi nodrošināšanai, attiecīgi arī ieguldījumi ēkā ir iespējami vien tad, ja šie ieguldījumi ir nepieciešami pakalpojuma ar vispārēju tautsaimniecisku nozīmi nodrošināšanai un tas atbilstoši ir paredzēts pilnvarojuma aktā, kuru savstarpēji noslēguši pakalpojuma ar vispārēju tautsaimniecisku nozīmi pilnvarojuma uzlicējs (piemēram, pašvaldība) un šī pakalpojuma īstenotājs (piemēram, komersants). Lūdzam to atbilstoši norādīt MK noteikumu projektā. Ar attiecīgu skaidrojumu lūdzam papildināt arī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Lūdzam redakcionāli precizēt šo MK noteikumu punktu tā, lai būtu skaidrs, ka atbalsts sabiedrisko pakalpojumu nodrošināšanai tiek sniegts, ievērojot Komisijas lēmumu Nr.2012/21/ES, nevis kā tas nolasāms no redakcijas šobrīd, ka atbalstu var sniegt gan sabiedriskajiem pakalpojumiem, gan pakalpojumiem, kuriem piemēro Komisijas lēmumu Nr.2012/21/ES.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36. punkts (iepriekš 35.punkts). Vienlaikus paskaidrojam, ka valsts atbalstu sabiedrisko pakalpojumu sniegšanai atbilstoši EK regulējumam var sniegt gan kā atlīdzības maksājumus/kompensācijas sabiedrisko pakalpojumu sniegšanas izmaksu segšanai, gan arī kā ieguldījumus sabiedrisko pakalpojumu sniedzēju infrastruktūrā, kas nodrošina sabiedrisko pakalpojumu sniegšanai. Šie noteikumi paredz veikt ieguldījumus sabiedrisko pakalpojumu sniegšanas infrastruktūrā.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Nosacījums, ka pilnvarojuma aktā jābūt paredzētam, ka ieguldījumi ir nepieciešami pakalpojuma ar vispārēju tautsaimniecisku nozīmi nodrošināšanai, jau ir paredzēts šo noteikumu 37. punkta ievaddaļā un 37.6. apakšpunktā.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Projektu īsteno pašvaldības, pašvaldības kapitālsabiedrības vai publiski privātās kapitālsabiedrības ēkā vai ēkas daļā, kurā netiek veikta saimnieciskā darbība, izņemot komercdarbības atbalstu tādai ēkai vai ēkas daļai, kurā īsteno sabiedriskos pakalpojumus (ūdenssaimniecības, siltumapgādes vai valsts vai pašvaldības apmaksātus veselības aprūpes pakalpojumus), kuru sniegšanas nodrošināšanai atbalstu piešķir saskaņā ar Eiropas Komisijas 2011. gada 20. decembra lēmumu Nr. </w:t>
            </w:r>
            <w:r w:rsidR="00000000" w:rsidRPr="00000000" w:rsidDel="00000000">
              <w:rPr>
                <w:rtl w:val="0"/>
              </w:rPr>
              <w:t xml:space="preserve">2012/21/ES</w:t>
            </w:r>
            <w:r w:rsidR="00000000" w:rsidRPr="00000000" w:rsidDel="00000000">
              <w:rPr>
                <w:rtl w:val="0"/>
              </w:rPr>
              <w:t xml:space="preserve">  par Līguma par Eiropas Savienības darbību 106. panta 2. punkta piemērošanu komercdarbības atbalstam attiecībā uz kompensāciju par sabiedriskajiem pakalpojumiem dažiem uzņēmumiem, kuriem uzticēts sniegt pakalpojumus ar vispārēju tautsaimniecisku nozīmi (turpmāk – Komisijas lēmums Nr. </w:t>
            </w:r>
            <w:r w:rsidR="00000000" w:rsidRPr="00000000" w:rsidDel="00000000">
              <w:rPr>
                <w:rtl w:val="0"/>
              </w:rPr>
              <w:t xml:space="preserve">2021/21/ES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Projektu īsteno pašvaldību, pašvaldību kapitālsabiedrību vai publiski privāto kapitālsabiedrību ēkā vai ēkas daļā, kurā netiek veikta saimnieciskā darbība, izņemot komercdarbības atbalstu tādai ēkai, kurā īsteno sabiedriskos pakalpojumus, un kurā atbalstu sniedz saskaņā ar Eiropas Komisijas 2011. gada 20. decembra lēmumu Nr. </w:t>
            </w:r>
            <w:r w:rsidR="00000000" w:rsidRPr="00000000" w:rsidDel="00000000">
              <w:rPr>
                <w:rtl w:val="0"/>
              </w:rPr>
              <w:t xml:space="preserve">2012/21/ES</w:t>
            </w:r>
            <w:r w:rsidR="00000000" w:rsidRPr="00000000" w:rsidDel="00000000">
              <w:rPr>
                <w:rtl w:val="0"/>
              </w:rPr>
              <w:t xml:space="preserve">  par Līguma par Eiropas Savienības darbību 106. panta 2. punkta piemērošanu komercdarbības atbalstam attiecībā uz kompensāciju par sabiedriskajiem pakalpojumiem dažiem uzņēmumiem, kuriem uzticēts sniegt pakalpojumus ar vispārēju tautsaimniecisku nozīmi (turpmāk – Komisijas lēmums Nr. </w:t>
            </w:r>
            <w:r w:rsidR="00000000" w:rsidRPr="00000000" w:rsidDel="00000000">
              <w:rPr>
                <w:rtl w:val="0"/>
              </w:rPr>
              <w:t xml:space="preserve">2021/21/ES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35.punktu, svītrojot atsauci uz </w:t>
            </w:r>
            <w:r w:rsidR="00000000" w:rsidRPr="00000000" w:rsidDel="00000000">
              <w:rPr>
                <w:i w:val="1"/>
                <w:rtl w:val="0"/>
              </w:rPr>
              <w:t xml:space="preserve">Eiropas Komisijas 2011. gada 20. decembra lēmumu Nr. 2012/21/ES  par Līguma par Eiropas Savienības darbību 106. panta 2. punkta piemērošanu komercdarbības atbalstam attiecībā uz kompensāciju par sabiedriskajiem pakalpojumiem dažiem uzņēmumiem, kuriem uzticēts sniegt pakalpojumus ar vispārēju tautsaimniecisku nozīmi </w:t>
            </w:r>
            <w:r w:rsidR="00000000" w:rsidRPr="00000000" w:rsidDel="00000000">
              <w:rPr>
                <w:rtl w:val="0"/>
              </w:rPr>
              <w:t xml:space="preserve">(turpmāk - EK lēmums), savukārt minētā lēmuma būtiskos nosacījumus, ja tas nepieciešams, pārņemt noteikumu projektā, vai arī lēmuma pieņemšanu skaidrot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Komisijas lēmumi saskaņā ar Līguma par Eiropas Savienības darbību 288.pantu </w:t>
            </w:r>
            <w:r w:rsidR="00000000" w:rsidRPr="00000000" w:rsidDel="00000000">
              <w:rPr>
                <w:u w:val="single"/>
                <w:rtl w:val="0"/>
              </w:rPr>
              <w:t xml:space="preserve">nav tieši piemērojami</w:t>
            </w:r>
            <w:r w:rsidR="00000000" w:rsidRPr="00000000" w:rsidDel="00000000">
              <w:rPr>
                <w:rtl w:val="0"/>
              </w:rPr>
              <w:t xml:space="preserve"> Eiropas Savienības tiesību akti, un ir saistoši tikai to adresātiem (šajā gadījumā - dalībvalstīm, nevis, piemēram, privāto tiesību juridiskajām personām).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atsauce uz EK lēmumu ir pieļaujama noteikumu projekta 36.7.apakšpunktā kā nosacījums, kas obligāti iekļaujams līgumā par veselības aprūpes pakalpojumu sniegšanu vai ūdenssaimniecības, vai siltumapgādes sabiedrisko pakalpojumu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36. punktā (iepriekš 35.punkts) ir vispārīgais pamatojums komercdarbības atbalsta sniegšanai sabiedrisko pakalpojumu sniedzējiem, nenorādot konkrētas normas, kas būtu jāievēro sabiedrisko pakalpojumu sniedzējiem, lai tie pretendētu uz komercdarbības atbalstu saskaņā ar Komisijas lēmumu Nr. 2012/21/ES. Konkrētās normas, kas izriet no Komisijas lēmuma Nr. 2012/21/ES, un kas ir jāievēro privāto tiesību juridiskajām personām – sabiedrisko pakalpojumu sniedzējiem, ir iekļautas šo noteikumu projekta, t.sk. 37.punkta tekstā.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šāds risinājums ar Tieslietu ministriju tika saskaņots citos VARAM Ministru kabineta noteikumos, kuri paredzēja sniegt komercdarbības atbalstu sabiedrisko pakalpojumu sniedzējiem. Piemēŗam, Ministru kabineta 2016. gada 8. marta noteikumi Nr. 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 (30.1. apakšpunkts); Ministru kabineta 2016. gada 30. augusta noteikumi Nr. 588 “Darbības programmas "Izaugsme un nodarbinātība" 5.2.1. specifiskā atbalsta mērķa "Veicināt dažāda veida atkritumu atkārtotu izmantošanu, pārstrādi un reģenerāciju" 5.2.1.2. pasākuma "Atkritumu pārstrādes veicināšana" un 13.1.3. specifiskā atbalsta mērķa "Atveseļošanas pasākumi vides un reģionālās attīstības jomā" 13.1.3.2. pasākuma "Atkritumu atkārtota izmantošana, pārstrāde un reģenerācija" īstenošanas noteikumi” (40.1 punkts); Ministru kabineta 2016. gada 12. janvāra noteikumi Nr. 35 “Emisijas kvotu izsolīšanas instrumenta finansēto projektu atklāta konkursa "Siltumnīcefekta gāzu emisiju samazināšana valsts nozīmes arhitektūras pieminekļos" nolikums” (12.1 punkts) u.c.</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Projektu īsteno pašvaldības, pašvaldības kapitālsabiedrības vai publiski privātās kapitālsabiedrības ēkā vai ēkas daļā, kurā netiek veikta saimnieciskā darbība, izņemot komercdarbības atbalstu tādai ēkai vai ēkas daļai, kurā īsteno sabiedriskos pakalpojumus (ūdenssaimniecības, siltumapgādes vai valsts vai pašvaldības apmaksātus veselības aprūpes pakalpojumus), kuru sniegšanas nodrošināšanai atbalstu piešķir saskaņā ar Eiropas Komisijas 2011. gada 20. decembra lēmumu Nr. </w:t>
            </w:r>
            <w:r w:rsidR="00000000" w:rsidRPr="00000000" w:rsidDel="00000000">
              <w:rPr>
                <w:rtl w:val="0"/>
              </w:rPr>
              <w:t xml:space="preserve">2012/21/ES</w:t>
            </w:r>
            <w:r w:rsidR="00000000" w:rsidRPr="00000000" w:rsidDel="00000000">
              <w:rPr>
                <w:rtl w:val="0"/>
              </w:rPr>
              <w:t xml:space="preserve">  par Līguma par Eiropas Savienības darbību 106. panta 2. punkta piemērošanu komercdarbības atbalstam attiecībā uz kompensāciju par sabiedriskajiem pakalpojumiem dažiem uzņēmumiem, kuriem uzticēts sniegt pakalpojumus ar vispārēju tautsaimniecisku nozīmi (turpmāk – Komisijas lēmums Nr. </w:t>
            </w:r>
            <w:r w:rsidR="00000000" w:rsidRPr="00000000" w:rsidDel="00000000">
              <w:rPr>
                <w:rtl w:val="0"/>
              </w:rPr>
              <w:t xml:space="preserve">2021/21/ES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Projektu īsteno pašvaldību, pašvaldību kapitālsabiedrību vai publiski privāto kapitālsabiedrību ēkā vai ēkas daļā, kurā netiek veikta saimnieciskā darbība, izņemot komercdarbības atbalstu tādai ēkai, kurā īsteno sabiedriskos pakalpojumus, un kurā atbalstu sniedz saskaņā ar Eiropas Komisijas 2011. gada 20. decembra lēmumu Nr. </w:t>
            </w:r>
            <w:r w:rsidR="00000000" w:rsidRPr="00000000" w:rsidDel="00000000">
              <w:rPr>
                <w:rtl w:val="0"/>
              </w:rPr>
              <w:t xml:space="preserve">2012/21/ES</w:t>
            </w:r>
            <w:r w:rsidR="00000000" w:rsidRPr="00000000" w:rsidDel="00000000">
              <w:rPr>
                <w:rtl w:val="0"/>
              </w:rPr>
              <w:t xml:space="preserve">  par Līguma par Eiropas Savienības darbību 106. panta 2. punkta piemērošanu komercdarbības atbalstam attiecībā uz kompensāciju par sabiedriskajiem pakalpojumiem dažiem uzņēmumiem, kuriem uzticēts sniegt pakalpojumus ar vispārēju tautsaimniecisku nozīmi (turpmāk – Komisijas lēmums Nr. </w:t>
            </w:r>
            <w:r w:rsidR="00000000" w:rsidRPr="00000000" w:rsidDel="00000000">
              <w:rPr>
                <w:rtl w:val="0"/>
              </w:rPr>
              <w:t xml:space="preserve">2021/21/ES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Lūdzam precizēt definējumu “pašvaldības ēka”, salāgojot to ar Noteikumu projekta 11.punktā definēto.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35.punkts nosaka, ka pasākumus īsteno ēkā vai ēkas daļā, tomēr 25.2.4. apakšpunktā minēto darbību veikšanai konkrētā ēka var būt nepiemērota vai šāda darbība var būt neatļauta.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projekta 34.punkts nosaka, ka vairāku ēku viena adrese var būt projekta īstenošanas vieta. Ņemot vērā šo apstākli, būtu apsverama iespēja 25.2.4. apakšpunktā minētās darbības īstenot pieteiktās ēkas teritorijā vai uz kādas teritorijā esošas citas būves, vienlaikus atstājot saražotās enerģijas izmantošanu projekta ietvaros attīstītajā ēkā vai ēkās.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precīzāk izteiktu, ka ir pieļaujams 23.5.apakšpunktā noteiktās atbalstāmās darbības īstenot ne tikai ēkā, bet arī tās funkcionāli saistītajā teritorijā, noteikumu projekts ir papildināts ar 23.5.3.apakšpunktu.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 Projektu īsteno pašvaldības, pašvaldības kapitālsabiedrības vai publiski privātās kapitālsabiedrības ēkā vai ēkas daļā, kurā netiek veikta saimnieciskā darbība, izņemot komercdarbības atbalstu tādai ēkai vai ēkas daļai, kurā īsteno sabiedriskos pakalpojumus (ūdenssaimniecības, siltumapgādes vai valsts vai pašvaldības apmaksātus veselības aprūpes pakalpojumus), kuru sniegšanas nodrošināšanai atbalstu piešķir saskaņā ar Eiropas Komisijas 2011. gada 20. decembra lēmumu Nr. </w:t>
            </w:r>
            <w:r w:rsidR="00000000" w:rsidRPr="00000000" w:rsidDel="00000000">
              <w:rPr>
                <w:rtl w:val="0"/>
              </w:rPr>
              <w:t xml:space="preserve">2012/21/ES</w:t>
            </w:r>
            <w:r w:rsidR="00000000" w:rsidRPr="00000000" w:rsidDel="00000000">
              <w:rPr>
                <w:rtl w:val="0"/>
              </w:rPr>
              <w:t xml:space="preserve">  par Līguma par Eiropas Savienības darbību 106. panta 2. punkta piemērošanu komercdarbības atbalstam attiecībā uz kompensāciju par sabiedriskajiem pakalpojumiem dažiem uzņēmumiem, kuriem uzticēts sniegt pakalpojumus ar vispārēju tautsaimniecisku nozīmi (turpmāk – Komisijas lēmums Nr. </w:t>
            </w:r>
            <w:r w:rsidR="00000000" w:rsidRPr="00000000" w:rsidDel="00000000">
              <w:rPr>
                <w:rtl w:val="0"/>
              </w:rPr>
              <w:t xml:space="preserve">2021/21/ES</w:t>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35.6. būvprojekts vai/un apliecinājuma karte par visiem projektā plānotajiem būvdarbiem (norāda Būvniecības informācijas sistēmas dokumenta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nosaukti visi iespējamie dokumentu veidi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būvprojekts vai/un apliecinājuma karte, vai/un paskaidrojuma raksts par visiem projektā plānotajiem būvdarbiem (norāda Būvniecības informācijas sistēmas dokumenta nr.);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34.6. apakšpunkts (bijušais 35.6.apakšpunkts).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34.6. būvprojekts vai apliecinājuma karte, vai paskaidrojuma raksts par visiem projektā plānotajiem būvdarbiem (norāda Būvniecības informācijas sistēmas dokumenta numuru);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34.18. papildinošas saimnieciskas darbības, parasto papildpakalpojumu un citas saimnieciskas darbības aprēķins platības, laika vai finanšu izteiksmē (atbilstoši šo noteikumu 81.punktā minētajiem Vides aizsardzības un reģionālās attīstības ministrijas izstrādātajiem metodiskajiem norādījumiem par papildinošas saimnieciskās darbības un parasto papildpakalpojumu uzraudzību un </w:t>
            </w:r>
            <w:r w:rsidR="00000000" w:rsidRPr="00000000" w:rsidDel="00000000">
              <w:rPr>
                <w:rtl w:val="0"/>
              </w:rPr>
              <w:t xml:space="preserve">17.1.4. </w:t>
            </w:r>
            <w:r w:rsidR="00000000" w:rsidRPr="00000000" w:rsidDel="00000000">
              <w:rPr>
                <w:rtl w:val="0"/>
              </w:rPr>
              <w:t xml:space="preserve">apakšpunktā</w:t>
            </w:r>
            <w:r w:rsidR="00000000" w:rsidRPr="00000000" w:rsidDel="00000000">
              <w:rPr>
                <w:rtl w:val="0"/>
              </w:rPr>
              <w:t xml:space="preserve"> minētajai veidnei, vai brīvā formā, ja iesniegtā informācija satur vismaz to pašu informācijas apjomu, kas norādīta šo noteikumu </w:t>
            </w:r>
            <w:r w:rsidR="00000000" w:rsidRPr="00000000" w:rsidDel="00000000">
              <w:rPr>
                <w:rtl w:val="0"/>
              </w:rPr>
              <w:t xml:space="preserve">17.1.4. </w:t>
            </w:r>
            <w:r w:rsidR="00000000" w:rsidRPr="00000000" w:rsidDel="00000000">
              <w:rPr>
                <w:rtl w:val="0"/>
              </w:rPr>
              <w:t xml:space="preserve">apakšpunktā</w:t>
            </w:r>
            <w:r w:rsidR="00000000" w:rsidRPr="00000000" w:rsidDel="00000000">
              <w:rPr>
                <w:rtl w:val="0"/>
              </w:rPr>
              <w:t xml:space="preserve"> ​​​​​​​ minētajā veidnē) (ja attiecināms);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Precizētā noteikumu projekta 34.18.apakšpunktā ietverta atsauce uz "Vides aizsardzības un reģionālās attīstības ministrijas izstrādātajiem metodiskajiem norādījumiem par papildinošas saimnieciskās darbības un parasto papildpakalpojumu uzraudzību".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atsauci par to, ka obligāti piemērojama ministrijas izstrādāta </w:t>
            </w:r>
            <w:r w:rsidR="00000000" w:rsidRPr="00000000" w:rsidDel="00000000">
              <w:rPr>
                <w:u w:val="single"/>
                <w:rtl w:val="0"/>
              </w:rPr>
              <w:t xml:space="preserve">metodika</w:t>
            </w:r>
            <w:r w:rsidR="00000000" w:rsidRPr="00000000" w:rsidDel="00000000">
              <w:rPr>
                <w:rtl w:val="0"/>
              </w:rPr>
              <w:t xml:space="preserve">, svītrot. Kā TM jau vairākkārt norādījusi noteikumu projekta saskaņošanas laikā, nav pieļaujams par privātpersonām obligāti saistošiem noteikt iestāžu iekšējos normatīvos aktus, rekomendācijas, vadlīnijas u.tml. dokumentus, kam nav ārēja normatīvā akta spēka un kuri tādējādi nav saistoši privātpersonām. Šādi dokumenti kalpo kā palīglīdzeklis personām to noteikto pienākumu izpildē, un informācija par šādiem dokumentiem nepieciešamības gadījumā iekļaujama normatīvā akta anotācijā, bet tos nevar noteikt par obligāti piemērojamiem privātpersonām (sk. Valsts pārvaldes iekārtas likuma 72.panta ceturto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minētajam lūdzam precizēt arī noteikumu projekta </w:t>
            </w:r>
            <w:r w:rsidR="00000000" w:rsidRPr="00000000" w:rsidDel="00000000">
              <w:rPr>
                <w:b w:val="1"/>
                <w:rtl w:val="0"/>
              </w:rPr>
              <w:t xml:space="preserve">41. un 81.punktu</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noteikumu projekta 17.1.4., 30., 34.18., 41., 81.punkta redakcijas un sniegts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34.18. papildinošas saimnieciskas darbības, parasto papildpakalpojumu un citas saimnieciskas darbības aprēķins platības, laika vai finanšu izteiksmē (atbilstoši šo noteikumu </w:t>
            </w:r>
            <w:r w:rsidR="00000000" w:rsidRPr="00000000" w:rsidDel="00000000">
              <w:rPr>
                <w:rtl w:val="0"/>
              </w:rPr>
              <w:t xml:space="preserve">17.1.4. </w:t>
            </w:r>
            <w:r w:rsidR="00000000" w:rsidRPr="00000000" w:rsidDel="00000000">
              <w:rPr>
                <w:rtl w:val="0"/>
              </w:rPr>
              <w:t xml:space="preserve">apakšpunktā</w:t>
            </w:r>
            <w:r w:rsidR="00000000" w:rsidRPr="00000000" w:rsidDel="00000000">
              <w:rPr>
                <w:rtl w:val="0"/>
              </w:rPr>
              <w:t xml:space="preserve"> minētajai veidnei, vai brīvā formā, ja iesniegtā informācija satur vismaz to pašu informācijas apjomu, kas norādīta šo noteikumu </w:t>
            </w:r>
            <w:r w:rsidR="00000000" w:rsidRPr="00000000" w:rsidDel="00000000">
              <w:rPr>
                <w:rtl w:val="0"/>
              </w:rPr>
              <w:t xml:space="preserve">17.1.4. </w:t>
            </w:r>
            <w:r w:rsidR="00000000" w:rsidRPr="00000000" w:rsidDel="00000000">
              <w:rPr>
                <w:rtl w:val="0"/>
              </w:rPr>
              <w:t xml:space="preserve">apakšpunktā</w:t>
            </w:r>
            <w:r w:rsidR="00000000" w:rsidRPr="00000000" w:rsidDel="00000000">
              <w:rPr>
                <w:rtl w:val="0"/>
              </w:rPr>
              <w:t xml:space="preserve"> minētajā veidnē) (ja attiecināms);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35.22. rakstisks skaidrojums/pamatojums, ka kultūras mērķu infrastruktūrai ieņēmumi no saimnieciskās darbības ir mazāki par 50% no kultūras jomas pakalpojumu sniedzēja gada budžeta konkrētajā infrastruktūrā (attiecināms, ja atbalsta pretendents plāno lūgt atbalstu saimnieciski neizmantojamai kultūras infrastruktūrai);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iepriekšējā noteikumu projekta versija neparedzēja atbalsta/finansējuma piešķiršanu kultūras mērķu infrastruktūrai, lūdzu sniegt skaidrojumu, vai tomēr kultūras mērķu infrastruktūra varēs tikt atbalstīta AF projekta ietvaros? Tādā gadījumā būtu jāpapildina noteikuma projekts ar visiem attiecīgajiem nosacījumiem. Gadījumā, ja kultūras infrastruktūru nav paredzēts atbalstīt šīs AF investīcijas ietvaros, lūdzu dzēst 35.22.apakšpunktu.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Noteikumu projektā infrastruktūra/ēka, kas paredzēta kultūras mērķim bija jau iekļauta noteikumu projekta sākotnējā redakcijā, ja pašvaldības kultūras iestādes pilda Kultūras institūciju likumā noteiktās funkcijas. Kultūras institūciju darbība, pildot Kultūras institūciju likumā noteiktās funkcijas nekvalificējas kā saimnieciskā darbība, savukārt noteikumu projekta 34.22. apakšpunkts ir arī viens no nosacījumiem, kad kultūras institūciju darbība ir kvalificējama kā nesaimnieciska darbība.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34.22. rakstisks pamatojums, ka kultūras mērķu infrastruktūrai ieņēmumi no saimnieciskās darbības ir mazāki par 50% no kultūras jomas pakalpojumu sniedzēja gada budžeta konkrētajā infrastruktūrā (attiecināms, ja atbalsta pretendents plāno lūgt atbalstu saimnieciski neizmantojamai kultūras infrastruktūrai);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projekta iesniedzējs ir valsts vai pašvaldības apmaksāto veselības aprūpes pakalpojumu sniedzējs vai sabiedrisko pakalpojumu sniedzējs, tas ar vispārējas tautsaimnieciskas nozīmes pakalpojuma pilnvarojuma uzlicēju noslēdz pakalpojumu līgumu par veselības aprūpes pakalpojumu sniegšanu vaiūdenssaimniecības, vai siltumapgādes sabiedrisko pakalpojumu sniegšanu, kurā norāda: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pretendētu uz komercdarbības atbalsta saņemšanu, ievērojot Komisijas lēmuma Nr.2021/21/ES nosacījumus, līgumam par vispārējas tautsaimnieciskas nozīmes pakalpojuma nodrošināšanu ir jau jābūt noslēgtam, t.sk. ir jābūt skaidram kompensācijas mehānisma aprakstam, aprēķināšanas, kontroles un pārskatīšanas parametriem (skat. Komisijas lēmuma Nr.2021/21/ES 4.pantu un jo īpaši tā d)apakšpunktu). Vēršam uzmanību, ka no 36.punktā minētā var secināt, ka līgums var tikt noslēgts nākotnē, nevis tāds eksistē uz projekta iesniegšanas brīdi.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37.punkta (iepriekš 36.punkts)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 Ja projekta iesniedzējs ir ūdenssaimniecības, siltumapgādes vai valsts vai pašvaldības apmaksāto veselības aprūpes sabiedrisko pakalpojumu sniedzējs, tas ar vispārējas tautsaimnieciskas nozīmes pakalpojuma pilnvarojuma uzlicēju ir noslēdzis pakalpojumu līgumu par ūdenssaimniecības vai  siltumapgādes vai veselības aprūpes sabiedrisko pakalpojumu sniegšanu, kurā norāda: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minētais projekta iesniedzējs izvērtējot ēkā papildinošās saimnieciskās darbības un parasto papildpakalpojumu sniegšanu, izmanto CFLA izstrādāto un VARAM saskaņotu metodiku, ko CFLA saskaņo ar VARAM un ievieto savā tīmekļvietnē piecu darbdienu laikā pēc šo noteikumu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41.punktu tā, lai būtu skaidrs, par kurā punktā minēto projekta iesniedzēju ir runa, ņemot vērā, ka MK noteikumu 33.punktā ir minēti visi projektu iesniedzēji, t.sk. sabiedrisko pakalpojumu sniedzēji, uz kuriem šajā punktā minētais neattiecas.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42. punkts (iepriekš 41.punkts).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minētais projekta iesniedzējs, izņemot sabiedrisko pakalpojumu sniedzēju, izvērtē ēkā papildinošās saimnieciskās darbības, parasto papildpakalpojumu sniegšanu un citas saimnieciskās darbības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Šo noteikumu </w:t>
            </w:r>
            <w:r w:rsidR="00000000" w:rsidRPr="00000000" w:rsidDel="00000000">
              <w:rPr>
                <w:rtl w:val="0"/>
              </w:rPr>
              <w:t xml:space="preserve">33. </w:t>
            </w:r>
            <w:r w:rsidR="00000000" w:rsidRPr="00000000" w:rsidDel="00000000">
              <w:rPr>
                <w:rtl w:val="0"/>
              </w:rPr>
              <w:t xml:space="preserve">punktā</w:t>
            </w:r>
            <w:r w:rsidR="00000000" w:rsidRPr="00000000" w:rsidDel="00000000">
              <w:rPr>
                <w:rtl w:val="0"/>
              </w:rPr>
              <w:t xml:space="preserve"> minētais projekta iesniedzējs izvērtējot ēkā papildinošās saimnieciskās darbības un parasto papildpakalpojumu sniegšanu, izmanto CFLA izstrādāto un VARAM saskaņotu metodiku, ko CFLA saskaņo ar VARAM un ievieto savā tīmekļvietnē piecu darbdienu laikā pēc šo noteikumu spēkā stāšanās.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anotācijā minētajam lūdzam 41.punkta otrajā daļā norādīt, ka tiks izmantota VARAM sagatavotā un ar CFLA saskaņotā metodika.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minētais projekta iesniedzējs, izņemot sabiedrisko pakalpojumu sniedzēju, izvērtē ēkā papildinošās saimnieciskās darbības, parasto papildpakalpojumu sniegšanu un citas saimnieciskās darbības īstenošanu.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Atbalsta saņēmējs par šo noteikumu </w:t>
            </w:r>
            <w:r w:rsidR="00000000" w:rsidRPr="00000000" w:rsidDel="00000000">
              <w:rPr>
                <w:rtl w:val="0"/>
              </w:rPr>
              <w:t xml:space="preserve">39.2. </w:t>
            </w:r>
            <w:r w:rsidR="00000000" w:rsidRPr="00000000" w:rsidDel="00000000">
              <w:rPr>
                <w:rtl w:val="0"/>
              </w:rPr>
              <w:t xml:space="preserve">apakšpunktā</w:t>
            </w:r>
            <w:r w:rsidR="00000000" w:rsidRPr="00000000" w:rsidDel="00000000">
              <w:rPr>
                <w:rtl w:val="0"/>
              </w:rPr>
              <w:t xml:space="preserve"> paredzēto komercdarbības atbalsta kumulāciju aģentūrā iesniedz informāciju par plānoto un piešķirto atbalstu par tām pašām attiecināmajām izmaksām, norādot atbalsta piešķiršanas datumu (tai skaitā plānoto atbalsta piešķiršanas datumu), atbalsta sniedzēju, atbalsta pasākumu un plānoto vai piešķirto atbalsta summu un intensitāti.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ievērota konsekventa terminoloģija visā noteikumu tekstā, lūdzu aizstāt vārdus "atbalsta saņēmējs" ar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“atbalsta saņēmējs” attiecas tikai uz ierobežotu loku finansējuma saņēmēju, t.i. uz tiem finansējuma saņēmējiem, kas ir valsts atbalsta saņēmēji. Jebkurš finansējuma saņēmējs nebūs atbalsta saņēmējs valsts atbalsta regulējuma izpratnē. Normatīvā akta piemērošanas noteiktības dēļ tiek piemēroti iespējami precīzāki jēdzieni.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Atbalsta saņēmējs par šo noteikumu </w:t>
            </w:r>
            <w:r w:rsidR="00000000" w:rsidRPr="00000000" w:rsidDel="00000000">
              <w:rPr>
                <w:rtl w:val="0"/>
              </w:rPr>
              <w:t xml:space="preserve">39.2. </w:t>
            </w:r>
            <w:r w:rsidR="00000000" w:rsidRPr="00000000" w:rsidDel="00000000">
              <w:rPr>
                <w:rtl w:val="0"/>
              </w:rPr>
              <w:t xml:space="preserve">apakšpunktā</w:t>
            </w:r>
            <w:r w:rsidR="00000000" w:rsidRPr="00000000" w:rsidDel="00000000">
              <w:rPr>
                <w:rtl w:val="0"/>
              </w:rPr>
              <w:t xml:space="preserve"> paredzēto komercdarbības atbalsta kumulāciju aģentūrā iesniedz informāciju par plānoto un piešķirto atbalstu par tām pašām attiecināmajām izmaksām, norādot atbalsta piešķiršanas datumu (tai skaitā plānoto atbalsta piešķiršanas datumu), atbalsta sniedzēju, atbalsta pasākumu un plānoto vai piešķirto atbalsta summu un intensitāti.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šo noteikumu 33.punktā minētās pašvaldību kapitālsabiedrības vai publiski privātās kapitālsabiedrības īpašumā, valdījumā vai turējumā esošajā ēkā, ja attiecīgā kapitālsabiedrība šīs tiesības no pašvaldības tās deleģēto pakalpojumu ietvaros ir ieguvusi uz termiņu, kas nav īsāks par līgumā par attiecīgo pakalpojumu sniegšanu noteikto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īstenojot projektu (sniedzot atbalstu) nesaimnieciskai infrastruktūrai projekta dzīves ciklā (infrastruktūras amortizācijas periodā) tas nevar kļūt par projektu, kas saistīts ar saimniecisku darbību, lūdzam precizēt MK noteikumu 42.2.apakšpunktu iekļaujot nosacījumus, kas attiecas arī uz šo gadījumu.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jaunu 81. punktu, kas risina jautājumu par kapitālsabiedrībām, kurām deleģēti pārvaldes uzdevumi. Sabiedrisko pakalpojumu sniedzējiem pakalpojumu līguma izbeigšanas vai izbeigšanās gadījumā prasība par atlikušo amortizācijas atskaitījumu ieskaitīšanu pilnvarojuma uzlicējam ir iekļauta sabiedrisko pakalpojumu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81. Ja ar pašvaldības kapitālsabiedrību vai publiski privāto kapitālsabiedrību, ar kuru ir noslēgts deleģējuma līgums par pārvaldes uzdevumu izpildi un kuras īpašumā esošajā ēkā 1.2.1.3.i. investīcijas ietvaros ir veikti ieguldījumi, tiek izbeigts deleģējuma līgums vai izbeidzas tā darbības termiņš, pašvaldības kapitālsabiedrībai vai publiski privātai kapitālsabiedrībai, ar kuru bija noslēgts deleģējuma līgums par pārvaldes uzdevumu izpildi, ir pienākums pašvaldībai atmaksāt 1.2.1.3.i. investīcijas ietvaros veikto ieguldījumu amortizācijas daļu, kas atlikusi līdz projekta dzīves cikla beigām.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42.2. šo noteikumu </w:t>
            </w:r>
            <w:r w:rsidR="00000000" w:rsidRPr="00000000" w:rsidDel="00000000">
              <w:rPr>
                <w:rtl w:val="0"/>
              </w:rPr>
              <w:t xml:space="preserve">32. </w:t>
            </w:r>
            <w:r w:rsidR="00000000" w:rsidRPr="00000000" w:rsidDel="00000000">
              <w:rPr>
                <w:rtl w:val="0"/>
              </w:rPr>
              <w:t xml:space="preserve">punktā</w:t>
            </w:r>
            <w:r w:rsidR="00000000" w:rsidRPr="00000000" w:rsidDel="00000000">
              <w:rPr>
                <w:rtl w:val="0"/>
              </w:rPr>
              <w:t xml:space="preserve"> minētās pašvaldības kapitālsabiedrības vai publiski privātās kapitālsabiedrības īpašumā vai turējumā esošajā ēkā, ja attiecīgā kapitālsabiedrība šīs tiesības no pašvaldības tās deleģēto pakalpojumu ietvaros ir ieguvusi uz termiņu, kas nav īsāks par līgumā par attiecīgo pakalpojumu sniegšanu noteikto termiņu.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Izmaksas ir attiecināmas no 2020. gada 1. februāra. Projekta iesniegumā neiekļauj un finansējumu nepiešķir pabeigtām darbībām un objektiem, kas ir nodoti ekspluatācijā.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to, ka MK noteikumu projekts paredz arī komercdarbības atbalsta piešķiršanu saskaņā ar Komisijas lēmumu Nr. 2012/21/ES, lūdzam norādīt, vai un saskaņā ar kādiem nosacījumiem izmaksas no 2020.gada 1.februāra būs/nebūs attiecināmas arī šajos gadījumos. Ar atbilstošu skaidrojumu lūdzam papildināt arī anotāciju. Papildus vēršam uzmanību, ka komercdarbības atbalsta piešķiršana saskaņā ar Komisijas lēmumu Nr. 2012/21/ES ir pieļaujama tikai tad, ja ir spēkā atbilstošs pilnvarojuma akts, kas paredz atbilstošas izmaksas un ievēro visus Komisijas lēmuma Nr. 2012/21/ES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Noteikumu projekta nosacījums par izmaksu attiecināmību no 2020. gada 1. februāra, kā arī nosacījums, ka projekta iesniegumā neiekļauj pabeigtas darbības un objektus, kas ir nodoti ekspluatācijā, attiecas vienādi uz visiem projektu iesniegumu iesniedzējiem, tajā skaitā sabiedrisko pakalpojumu sniedzējiem, kuriem vienlaikus ir jābūt spēkā esošam pilnvarojuma aktam – sabiedrisko pakalpojumu sniegšanas līgumam, kurā ievēroti visi Komisijas lēmumā Nr. 2012/21/ES nosacījumi.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Izmaksas ir attiecināmas no 2020. gada 1. februāra. Projekta iesniegumā neiekļauj un finansējumu nepiešķir pabeigtām darbībām un objektiem, kas ir nodoti ekspluatācijā.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CFLA, pēc saskaņošanas ar VARAM, 30 dienu laikā izsludina atklātu projektu iesniegumu atlasi (konkursu) par visu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noteikto finansējumu, publicējot informāciju Latvijas Republikas oficiālajā izdevumā “Latvijas Vēstnesis” un tīmekļvietnē www.cfla.gov.lv un nosakot projektu iesniegumu iesniegšanas termiņu, kas ir saskaņots ar VARAM. Ja objektīvu iemeslu dēļ šajā punktā noteikto termiņu par atklātas projektu iesniegumu atlases izsludināšanu nav iespējams ievērot, CFLA to var pagarināt uz laiku, ne ilgāku par vienu mēnesi.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redakciju skaidrāk nosakot pēc kādas saskaņošanas 30 dienu laikā izsludina atlasi.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48.punkta (iepriekš 47.punkts)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 Aģentūra paziņojumu par atklātu projektu iesniegumu konkursu par visu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minēto finansējumu publicē oficiālajā izdevumā “Latvijas Vēstnesis” un tīmekļvietnē www.cfla.gov.lv vismaz mēnesi pirms konkursa uzsākšanas, pirms tam plānoto projektu iesniegumu iesniegšanas sākuma un beigu termiņu, kas nav īsāks par trīs mēnešiem, saskaņojot ar Vides aizsardzības un reģionālās attīstības ministriju. Ja objektīvu iemeslu dēļ šajā punktā minēto termiņu par atklāta projektu iesniegumu konkursa izsludināšanu nav iespējams ievērot, aģentūra to var pagarināt uz laiku, ne ilgāku par vienu mēnesi.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pēc šo noteikumu </w:t>
            </w:r>
            <w:r w:rsidR="00000000" w:rsidRPr="00000000" w:rsidDel="00000000">
              <w:rPr>
                <w:rtl w:val="0"/>
              </w:rPr>
              <w:t xml:space="preserve">47. </w:t>
            </w:r>
            <w:r w:rsidR="00000000" w:rsidRPr="00000000" w:rsidDel="00000000">
              <w:rPr>
                <w:rtl w:val="0"/>
              </w:rPr>
              <w:t xml:space="preserve">punktā</w:t>
            </w:r>
            <w:r w:rsidR="00000000" w:rsidRPr="00000000" w:rsidDel="00000000">
              <w:rPr>
                <w:rtl w:val="0"/>
              </w:rPr>
              <w:t xml:space="preserve"> izsludinātā projektu konkursa projektiem piešķirtais AF finansējuma apjoms ir mazāks, nekā noteikts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 CFLA nekavējoties pēc saskaņošanas ar VARAM, izsludina jaunu projektu konkursu neizmantotā AF finansējuma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kurš ir tas brīdis, kad tiek lemts par vēl vienu kārtu, proti, kā VARAM ieskatā plānots nofiksēt "projektiem piešķirtais AF finansējuma apjoms".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attiecīgi mainot redakciju, vai būtu iespējams, ka šo nākamās kārtas izsludināšanas lēmumu pieņem tad, kad ir pieņemti visi lēmumi par apstiprināšanu/par noraidīšanu un izdoti atzinumi par nosacījumu izpildi/neizpildi.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aicinām izvairīties no termiņa "nekavējoties" izmantošanas.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49.punkta (iepriekš 48.punkts)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pēc šo noteikumu </w:t>
            </w:r>
            <w:r w:rsidR="00000000" w:rsidRPr="00000000" w:rsidDel="00000000">
              <w:rPr>
                <w:rtl w:val="0"/>
              </w:rPr>
              <w:t xml:space="preserve">47. </w:t>
            </w:r>
            <w:r w:rsidR="00000000" w:rsidRPr="00000000" w:rsidDel="00000000">
              <w:rPr>
                <w:rtl w:val="0"/>
              </w:rPr>
              <w:t xml:space="preserve">punktā</w:t>
            </w:r>
            <w:r w:rsidR="00000000" w:rsidRPr="00000000" w:rsidDel="00000000">
              <w:rPr>
                <w:rtl w:val="0"/>
              </w:rPr>
              <w:t xml:space="preserve"> minētā projektu iesniegumu konkursa projektu iesniegumu iesniegšanas beigu termiņa pieteikto projektu iesniegumu AF finansējuma apjoms ir mazāks nekā noteikts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vai pēc šo noteikumu </w:t>
            </w:r>
            <w:r w:rsidR="00000000" w:rsidRPr="00000000" w:rsidDel="00000000">
              <w:rPr>
                <w:rtl w:val="0"/>
              </w:rPr>
              <w:t xml:space="preserve">47. </w:t>
            </w:r>
            <w:r w:rsidR="00000000" w:rsidRPr="00000000" w:rsidDel="00000000">
              <w:rPr>
                <w:rtl w:val="0"/>
              </w:rPr>
              <w:t xml:space="preserve">punktā</w:t>
            </w:r>
            <w:r w:rsidR="00000000" w:rsidRPr="00000000" w:rsidDel="00000000">
              <w:rPr>
                <w:rtl w:val="0"/>
              </w:rPr>
              <w:t xml:space="preserve"> minētā projektu iesniegumu konkursa noslēguma, projektu finansēšanai piešķirtais AF finansējuma apjoms ir mazāks nekā noteikts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aģentūra, saskaņojot ar Vides aizsardzības un reģionālās attīstības ministriju, 1.2.1.3.i. investīcijas ietvaros izsludina vai var izsludināt jaunu projektu iesniegumu konkursu nepieteiktā AF finansējuma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Projektu iesniegumu vērtēšanas komisija projektu iesniegumu atlases termiņā saņemtos projektu iesniegumus saskaņā ar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minētajām projektu iesniegumu vērtēšanas vadlīnijām  atbilstoši šādiem šo noteikumu pielikumā iekļautajiem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punkta redakciju, papildinot ar vārdu "vērtē". Tāpat vēršam uzmanību, ka visiem nosacījumiem, kā tiks nodrošināta projektu iesniegumu atlase jābūt iekļautam šajos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54.punkta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Projektu iesniegumu vērtēšanas komisija projektu iesniegumu konkursa termiņā saņemtos projektu iesniegumus vērtē atbilstoši šiem noteikumiem un atbilstoši šo noteikumu pielikumā iekļautajiem projektu iesniegumu vērtēšanas kritērijiem šādā secībā: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Projektu iesniegumu vērtēšanas komisija projektu iesniegumu atlases termiņā saņemtos projektu iesniegumus saskaņā ar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minētajām projektu iesniegumu vērtēšanas vadlīnijām  atbilstoši šādiem šo noteikumu pielikumā iekļautajiem projektu iesniegumu vērtēšanas kritērijiem: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papildināt/precizēt vērtēšanas kārtību ar informāciju par specifisko atb.vērtēšanas kritēriju lomu (saskaņā ar pielikumā kritēriju komplektā norādīto tie ir paredzēti)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tiek piemērota APIA, lūdzam paredzēt kritēriju kompletā minimālās prasības - kvalitātes "latiņu", kas jāsasniedz konkursa ietvaros, lai netērētu administratīvos, finanšu resursus projektu vērtēšanai, kas nav finansēšanas vērti, mazefektīvi.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Papildināti MK noteikumu 54.punkts un tā apakšpunkti un noteikumu pielikums ar informāciju par specifisko un  atbilstības vērtēšanas kritēriju lomu un norādīts kvalitātes kritēriju minimālais slieksnis (Projekts tiek noraidīts, ja Kk &lt; 1,2), kas izslēgs mazefektīvus projektus un tādējādi tiks ietaupīti administratīvie un finanšu resursi. Papildināts noteikumu projekta pielikums “Projektu iesniegumu vērtēšanas kritēriji” kvalitātes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informāciju, ka, lai noteiktu reģionālo iekšzemes kopproduktu uz vienu iedzīvotāju tiks izmantoti pēdējie uz projektu iesniegšanas termiņa beigām aktuālie Centrālās statistikas pārvaldes dati par pēdējo aktuālo kalendāro gadu (saite ir ievietota anotācijā).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Projektu iesniegumu vērtēšanas komisija projektu iesniegumu konkursa termiņā saņemtos projektu iesniegumus vērtē atbilstoši šiem noteikumiem un atbilstoši šo noteikumu pielikumā iekļautajiem projektu iesniegumu vērtēšanas kritērijiem šādā secībā: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52.3.2. vienāda kopējā koeficienta gadījumā priekšroku dod projektam, kuru paredzēts īstenot plānošanas reģionā ar mazāko reģionālo iekšzemes kopproduktu uz vienu iedzīvotāju pēc pēdējiem pieejamajiem datiem attiecīgajā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kur šādi dati ir pieejami.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MK noteikumu 54.4.3. apakšpunkta redakcija, kā arī anotācijas tekstā ir atsauce uz tīmekļa vietni, kur dati ir pieejami.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54.4.3.vienāda projekta kopējā koeficienta gadījumā priekšroku dod projektam, kuru paredzēts īstenot plānošanas reģionā ar mazāko reģionālo iekšzemes kopproduktu uz vienu iedzīvotāju pēc pēdējiem pieejamajiem Centrālās statistikas pārvaldes datiem attiecīgajā gadā.</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53.4.2. ja konstatē, ka projekta kopējā koeficienta vērtība ir vienāda vai lielāka par 1,0, atbilstošos projekta iesniegumus sarindo pēc augstākā iegūtā projekta kopējā koeficienta vērtības;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 CFLA, pamatojoties uz projektu iesniegumu vērtēšanas komisijas sniegto atzinumu, triju mēnešu laikā pēc projekta iesnieguma iesniegšanas beigu datuma pieņem administratīvo aktu vai pārvaldes lēmumu (turpmāk – lēmums)  par projekta iesnieguma apstiprināšanu, apstiprināšanu ar nosacījumu vai noraidīšan. Ja objektīvu iemeslu dēļ šajā punktā noteikto termiņu nav iespējams ievērot, CFLA to var pagarināt uz laiku, ne ilgāku par sešiem mēnešiem no projekta iesnieguma iesniegšanas beigu datuma, par to paziņojot projekta iesniedzējam. Lēmums par termiņa pagarināšanu ir apstrīdams, bet nav pārsūdzams.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ka vērtēšana var būt pagarināma līdz četriem mēnešiem atbilstoši Administratīvā procesa likuma (APL) 64.panta otrajā daļā noteiktajam. Ņemot vērā normatīvo regulējumu (APL), Atveseļošanas fondā lēmums ir jāpieņem viena mēneša laikā visiem projektiem, bet pie liela apjoma skaita projektu un komplicētām situācijām, piemēram, nepieciešama papildus ekspertu iesaiste, piemēram, ārvalstu, būs jāveic vērtēšanas termiņa pagarinājumi. Tāpat, ņemot vērā to, ka projekta iesniedzēji ir arī privāto tiesību juridiskās personas, pret kurām izdodami administratīvie akti, lūdzam neiekļaut APL ierobežojošu normu par lēmuma pārsūdzēšanas tiesībām (turklāt nav nepieciešams dublēt APL noteiktās tiesības uz lēmumu apstrīdēšanu un pārsūdzēšanu). Ja Centrālā finanšu un līgumu aģnetūra (CFLA) pieņemto lēmumu par termiņa pagarināšanu apstrīdēs Finanšu ministrijā (FM), FM atkarībā no projekta iesniedzēja juridiskā statusa lēmumā norādīs uz pārsūdzības tiesībām saskaņā ar normatīvo regulējumu.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 ņemot vērā, ka Atveseļošanas fonda atlases process bāzēts uz ES fondu 2014.-2020.gada plānošanas perioda prakses, tad plānoti ne tikai lēmumi par apstiprināšanu, apstiprināšanu ar nosacījumiem.,noraidīšanu, bet arī atzinumi par projekta iesniegumam izvirzīto nosacījumu izpildi/neizpildi.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brīža MK noteikumu 53.punkta redakcijā uzskaitījums ir nepilnīgs, proti, CFLA, pamatojoties uz projektu iesniegumu vērtēšanas komisijas sniegto atzinumu, triju mēnešu laikā pēc projekta iesnieguma iesniegšanas beigu datuma pieņem administratīvo aktu vai pārvaldes lēmumu (turpmāk – lēmums)  par projekta iesnieguma apstiprināšanu, apstiprināšanu ar nosacījumu vai noraidīšanu.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anotāciju ar šo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MK noteikumu 55.punkts un 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Aģentūra, pamatojoties uz projektu iesniegumu vērtēšanas komisijas sniegto atzinumu un projekta iesniedzēja juridisko statusu, izdod administratīvo aktu (ievērojot Administratīvā procesa likumā noteiktos termiņus) vai pieņem pārvaldes lēmumu (mēneša laikā no projektu iesniegumu iesniegšanas termiņa beigām) par projekta iesnieguma apstiprināšanu, apstiprināšanu ar nosacījumu vai noraidīšanu.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53.4.3. vienāda projekta kopējā koeficienta gadījumā priekšroku dod projektam, kuru paredzēts īstenot plānošanas reģionā ar mazāko reģionālo iekšzemes kopproduktu uz vienu iedzīvotāju pēc pēdējiem pieejamajiem Centrālās statistikas pārvaldes datiem attiecīgajā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- 06.10.2022.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investīciju mērķis ir pašvaldību ēku un infrastruktūras uzlabošana, ieguvēji ir iedzīvotāji, taču ieguldījumi necels IKP rādītājus.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53.4.3. vienāda projekta kopējā koeficienta gadījumā priekšroku dod projektam, kuru paredzēts īstenot pašvaldībā ar lielāku iedzīvotāju skaitu pēc pēdējiem pieejamajiem Centrālās statistikas pārvaldes datiem attiecīgajā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Reģionālās politikas pamatnostādnēm 2021.-2027. gadam būtiskākais jaunās reģionālās politikas princips un tematiskie virzieni ir Teritoriālā pieeja atbalsta sniegšanā, t.i. priekšroka un lielāks atbalsts tiks sniegts reģioniem ar augstākām reģionālās attīstības atšķirībām, diferencējot atbalstu atbilstoši IKP līmenim. Attiecīgi MK noteikuma projektā ir noteikts, ka vienāda projekta kopējā koeficienta gadījumā priekšroku dod projektam, kuru paredzēts īstenot plānošanas reģionā ar mazāko reģionālo iekšzemes kopproduktu uz vienu iedzīvotāju.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pastāv pārāk lielas disproporcijas teritoriju attīstības rādītājos, kas ir ievērojamas arī Eiropas Savienības mērogā. Pēc reģionālā iekšzemes kopprodukta Latvijā reģionālās atšķirības ir trešās augstākās starp Ekonomiskās Sadarbības un Attīstības organizācijas valstīm. 1.2.1.3.i. investīcijas mērķis uzlabot pašvaldību ēku un infrastruktūras energoefektivitāti, lai samazinātu ikgadējo primāro enerģijas patēriņu un sasniegtu enerģijas ietaupījumu, ieviešot efektīvākos siltumnīcefekta gāzu emisiju samazinošos pasākumus pašvaldību ēku energoefektivitātes un siltumnoturības uzlabošanai, viennozīmīgi veicina Reģionālās politikas mērķi - radīt priekšnosacījumus visu reģionu ekonomiskā potenciāla attīstībai un sociālekonomisko atšķirību mazināšanai, paaugstinot iekšējo un ārējo konkurētspēju, kā arī nodrošinot teritoriju specifikai atbilstošus risinājumus apdzīvojuma un kvalitatīvas dzīves vides attīstībai, vidējā termiņā panākot reģionālā IKP starpības samazinājumu - mazāk attīstīto plānošanas reģionu vidējais IKP uz vienu iedzīvotāju līmenis pret augstāk attīstīto plānošanas reģionu veido 55% (bāzes vērtība 2016.gadā - 47%).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53.4.3. vienāda projekta kopējā koeficienta gadījumā priekšroku dod projektam, kuru paredzēts īstenot plānošanas reģionā ar mazāko reģionālo iekšzemes kopproduktu uz vienu iedzīvotāju pēc pēdējiem pieejamajiem Centrālās statistikas pārvaldes datiem attiecīgajā gadā.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CFLA, pamatojoties uz projektu iesniegumu vērtēšanas komisijas sniegto atzinumu un projekta iesniedzēja juridisko statusu, izdod administratīvo aktu (ievērojot Administratīvā procesa likumā noteiktos termiņus) vai pieņem pārvaldes lēmumu (trīs mēnešu laikā no projektu iesniegumu iesniegšanas termiņa beigām) par projekta iesnieguma apstiprināšanu, apstiprināšanu ar nosacījumu vai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precizēt MK noteikuma projekta 55.punktā termiņu, kādā pieņem lēmumu attiecībā uz publiskām personām, lai nodrošinātu vienlīdzīgu pieeju attiecībā uz visiem projekta iesniedzējiem.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54.punkts (bijušais 55.punkts).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Aģentūra, pamatojoties uz projektu iesniegumu vērtēšanas komisijas sniegto atzinumu un projekta iesniedzēja juridisko statusu, izdod administratīvo aktu (ievērojot Administratīvā procesa likumā noteiktos termiņus) vai pieņem pārvaldes lēmumu (mēneša laikā no projektu iesniegumu iesniegšanas termiņa beigām) par projekta iesnieguma apstiprināšanu, apstiprināšanu ar nosacījumu vai noraidīšanu.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Privāto tiesību juridiskās personas projekta iesniegums ir ierobežotas pieejamības informācija līdz brīdim, kad stājas spēkā lēmums par projekta iesnieguma apstiprināšanu vai noraidīšanu vai atzinums par lēmumā ietverto nosacījumu izpildi. Pēc minētā lēmuma vai atzinuma spēkā stāšanās projekta lieta ir pieejama Informācijas atklātības likumā noteiktajā apjomā un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pirmo teikumu ar "... vai neizpildi", ņemot vērā, ka ir arī šāds lēmuma veids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Privāto tiesību juridiskās personas projekta iesniegums ir ierobežotas pieejamības informācija līdz brīdim, kad stājas spēkā lēmums par projekta iesnieguma apstiprināšanu vai noraidīšanu vai atzinums par lēmumā ietverto nosacījumu izpildi</w:t>
            </w:r>
            <w:r w:rsidR="00000000" w:rsidRPr="00000000" w:rsidDel="00000000">
              <w:rPr>
                <w:color w:val="#c0392b"/>
                <w:b w:val="1"/>
                <w:u w:val="single"/>
                <w:rtl w:val="0"/>
              </w:rPr>
              <w:t xml:space="preserve"> vai neizpildi</w:t>
            </w:r>
            <w:r w:rsidR="00000000" w:rsidRPr="00000000" w:rsidDel="00000000">
              <w:rPr>
                <w:rtl w:val="0"/>
              </w:rPr>
              <w:t xml:space="preserve">. Pēc minētā lēmuma vai atzinuma spēkā stāšanās projekta lieta ir pieejama Informācijas atklātības likumā noteiktajā apjomā un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60.punkts.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Projekta iesnieguma lieta ir ierobežotas pieejamības informācija un Informācijas atklātības likumā noteiktajā kārtībā un apjomā ir pieejama pēc tam, kad stājies spēkā aģentūras lēmums par projekta iesnieguma apstiprināšanu vai noraidīšanu vai atzinums par lēmumā ietverto nosacījumu izpildi vai neizpildi.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 Finansējuma saņēmējs nodrošina dokumenta sagatavošanu, kas pamato 1.2.1.3.i. investīcijas mērķrādītāju sasniegšanu, nodrošina finansējuma progresa informācijas uzkrāšanu, tai skaitā mērķu pamatojošo datu ievadi un uzkrāšanu atbilstoši šo noteikumu </w:t>
            </w:r>
            <w:r w:rsidR="00000000" w:rsidRPr="00000000" w:rsidDel="00000000">
              <w:rPr>
                <w:rtl w:val="0"/>
              </w:rPr>
              <w:t xml:space="preserve">18.10. </w:t>
            </w:r>
            <w:r w:rsidR="00000000" w:rsidRPr="00000000" w:rsidDel="00000000">
              <w:rPr>
                <w:rtl w:val="0"/>
              </w:rPr>
              <w:t xml:space="preserve">apakšpunktā</w:t>
            </w:r>
            <w:r w:rsidR="00000000" w:rsidRPr="00000000" w:rsidDel="00000000">
              <w:rPr>
                <w:rtl w:val="0"/>
              </w:rPr>
              <w:t xml:space="preserve"> minētajam, kā arī citu nepieciešamo datu ievadi vadības informācijas sistēmā līgumā vai vienošanās par projekta īstenošanu noteiktajos termiņos.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vienotu terminoloģiju, lūdzam vārdu "mērķrādītājs" aizstāt ar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kas ir domāts ar "finansējuma progresa informāciju" vai precizēt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Tehniski precizēts MK noteikumu 63.punkts svītrojot “finansējuma progresa informāciju” un precizējot informāciju par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 Finansējuma saņēmējs nodrošina dokumenta sagatavošanu, kas pamato 1.2.1.3.i. investīcijas mērķa sasniegšanu, nodrošina ar projekta īstenošanu saistītās informācijas uzkrāšanu, tai skaitā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noteiktā mērķa pamatojošo datu ievadi vadības informācijas sistēmā, kā arī citu nepieciešamo datu uzkrāšanu atbilstoši šo noteikumu </w:t>
            </w:r>
            <w:r w:rsidR="00000000" w:rsidRPr="00000000" w:rsidDel="00000000">
              <w:rPr>
                <w:rtl w:val="0"/>
              </w:rPr>
              <w:t xml:space="preserve">17.9. </w:t>
            </w:r>
            <w:r w:rsidR="00000000" w:rsidRPr="00000000" w:rsidDel="00000000">
              <w:rPr>
                <w:rtl w:val="0"/>
              </w:rPr>
              <w:t xml:space="preserve">apakšpunktā</w:t>
            </w:r>
            <w:r w:rsidR="00000000" w:rsidRPr="00000000" w:rsidDel="00000000">
              <w:rPr>
                <w:rtl w:val="0"/>
              </w:rPr>
              <w:t xml:space="preserve"> minētajam un iesniegšanu aģentūrā civiltiesiskajā līgumā vai vienošanās par projekta īstenošanu noteiktajos termiņos.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 Finansējuma saņēmējs sagatavo un iesniedz CFLA atskaiti par projekta īstenošanas progresu un maksājuma pieprasījumu, ievērojot šo noteikumu </w:t>
            </w:r>
            <w:r w:rsidR="00000000" w:rsidRPr="00000000" w:rsidDel="00000000">
              <w:rPr>
                <w:rtl w:val="0"/>
              </w:rPr>
              <w:t xml:space="preserve">64.</w:t>
            </w:r>
            <w:r w:rsidR="00000000" w:rsidRPr="00000000" w:rsidDel="00000000">
              <w:rPr>
                <w:rtl w:val="0"/>
              </w:rPr>
              <w:t xml:space="preserve"> un </w:t>
            </w:r>
            <w:r w:rsidR="00000000" w:rsidRPr="00000000" w:rsidDel="00000000">
              <w:rPr>
                <w:rtl w:val="0"/>
              </w:rPr>
              <w:t xml:space="preserve">65. </w:t>
            </w:r>
            <w:r w:rsidR="00000000" w:rsidRPr="00000000" w:rsidDel="00000000">
              <w:rPr>
                <w:rtl w:val="0"/>
              </w:rPr>
              <w:t xml:space="preserve">punktā</w:t>
            </w:r>
            <w:r w:rsidR="00000000" w:rsidRPr="00000000" w:rsidDel="00000000">
              <w:rPr>
                <w:rtl w:val="0"/>
              </w:rPr>
              <w:t xml:space="preserve"> noteikto kārtību un nodrošinot, ka vispirms tiek iesniegts maksājuma pieprasījums par piešķirto avansu, un pēc tam tiek iesniegts maksājuma pieprasījums par atlikušo projekta AF finansējuma daļu, par kuru netika saņemts avansa maksājums. Avansu un starpposma maksājumi nav paredzēti lielāki par 60% no kopējā investīcijas finansējuma, bet noslēguma maksājums tādā gadījumā ir 40% no kopējā investīcijas finansējuma CFLA izvērtē iesniegtajā maksājumu pieprasījumā iekļauto izmaksu atbilstību normatīvajiem aktiem par AF plāna un 1.2.1.3.i. investīcijas īstenošanu noteiktajiem nosacījumiem, un veic AF finansējuma vai tā daļas atmaksu finansējuma saņēmējam, ievērojot līgumā vai vienošanās par projekta īstenošanu noteiktos nosacījumus un nepārsniedzot kopējo projektam piešķirto AF finansējuma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66.punktā paredzēts, ka " Avansu un starpposma maksājumi nav paredzēti lielāki par 60% no kopējā investīcijas finansējuma, bet noslēguma maksājums tādā gadījumā ir 40% ". Uzskatām, ka 60% ir pārāk mazs procents, jo iepriekš visos CFLA energoefektivitātes projektos šis procents bija 90%. Kā arī 40% noslēguma maksājums ir papildus finansiālais slogs pašvaldībai, jo iepriekš visos CFLA projektos šis noslēguma pašvaldībai priekšfinansējamais maksājums bija vien 10% apmērā. Turklāt jau 21% PVN nodokļa maksāšanas pienākums pašvaldībai sadārdzina projekta īstenošanu, salīdzinoši agrāk citās energoefektivitātes projektu kārtās pašvaldības līdzfinansējums bija 15% nevis 21%.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MK noteikumu 66.punktā mainīt 60% uz 90% un 40% uz 10%.</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Vēršam uzmanību, ka pašvaldībai projekta īstenošanai būs iespējams ņemt aizņēmumu Valsts kasē, nepārsniedzot projekta attiecināmo izmaksu kopsummu, tādējādi pašvaldībai neradīsies papildus finansiālais slogs. Papildus norādām, ka AF finansējuma priekšnosacījums ir nosacījums sasniegt primārās enerģijas ietaupījumu vismaz 30% apjomā, tai skaitā, izmantojot energosertifikātus pirms un pēc projektu īstenošanas. Ņemot vērā riskus, ka būvniecības procesa rezultātā varētu netikt sasniegti plānotie primārās enerģijas minimālie ietaupījumi un būtu jāatgūst viss projektam AF izmaksātais finansējums, noteikumu projekts paredz noslēguma maksājumu lielāku, kāds tas ir bijis līdz šim īstenotajās projektu iesniegumu atlasēs.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Finansējuma saņēmējs sagatavo un iesniedz aģentūrā atskaiti par projekta īstenošanas progresu un maksājuma pieprasījumu, ievērojot šo noteikumu </w:t>
            </w:r>
            <w:r w:rsidR="00000000" w:rsidRPr="00000000" w:rsidDel="00000000">
              <w:rPr>
                <w:rtl w:val="0"/>
              </w:rPr>
              <w:t xml:space="preserve">65.</w:t>
            </w:r>
            <w:r w:rsidR="00000000" w:rsidRPr="00000000" w:rsidDel="00000000">
              <w:rPr>
                <w:rtl w:val="0"/>
              </w:rPr>
              <w:t xml:space="preserve"> un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minēto kārtību un nodrošinot, ka vispirms tiek iesniegts maksājuma pieprasījums par piešķirto avansu un pēc tam tiek iesniegts maksājuma pieprasījums par atlikušo projekta AF finansējuma daļu, par kuru netika saņemts avansa maksājums. Avansu un starpposma maksājumi nav paredzēti lielāki par 60% no kopējā investīcijas finansējuma, bet noslēguma maksājums tādā gadījumā ir 40% no kopējā investīcijas finansējuma. Aģentūra izvērtē iesniegtajā maksājumu pieprasījumā iekļauto izmaksu atbilstību normatīvajiem aktiem par AF plāna un 1.2.1.3.i. investīcijas īstenošanu noteiktajiem nosacījumiem un veic AF finansējuma vai tā daļas atmaksu finansējuma saņēmējam, ievērojot civiltiesiskajā līgumā vai vienošanās par projekta īstenošanu noteiktos nosacījumus un nepārsniedzot kopējo projektam piešķirto AF finansējuma apmēru.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Finansējuma saņēmējs sagatavo un iesniedz aģentūrā atskaiti par projekta īstenošanas progresu un maksājuma pieprasījumu, ievērojot šo noteikumu </w:t>
            </w:r>
            <w:r w:rsidR="00000000" w:rsidRPr="00000000" w:rsidDel="00000000">
              <w:rPr>
                <w:rtl w:val="0"/>
              </w:rPr>
              <w:t xml:space="preserve">65.</w:t>
            </w:r>
            <w:r w:rsidR="00000000" w:rsidRPr="00000000" w:rsidDel="00000000">
              <w:rPr>
                <w:rtl w:val="0"/>
              </w:rPr>
              <w:t xml:space="preserve"> un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minēto kārtību un nodrošinot, ka vispirms tiek iesniegts maksājuma pieprasījums par piešķirto avansu, un pēc tam tiek iesniegts maksājuma pieprasījums par atlikušo projekta AF finansējuma daļu, par kuru netika saņemts avansa maksājums. Avansu un starpposma maksājumi nav paredzēti lielāki par 60% no kopējā investīcijas finansējuma, bet noslēguma maksājums tādā gadījumā ir 40% no kopējā investīcijas finansējuma. Aģentūra izvērtē iesniegtajā maksājumu pieprasījumā iekļauto izmaksu atbilstību normatīvajiem aktiem par AF plāna un 1.2.1.3.i. investīcijas īstenošanu noteiktajiem nosacījumiem un veic AF finansējuma vai tā daļas atmaksu finansējuma saņēmējam, ievērojot civiltiesiskajā līgumā vai vienošanās par projekta īstenošanu noteiktos nosacījumus un nepārsniedzot kopējo projektam piešķirto AF finansējuma apmēru.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- 06.10.2022.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  Izteikt rindkopas daļu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 Avansu un starpposma maksājumi nav paredzēti lielāki par 90% no kopējā investīcijas finansējuma, bet noslēguma maksājums tādā gadījumā ir 10% no kopējā investīcijas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Paredzēt valsts aizdevumu pašvaldībām projekta izmaksām, ko nesedz saņemtais avanss.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atbilstoši MK 2022.gada 22.marta sēdes protokola Nr.17 §34   (protokollēmumam Nr. 22-TA-417) 9.4.apakšpunktam AF ietvaros pašvaldības, tostarp pašvaldību kapitālsabiedrības, finansējumu projekta ieviešanai, arī PVN segšanai, var aizņemties Valsts kasē, tādējādi atkārtoti atbilstoši izziņas 51.punktam vēršam uzmanību, ka pašvaldībai ir rasts risinājums projekta izmaksām, ko nesedz avanss . Papildus norādām, ka AF finansējuma priekšnosacījums ir nosacījums sasniegt primārās enerģijas ietaupījumu vismaz 30% apjomā, tai skaitā, izmantojot energosertifikātus pirms un pēc projektu īstenošanas. Ņemot vērā riskus, ka būvniecības procesa rezultātā varētu netikt sasniegti plānotie primārās enerģijas minimālie ietaupījumi un būtu jāatgūst viss projektam AF izmaksātais finansējums, noteikumu projekts paredz noslēguma maksājumu lielāku, kāds tas ir bijis līdz šim īstenotajās projektu iesniegumu atlasēs.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 Finansējuma saņēmējs sagatavo un iesniedz aģentūrā atskaiti par projekta īstenošanas progresu un maksājuma pieprasījumu, ievērojot šo noteikumu </w:t>
            </w:r>
            <w:r w:rsidR="00000000" w:rsidRPr="00000000" w:rsidDel="00000000">
              <w:rPr>
                <w:rtl w:val="0"/>
              </w:rPr>
              <w:t xml:space="preserve">65.</w:t>
            </w:r>
            <w:r w:rsidR="00000000" w:rsidRPr="00000000" w:rsidDel="00000000">
              <w:rPr>
                <w:rtl w:val="0"/>
              </w:rPr>
              <w:t xml:space="preserve"> un </w:t>
            </w:r>
            <w:r w:rsidR="00000000" w:rsidRPr="00000000" w:rsidDel="00000000">
              <w:rPr>
                <w:rtl w:val="0"/>
              </w:rPr>
              <w:t xml:space="preserve">66. </w:t>
            </w:r>
            <w:r w:rsidR="00000000" w:rsidRPr="00000000" w:rsidDel="00000000">
              <w:rPr>
                <w:rtl w:val="0"/>
              </w:rPr>
              <w:t xml:space="preserve">punktā</w:t>
            </w:r>
            <w:r w:rsidR="00000000" w:rsidRPr="00000000" w:rsidDel="00000000">
              <w:rPr>
                <w:rtl w:val="0"/>
              </w:rPr>
              <w:t xml:space="preserve"> minēto kārtību un nodrošinot, ka vispirms tiek iesniegts maksājuma pieprasījums par piešķirto avansu un pēc tam tiek iesniegts maksājuma pieprasījums par atlikušo projekta AF finansējuma daļu, par kuru netika saņemts avansa maksājums. Avansu un starpposma maksājumi nav paredzēti lielāki par 60% no kopējā investīcijas finansējuma, bet noslēguma maksājums tādā gadījumā ir 40% no kopējā investīcijas finansējuma. Aģentūra izvērtē iesniegtajā maksājumu pieprasījumā iekļauto izmaksu atbilstību normatīvajiem aktiem par AF plāna un 1.2.1.3.i. investīcijas īstenošanu noteiktajiem nosacījumiem un veic AF finansējuma vai tā daļas atmaksu finansējuma saņēmējam, ievērojot civiltiesiskajā līgumā vai vienošanās par projekta īstenošanu noteiktos nosacījumus un nepārsniedzot kopējo projektam piešķirto AF finansējuma apmēru.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74.5. nodrošina, ka projekta ietvaros izbūvētā infrastruktūra, t.sk. infrastruktūra projekta ēkas funkcionāli saistītajā teritorijā, paliek finansējuma saņēmēja īpašumā, valdījumā vai turējumā visā projekta dzīves ciklā, vismaz 5 gadus, pēc projekta pabeigšanas (pēc pēdējā maksājuma veikšanas projektā) un šā apakšpunktā minētajā termiņā nodrošina projekta rezultātu ilgtspēju un uzturēšanu;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minēts, ka MK noteikumos paredzētais ēkas un infrastruktūras amortizācijas periods būs 10 – 15 gadu robežās, kas ir projekta dzīves cikls, kurā ir iespējams gūt finansiālu vai ekonomisku labumu no projektā ieguldītajiem līdzekļiem vai radītajiem aktīviem. Attiecīgi tas nozīmē, ka pašvaldībai ir jānodrošina, ka ēka vai infrastruktūra saglabā savu nesaimniecisko raksturu vai tā tiek izmantota sabiedrisko pakalpojumu sniegšanai visu šo termiņu. Attiecīgi, lūdzam precizēt MK noteikumu 74.5.apakšpunktu.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76.6.apakšpunkts.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75.7. nodrošina projekta rezultātu ilgtspēju un projekta ietvaros izbūvētās infrastruktūras, t.sk., infrastruktūras projekta ēkas funkcionāli saistītajā teritorijā, uzturēšanu, un tā paliek finansējuma saņēmēja īpašumā, valdījumā vai turējumā projekta īstenošanas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74.6. nodrošina informācijas un publicitātes pasākumus saskaņā ar Regulas Nr. </w:t>
            </w:r>
            <w:r w:rsidR="00000000" w:rsidRPr="00000000" w:rsidDel="00000000">
              <w:rPr>
                <w:rtl w:val="0"/>
              </w:rPr>
              <w:t xml:space="preserve">2021/241</w:t>
            </w:r>
            <w:r w:rsidR="00000000" w:rsidRPr="00000000" w:rsidDel="00000000">
              <w:rPr>
                <w:rtl w:val="0"/>
              </w:rPr>
              <w:t xml:space="preserve">  34. pantu un </w:t>
            </w:r>
            <w:r w:rsidR="00000000" w:rsidRPr="00000000" w:rsidDel="00000000">
              <w:rPr>
                <w:rtl w:val="0"/>
              </w:rPr>
              <w:t xml:space="preserve">Eiropas Komisijas un Latvijas Republikas Atveseļošanas un noturības mehānisma finansēšanas nolīguma</w:t>
            </w:r>
            <w:r w:rsidR="00000000" w:rsidRPr="00000000" w:rsidDel="00000000">
              <w:rPr>
                <w:rtl w:val="0"/>
              </w:rPr>
              <w:t xml:space="preserve"> 10.pantu,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atsauci uz nesaistošu dokumentu - Eiropas Savienības fondu 2021.–2027. gada plānošanas perioda un Atveseļošanas fonda komunikācijas un dizaina vadlīnijām. Informāciju par vadlīnijām lūdzam iekļaut noteikumu projekta anotācijā vai arī nosacījumus par vadlīniju piemērošanu iekļaut līgumā par projekta īstenošanu, kas noslēgts ar finansējuma saņēmēju.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Lūgums skatīt arī skaidrojumu pie izziņas 6.punktu.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75.8. nodrošina informācijas un publicitātes pasākumus saskaņā ar regulas Nr. </w:t>
            </w:r>
            <w:r w:rsidR="00000000" w:rsidRPr="00000000" w:rsidDel="00000000">
              <w:rPr>
                <w:rtl w:val="0"/>
              </w:rPr>
              <w:t xml:space="preserve">2021/241</w:t>
            </w:r>
            <w:r w:rsidR="00000000" w:rsidRPr="00000000" w:rsidDel="00000000">
              <w:rPr>
                <w:rtl w:val="0"/>
              </w:rPr>
              <w:t xml:space="preserve">  34. panta 2. punktu un 2021. gada 3. septembra </w:t>
            </w:r>
            <w:r w:rsidR="00000000" w:rsidRPr="00000000" w:rsidDel="00000000">
              <w:rPr>
                <w:rtl w:val="0"/>
              </w:rPr>
              <w:t xml:space="preserve">Komisijas un Latvijas Republikas AF finansēšanas nolīguma</w:t>
            </w:r>
            <w:r w:rsidR="00000000" w:rsidRPr="00000000" w:rsidDel="00000000">
              <w:rPr>
                <w:rtl w:val="0"/>
              </w:rPr>
              <w:t xml:space="preserve"> 10. pantu, kā arī normatīvajos aktos par kārtību par AF plāna īstenošanu un uzraudzību noteiktās publicitātes prasības;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75.7. nodrošina, ka projekta ietvaros izbūvētā infrastruktūra, t.sk. infrastruktūra projekta ēkas funkcionāli saistītajā teritorijā, paliek finansējuma saņēmēja īpašumā, valdījumā vai turējumā visā projekta dzīves ciklā, un šā apakšpunktā minētajā termiņā nodrošina projekta rezultātu ilgtspēju un uzturēšanu;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skaidrojumu anotācijā, no kurienes izriet un kāds ir juridiskais pamatojums, ka projekta ietvaros izbūvētā infrastruktūra, t.sk. infrastruktūra projekta ēkas funkcionāli saistītajā teritorijā, paliek finansējuma saņēmēja īpašumā, valdījumā vai turējumā un tiek nodrošināta projekta rezultātu ilgtspēja un uzturēšana </w:t>
            </w:r>
            <w:r w:rsidR="00000000" w:rsidRPr="00000000" w:rsidDel="00000000">
              <w:rPr>
                <w:u w:val="single"/>
                <w:rtl w:val="0"/>
              </w:rPr>
              <w:t xml:space="preserve">visā projekta dzīves ciklā.</w:t>
            </w:r>
            <w:r w:rsidR="00000000" w:rsidRPr="00000000" w:rsidDel="00000000">
              <w:rPr>
                <w:rtl w:val="0"/>
              </w:rPr>
              <w:t xml:space="preserve"> Ievērojot, ka investīcija tiks ieviesta AF ietvaros, norādām, ka šis ir stingrāks nosacījums, jo teorētiski varētu tikt mainīts ēkas lietotājs, pie nosacījuma, ka ēkas izmantošana joprojām ir nesaimnieciskam mērķim.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nosacījums, vienlaikus, anotācijā sniegts papildinājums par rezultātu ilgtspējas uzturēšanu un, ka projekta īstenošanas laikā netiek mainītas projekta ēkā ierīkotās infrastruktūras, t.sk. ēkas pieguļošās infrastruktūras īpašumtiesības, taču tas neaizliedz veikt īpašumtiesību maiņu pēc projekta beigām, saglabājot ēkas un tās infrastruktūras nesaimniecisko raksturu. Kopumā projekta īstenošanas vietas īpašumtiesības var mainīties, ievērojot MK noteikumu prasības, t.sk. MK noteikumu 32. punktu, ka projekta iesniedzējs ir pašvaldība vai tās izveidota iestāde, pašvaldības kapitālsabiedrība, kas veic pašvaldības deleģēto pārvaldes uzdevumu izpildi vai ir noslēgusi pakalpojumu līgumu par sabiedrisko pakalpojumu sniegšanu, kā arī publiski privātā kapitālsabiedrība, kurā kapitāla daļas vai balsstiesīgās akcijas pieder vismaz vienai pašvaldībai un kura veic pašvaldības deleģētu pārvaldes uzdevumu izpildi vai ir noslēgusi pakalpojumu līgumu par sabiedrisko pakalpojumu sniegšanu, un nosacījumus par ēkas izmantošana nesaimnieciskam mērķim un to ievērošanas kontrole ir noteikta MK noteikumu 77. un 78.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75.7. nodrošina projekta rezultātu ilgtspēju un projekta ietvaros izbūvētās infrastruktūras, t.sk., infrastruktūras projekta ēkas funkcionāli saistītajā teritorijā, uzturēšanu, un tā paliek finansējuma saņēmēja īpašumā, valdījumā vai turējumā projekta īstenošanas laikā;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74.8. skaidri nodala sabiedrisko pakalpojumu vai valsts vai pašvaldības apmaksātu veselības aprūpes pakalpojumu sniegšanu no citiem darbību veidiem (un ar tiem saistītās finanšu plūsmas). Ienākumus, kas rodas, sniedzot sabiedriskos pakalpojumus, izmanto, lai segtu tikai tās izmaksas, kas saistītas ar projekta ietvaros attīstīto infrastruktūru sabiedrisko pakalpojumu 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normas nepārprotamu atbilstību Komisijas lēmuma Nr. 2021/21/ES 5.panta 9.punktā noteiktajam, t.sk. par atsevišķas grāmatvedības uzskaites nodrošināšanu gadījumos, ja vispārējas tautsaimnieciskas nozīmes pakalpojumu sniedzējs nodarbojas arī ar darbībām uz kurām vispārējas tautsaimnieciskas nozīmes sniegšanas pienākums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76.9. apakšpunkts (iepriekš 74.8.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75.10. grāmatvedības uzskaitē  uzrāda atsevišķi ieņēmumus un izmaksas (un ar tiem saistītās finanšu plūsmas) par katru sabiedriskā pakalpojuma veidu – ūdenssaimniecības pakalpojumi, siltumapgādes pakalpojumi un valsts vai pašvaldības apmaksātu veselības aprūpes pakalpojumi – un citiem darbības veidiem. Ienākumus, kas rodas, sniedzot ūdenssaimniecības, siltumapgādes vai valsts vai pašvaldības apmaksātus veselības aprūpes pakalpojumus, izmanto, lai segtu tikai izmaksas, kas saistītas ar šo sabiedrisko pakalpojumu 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Lai novērstu dubultā finansējuma risku, vienas un tās pašas ēkas vai ēkas daļas, atbalstāmās darbības un attiecināmās izmaksas neiekļauj un nefinansē vairākos projektos.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75.punkts ir pretrunā ar MK noteikumu 39.2.apakšpunktu attiecībā uz sabiedrisko pakalpojumu sniedzējiem, kam atbalstu tiek pieļauts kumulēt. Lūdzam precizēt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77.punkts (iepriekš 75.punkts).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 Lai novērstu dubultā finansējuma risku, vienas un tās pašas ēkas vai ēkas daļas, atbalstāmās darbības un attiecināmās izmaksas neiekļauj un nefinansē vairākos projektos, izņemot šo noteikumu </w:t>
            </w:r>
            <w:r w:rsidR="00000000" w:rsidRPr="00000000" w:rsidDel="00000000">
              <w:rPr>
                <w:rtl w:val="0"/>
              </w:rPr>
              <w:t xml:space="preserve">39.2. </w:t>
            </w:r>
            <w:r w:rsidR="00000000" w:rsidRPr="00000000" w:rsidDel="00000000">
              <w:rPr>
                <w:rtl w:val="0"/>
              </w:rPr>
              <w:t xml:space="preserve">apakšpunktā</w:t>
            </w:r>
            <w:r w:rsidR="00000000" w:rsidRPr="00000000" w:rsidDel="00000000">
              <w:rPr>
                <w:rtl w:val="0"/>
              </w:rPr>
              <w:t xml:space="preserve"> paredzēto komercdarbības atbalsta kumulāciju sabiedrisko pakalpojumu sniedzējiem.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 Ja ar saimniecisku darbību nesaistīts projekts, ieviešanas gaitā, vai projekta dzīves ciklā (infrastruktūras amortizācijas periodā) kļūst par projektu, kas saistīts ar saimniecisku darbību, kurai sniegtais atbalsts būtu kvalificējams kā komercdarbības atbalsts, finansējuma saņēmējs no finansējuma, kura avots nav publiskie līdzekļi, atmaksā CFLA visu nelikumīgi saņemto atbalstu kopā ar procentiem saskaņā ar </w:t>
            </w:r>
            <w:r w:rsidR="00000000" w:rsidRPr="00000000" w:rsidDel="00000000">
              <w:rPr>
                <w:rtl w:val="0"/>
              </w:rPr>
              <w:t xml:space="preserve">Komercdarbības atbalsta kontroles likuma</w:t>
            </w:r>
            <w:r w:rsidR="00000000" w:rsidRPr="00000000" w:rsidDel="00000000">
              <w:rPr>
                <w:rtl w:val="0"/>
              </w:rPr>
              <w:t xml:space="preserve">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nesaimnieciski izmantojamas infrastruktūras projektiem attiecināms ir MK noteikumu 76.punkts, savukārt, uz sabiedrisko pakalpojumu projektiem – MK noteikumu 78.punkts. Līdz ar to lūdzam svītrot MK noteikumu 77.punktu. Vienlaikus MK noteikumu 79.punktā dot atsauci uz MK noteikumu 76.punktu.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Paskaidrojums iekļauts anotācijā, jo šo noteikumu projekta 78., 79. un 80. punkts attiecas uz atsevišķiem gadījumiem, kuri savstarpēji nepārklājas.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Ja ar saimniecisku darbību nesaistīts projekts, ieviešanas gaitā, vai projekta dzīves ciklā (tajā skaitā infrastruktūras amortizācijas periodā) kļūst par projektu, kas saistīts ar saimniecisku darbību, kurai sniegtais atbalsts būtu kvalificējams kā komercdarbības atbalsts, finansējuma saņēmējs no finansējuma, par kuru nav saņemts nekāds komercdarbības atbalsts, atmaksā aģentūrai visu nelikumīgi saņemto komercdarbības atbalstu kopā ar procentiem  saskaņā ar </w:t>
            </w:r>
            <w:r w:rsidR="00000000" w:rsidRPr="00000000" w:rsidDel="00000000">
              <w:rPr>
                <w:rtl w:val="0"/>
              </w:rPr>
              <w:t xml:space="preserve">Komercdarbības atbalsta kontroles likuma</w:t>
            </w:r>
            <w:r w:rsidR="00000000" w:rsidRPr="00000000" w:rsidDel="00000000">
              <w:rPr>
                <w:rtl w:val="0"/>
              </w:rPr>
              <w:t xml:space="preserve"> IV vai V nodaļu, neskarot šo noteikumu </w:t>
            </w:r>
            <w:r w:rsidR="00000000" w:rsidRPr="00000000" w:rsidDel="00000000">
              <w:rPr>
                <w:rtl w:val="0"/>
              </w:rPr>
              <w:t xml:space="preserve">77. </w:t>
            </w:r>
            <w:r w:rsidR="00000000" w:rsidRPr="00000000" w:rsidDel="00000000">
              <w:rPr>
                <w:rtl w:val="0"/>
              </w:rPr>
              <w:t xml:space="preserve">punktā</w:t>
            </w:r>
            <w:r w:rsidR="00000000" w:rsidRPr="00000000" w:rsidDel="00000000">
              <w:rPr>
                <w:rtl w:val="0"/>
              </w:rPr>
              <w:t xml:space="preserve"> paredzēto.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Ja ar saimniecisku darbību nesaistīts projekts, ieviešanas gaitā, vai projekta dzīves ciklā (tajā skaitā infrastruktūras amortizācijas periodā) kļūst par projektu, kas saistīts ar saimniecisku darbību, kurai sniegtais atbalsts būtu kvalificējams kā komercdarbības atbalsts, finansējuma saņēmējs no finansējuma, kura avots nav publiskie līdzekļi, atmaksā CFLA visu nelikumīgi saņemto atbalstu kopā ar procentiem saskaņā ar </w:t>
            </w:r>
            <w:r w:rsidR="00000000" w:rsidRPr="00000000" w:rsidDel="00000000">
              <w:rPr>
                <w:rtl w:val="0"/>
              </w:rPr>
              <w:t xml:space="preserve">Komercdarbības atbalsta kontroles likuma</w:t>
            </w:r>
            <w:r w:rsidR="00000000" w:rsidRPr="00000000" w:rsidDel="00000000">
              <w:rPr>
                <w:rtl w:val="0"/>
              </w:rPr>
              <w:t xml:space="preserve"> IV vai V nodaļu, neskarot </w:t>
            </w:r>
            <w:r w:rsidR="00000000" w:rsidRPr="00000000" w:rsidDel="00000000">
              <w:rPr>
                <w:rtl w:val="0"/>
              </w:rPr>
              <w:t xml:space="preserve">78. </w:t>
            </w:r>
            <w:r w:rsidR="00000000" w:rsidRPr="00000000" w:rsidDel="00000000">
              <w:rPr>
                <w:rtl w:val="0"/>
              </w:rPr>
              <w:t xml:space="preserve">punktā</w:t>
            </w:r>
            <w:r w:rsidR="00000000" w:rsidRPr="00000000" w:rsidDel="00000000">
              <w:rPr>
                <w:rtl w:val="0"/>
              </w:rPr>
              <w:t xml:space="preserve"> paredzēto.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Uzturam Finanšu ministrijas 15.07.2022. atzinumā izteikto iebildumu par MK noteikumu projekta 77.punktu (šobrīd MK noteikumu 79. punkts) un vēršam uzmanību, ka MK noteikumu projekts paredz divu veidu atbalsta projektus - ar komercdarbības atbalstu saistītu sabiedrisko pakalpojumu sniedzējiem (saskaņā ar Komisijas lēmuma Nr. 2012/21/ES nosacījumiem) un ar komercdarbības atbalstu nesaistītu nesaimnieciskās darbības veicējiem, pieļaujot papildinošas saimnieciskās darbības un parasto papildpakalpojumu veikšanu atbalstāmajā infrastruktūrā, kas kopumā nepārsniedz 20% no infrastruktūras gada jaudas, līdz ar to lūdzam svītrot MK noteikumu projekta 79.punktu, jo tas atrunā atbalsta atgūšanas pienākumu nesaimnieciskajos projektos, kas kļuvuši par saimnieciskajiem un atbalsts kuriem kvalificējas kā komercdarbības atbalsts, kas jau ir noteikts MK noteikumu projekta 78.punktā.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anotācijā. Papildus pēc 30.08.2022. sanāksmes anotācijas sadaļas 1.3. punkta iedaļā "Projekta iesniedzēji" noteikta nepieciešamība finansējuma saņēmējam veikt papildinošās saimnieciskās darbības un parasto papildpakalpojumu aprēķinus projekta dzīves cikla laikā, kā arī tas, ka investīciju uzraudzības nosacījumi tiks paredzēti papildinošās saimnieciskās darbības un parasto papildpakalpojumu metodikā.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Ja ar saimniecisku darbību nesaistīts projekts, ieviešanas gaitā, vai projekta dzīves ciklā (tajā skaitā infrastruktūras amortizācijas periodā) kļūst par projektu, kas saistīts ar saimniecisku darbību, kurai sniegtais atbalsts būtu kvalificējams kā komercdarbības atbalsts, finansējuma saņēmējs no finansējuma, par kuru nav saņemts nekāds komercdarbības atbalsts, atmaksā aģentūrai visu nelikumīgi saņemto komercdarbības atbalstu kopā ar procentiem  saskaņā ar </w:t>
            </w:r>
            <w:r w:rsidR="00000000" w:rsidRPr="00000000" w:rsidDel="00000000">
              <w:rPr>
                <w:rtl w:val="0"/>
              </w:rPr>
              <w:t xml:space="preserve">Komercdarbības atbalsta kontroles likuma</w:t>
            </w:r>
            <w:r w:rsidR="00000000" w:rsidRPr="00000000" w:rsidDel="00000000">
              <w:rPr>
                <w:rtl w:val="0"/>
              </w:rPr>
              <w:t xml:space="preserve"> IV vai V nodaļu, neskarot šo noteikumu </w:t>
            </w:r>
            <w:r w:rsidR="00000000" w:rsidRPr="00000000" w:rsidDel="00000000">
              <w:rPr>
                <w:rtl w:val="0"/>
              </w:rPr>
              <w:t xml:space="preserve">77. </w:t>
            </w:r>
            <w:r w:rsidR="00000000" w:rsidRPr="00000000" w:rsidDel="00000000">
              <w:rPr>
                <w:rtl w:val="0"/>
              </w:rPr>
              <w:t xml:space="preserve">punktā</w:t>
            </w:r>
            <w:r w:rsidR="00000000" w:rsidRPr="00000000" w:rsidDel="00000000">
              <w:rPr>
                <w:rtl w:val="0"/>
              </w:rPr>
              <w:t xml:space="preserve"> paredzēto.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Ja tiek pārkāptas šajos noteikumos noteiktās komercdarbības atbalsta piešķiršanas prasības vispārējas tautsaimnieciskas nozīmes pakalpojuma sniegšanai, atbalsta saņēmējam ir pienākums atmaksāt aģentūrai visu projekta ietvaros saņemto nelikumīgo komercdarbības atbalstu kopā ar procentiem saskaņā ar Komercdarbības atbalsta kontroles likuma IV vai V nodaļu.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tiktu ievērota konsekventa terminoloģija visā noteikumu tekstā, lūdzu aizstāt vārdus "atbalsta saņēmējs" ar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Jēdziens “atbalsta saņēmējs” attiecas tikai uz ierobežotu loku finansējuma saņēmēju, t.i. uz tiem finansējuma saņēmējiem, kas ir valsts atbalsta saņēmēji. Jebkurš finansējuma saņēmējs nebūs atbalsta saņēmējs valsts atbalsta regulējuma izpratnē. Normatīvā akta piemērošanas noteiktības dēļ tiek piemēroti iespējami precīzāki jēdzieni.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Ja tiek pārkāptas šajos noteikumos noteiktās komercdarbības atbalsta piešķiršanas prasības vispārējas tautsaimnieciskas nozīmes pakalpojuma sniegšanai, atbalsta saņēmējam ir pienākums atmaksāt aģentūrai visu projekta ietvaros saņemto nelikumīgo komercdarbības atbalstu kopā ar procentiem saskaņā ar Komercdarbības atbalsta kontroles likuma IV vai V nodaļu.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CFLA nodrošina šo noteikumu </w:t>
            </w:r>
            <w:r w:rsidR="00000000" w:rsidRPr="00000000" w:rsidDel="00000000">
              <w:rPr>
                <w:rtl w:val="0"/>
              </w:rPr>
              <w:t xml:space="preserve">77.</w:t>
            </w:r>
            <w:r w:rsidR="00000000" w:rsidRPr="00000000" w:rsidDel="00000000">
              <w:rPr>
                <w:rtl w:val="0"/>
              </w:rPr>
              <w:t xml:space="preserve"> un </w:t>
            </w:r>
            <w:r w:rsidR="00000000" w:rsidRPr="00000000" w:rsidDel="00000000">
              <w:rPr>
                <w:rtl w:val="0"/>
              </w:rPr>
              <w:t xml:space="preserve">22.6.1. </w:t>
            </w:r>
            <w:r w:rsidR="00000000" w:rsidRPr="00000000" w:rsidDel="00000000">
              <w:rPr>
                <w:rtl w:val="0"/>
              </w:rPr>
              <w:t xml:space="preserve">apakšpunktā</w:t>
            </w:r>
            <w:r w:rsidR="00000000" w:rsidRPr="00000000" w:rsidDel="00000000">
              <w:rPr>
                <w:rtl w:val="0"/>
              </w:rPr>
              <w:t xml:space="preserve"> ​​​​​​​ minēto nosacījumu izpildes uzraudzību reizi gadā visā projekta dzīves ciklā.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investīcijā ir paredzēts liels projektu skaits un ne visos projektos ir plānots piešķirt komercdarbības atbalstu, ierosinām VARAM sarīkot sanāksmi, lai pārrunātu iespējamos risinājumus kā nodrošināt atbilstošu uzraudzības mehānismu projekta dzīves ciklā, neradot būtisku administratīvo slogu un vienotos par nepieciešamo kontroļu biežumu un regularitāti.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Risinājumi par atbilstošu uzraudzības mehānismu projekta dzīves ciklā, neradot būtisku administratīvo slogu, un vienošanās par nepieciešamo kontroļu biežumu un regularitāti ir jānoslēdz starpinstucionāli nevis saskaņošanas procesa TAP ietvaros. Vienlaikus norādām, ka CFLA uzraudzības mehānisms jau ir atrunāts šo  MK noteikumu projekta III un VII sadaļā, gan arī apstiprinātajos 2021.gada 7.septermbra MK noteikumos Nr. 621 “Eiropas Savienības Atveseļošanas un noturības mehānisma plāna īstenošanas un uzraudzības kārtība”.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Aģentūra nodrošina veikto investīciju atbilstības uzraudzību visā projekta dzīves ciklā atbilstoši šo noteikumu </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77.</w:t>
            </w:r>
            <w:r w:rsidR="00000000" w:rsidRPr="00000000" w:rsidDel="00000000">
              <w:rPr>
                <w:rtl w:val="0"/>
              </w:rPr>
              <w:t xml:space="preserve"> un </w:t>
            </w:r>
            <w:r w:rsidR="00000000" w:rsidRPr="00000000" w:rsidDel="00000000">
              <w:rPr>
                <w:rtl w:val="0"/>
              </w:rPr>
              <w:t xml:space="preserve">78.</w:t>
            </w:r>
            <w:r w:rsidR="00000000" w:rsidRPr="00000000" w:rsidDel="00000000">
              <w:rPr>
                <w:rtl w:val="0"/>
              </w:rPr>
              <w:t xml:space="preserve"> punktam.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Ja ar pašvaldības kapitālsabiedrību vai publiski privāto kapitālsabiedrību, ar kuru ir noslēgts deleģējuma līgums par pārvaldes uzdevumu izpildi un kuras īpašumā esošajā ēkā 1.2.1.3.i. investīcijas ietvaros ir veikti ieguldījumi, tiek izbeigts deleģējuma līgums vai izbeidzas tā darbības termiņš, pašvaldības kapitālsabiedrībai vai publiski privātai kapitālsabiedrībai, ar kuru bija noslēgts deleģējuma līgums par pārvaldes uzdevumu izpildi, ir pienākums pašvaldībai atmaksāt 1.2.1.3.i. investīcijas ietvaros veikto ieguldījumu amortizācijas daļu, kas atlikusi līdz projekta dzīves cikla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sniegt skaidrojumu anotācijā, no kurienes izriet un kāds ir juridiskais pamatojums, ka pašvaldībai ir jāatmaksā 1.2.1.3.i. investīcijas ietvaros veikto ieguldījumu amortizācijas daļu, kas atlikusi līdz projekta dzīves cikla beigām.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investīcija tiks ieviesta AF ietvaros, kas neparedz ilgtspējas nosacījumus, kā arī ievērojot to, ka izpildot pārvaldes uzdevumus, par kuru veikšanu ir noslēgts deleģējuma līgums, līguma izbeigšana nevar radīt pārkāpumu pats par sevi. Norādām, ka šis ir stingrāks nosacījums, jo teorētiski varētu tikt mainīts ēkas lietotājs, pie nosacījuma, ka ēkas izmantošana joprojām ir nesaimnieciskam mērķim, piemēram, tiek noslēgts deleģējuma līgums ar citu subjektu. Lūdzu nepieciešamības gadījumā veikt precizējumus.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ka ēkas izmantošanas mērķi tiks uzraudzīti atbilstoši papildinošas saimnieciskas darbības nosacījumiem, lai atbalsts ēkai netiktu kvalificēts kā komercdarbības atbalsts.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noteikumu projekts neparedz sniegt valsts atbalstu. Programmas mērķis ir uzlabot pašvaldību ēku energoefektivitāti.  Noteikumu projekts paredz energoefektivitātes pasākumu īstenošanu pašvaldības ēkās, kurās netiek veikta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Kapitālsabiedrības tiek dibinātas, lai veiktu saimniecisko darbību. Ja kapitālsabiedrībai tiek deleģēta pārvaldes uzdevumu izpilde, tad atbilstoši Valsts pārvaldes iekārtas likumam (46.pants) deleģēšanas līgumā tiek paredzēti finanšu un citu resursu piešķiršanas noteikumi. Finansējums kapitālsabiedrībām atbilstoši noteikumu projektam tiek piešķirts tikai un vienīgi pārvaldes uzdevumu izpildei un, ja deleģēšanas līgums tiek izbeigts vai tā darbības termiņš netiek pagarināts, tad atlikusī ieguldījuma amortizācijas daļa ir atmaksājama pašvaldībai, kura bija pārvaldes uzdevuma deleģētāja. Rīcībā ar pašvaldības mantu ir jāievēro arī likuma Par valsts un pašvaldību finansu līdzekļu un mantas izšķērdēšanas novēršanu prasības. Vienlaikus kapitālsabiedrību gadījumā, kad projekta ietvaros tiks piešķirts finansējums kapitālsabiedrībai, kurai ar deleģējuma līgumu uzticēts veikt pārvaldes uzdevumus, deleģēšanas līguma izbeigšanas vai nepagarināšanas gadījumā, atlikusī ieguldījuma amortizācijas daļa, ja to neatmaksās pašvaldībai, būs kvalificējama kā nelikumīgs valsts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kapitālsabiedrību gadījumā papildinošā saimnieciskā darbība un parastie papildpakalpojumi nav attiecināmi, visu iepriekš minēto nosacījumu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Ja ar pašvaldības kapitālsabiedrību vai publiski privāto kapitālsabiedrību, ar kuru ir noslēgts deleģējuma līgums par pārvaldes uzdevumu izpildi un kuras īpašumā esošajā ēkā 1.2.1.3.i. investīcijas ietvaros ir veikti ieguldījumi, tiek izbeigts deleģējuma līgums vai izbeidzas tā darbības termiņš, pašvaldības kapitālsabiedrībai vai publiski privātai kapitālsabiedrībai, ar kuru bija noslēgts deleģējuma līgums par pārvaldes uzdevumu izpildi, ir pienākums pašvaldībai atmaksāt 1.2.1.3.i. investīcijas ietvaros veikto ieguldījumu amortizācijas daļu, kas atlikusi līdz projekta dzīves cikla beigām.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CFLA nodrošina šo noteikumu </w:t>
            </w:r>
            <w:r w:rsidR="00000000" w:rsidRPr="00000000" w:rsidDel="00000000">
              <w:rPr>
                <w:rtl w:val="0"/>
              </w:rPr>
              <w:t xml:space="preserve">78.</w:t>
            </w:r>
            <w:r w:rsidR="00000000" w:rsidRPr="00000000" w:rsidDel="00000000">
              <w:rPr>
                <w:rtl w:val="0"/>
              </w:rPr>
              <w:t xml:space="preserve">, </w:t>
            </w:r>
            <w:r w:rsidR="00000000" w:rsidRPr="00000000" w:rsidDel="00000000">
              <w:rPr>
                <w:rtl w:val="0"/>
              </w:rPr>
              <w:t xml:space="preserve">79.</w:t>
            </w:r>
            <w:r w:rsidR="00000000" w:rsidRPr="00000000" w:rsidDel="00000000">
              <w:rPr>
                <w:rtl w:val="0"/>
              </w:rPr>
              <w:t xml:space="preserve"> un </w:t>
            </w:r>
            <w:r w:rsidR="00000000" w:rsidRPr="00000000" w:rsidDel="00000000">
              <w:rPr>
                <w:rtl w:val="0"/>
              </w:rPr>
              <w:t xml:space="preserve">80.</w:t>
            </w:r>
            <w:r w:rsidR="00000000" w:rsidRPr="00000000" w:rsidDel="00000000">
              <w:rPr>
                <w:rtl w:val="0"/>
              </w:rPr>
              <w:t xml:space="preserve"> punktā, kā arī </w:t>
            </w:r>
            <w:r w:rsidR="00000000" w:rsidRPr="00000000" w:rsidDel="00000000">
              <w:rPr>
                <w:rtl w:val="0"/>
              </w:rPr>
              <w:t xml:space="preserve">23.5.1.</w:t>
            </w:r>
            <w:r w:rsidR="00000000" w:rsidRPr="00000000" w:rsidDel="00000000">
              <w:rPr>
                <w:rtl w:val="0"/>
              </w:rPr>
              <w:t xml:space="preserve"> un </w:t>
            </w:r>
            <w:r w:rsidR="00000000" w:rsidRPr="00000000" w:rsidDel="00000000">
              <w:rPr>
                <w:rtl w:val="0"/>
              </w:rPr>
              <w:t xml:space="preserve">23.5.2. </w:t>
            </w:r>
            <w:r w:rsidR="00000000" w:rsidRPr="00000000" w:rsidDel="00000000">
              <w:rPr>
                <w:rtl w:val="0"/>
              </w:rPr>
              <w:t xml:space="preserve">apakšpunktā</w:t>
            </w:r>
            <w:r w:rsidR="00000000" w:rsidRPr="00000000" w:rsidDel="00000000">
              <w:rPr>
                <w:rtl w:val="0"/>
              </w:rPr>
              <w:t xml:space="preserve"> minēto nosacījumu izpildes uzraudzību reizi gadā visā projekta dzīves ciklā.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Atkārtots iebildums. CFLA nepiekrīt reizi gadā visā projekta dzīves ciklā veikt papildinošas saimnieciskas darbības un parasto papildpakalpojumu uzraudzību. Norādām, ka atbilstoši MK noteikumiem Nr.621, ja projektā netiek piešķirts komercdarbības atbalsts, CFLA neveic tādus uzraudzības pasākumus kā papildinošas saimnieciskas darbības un parasto papildpakalpojumu uzraudzību, CFLA nav paredzētas MK noteikumos Nr.621 tādas funkcijas. Atkārtoti aicinām rīkot sanāksmi, kurā piedalītos VARAM, FM un CFLA pārstāvji, lai vienotos par piemērotāko PSD un PP uzraudzības mehānismu.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Noorganizēta sanāksme 30.08.2022. un panākts risinājums. Papildināts 81. punkts (iepriekš 82.punkts) (attiecīgi arī anotācijas (ex-ante) sadaļa Ieviešanā iesaistītās institūcijas) un iekļauts jauns 82.punkts. Iekļauts punkts par finansējuma saņēmēja pienākumu ziņot par noteikumu 28. punktā minēto nosacījumu pārkāpumu. Laika periodi, kad būs jāiesniedz atsaites aģentūrā, tiks noteikti MK noteikumu 81.punktā minētajos metodiskajos norādījumos.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Aģentūra nodrošina veikto investīciju atbilstības uzraudzību visā projekta dzīves ciklā atbilstoši šo noteikumu </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77.</w:t>
            </w:r>
            <w:r w:rsidR="00000000" w:rsidRPr="00000000" w:rsidDel="00000000">
              <w:rPr>
                <w:rtl w:val="0"/>
              </w:rPr>
              <w:t xml:space="preserve"> un </w:t>
            </w:r>
            <w:r w:rsidR="00000000" w:rsidRPr="00000000" w:rsidDel="00000000">
              <w:rPr>
                <w:rtl w:val="0"/>
              </w:rPr>
              <w:t xml:space="preserve">78.</w:t>
            </w:r>
            <w:r w:rsidR="00000000" w:rsidRPr="00000000" w:rsidDel="00000000">
              <w:rPr>
                <w:rtl w:val="0"/>
              </w:rPr>
              <w:t xml:space="preserve"> punktam.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APIA, tad ir jānodrošina vienlīdzība, caurspīdīgums -  potenciālajiem klientiem no normat.aktiem ir jābūt skaidrībai ar ko rēķināties. Lūdzu precizēt kritēriju skaidrojumus: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papildinot/precizējot, </w:t>
            </w:r>
            <w:r w:rsidR="00000000" w:rsidRPr="00000000" w:rsidDel="00000000">
              <w:rPr>
                <w:b w:val="1"/>
                <w:u w:val="single"/>
                <w:rtl w:val="0"/>
              </w:rPr>
              <w:t xml:space="preserve">kādi dokumenti katrā kritērijā</w:t>
            </w:r>
            <w:r w:rsidR="00000000" w:rsidRPr="00000000" w:rsidDel="00000000">
              <w:rPr>
                <w:rtl w:val="0"/>
              </w:rPr>
              <w:t xml:space="preserve"> tiks vērtēti;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skaidrojot </w:t>
            </w:r>
            <w:r w:rsidR="00000000" w:rsidRPr="00000000" w:rsidDel="00000000">
              <w:rPr>
                <w:b w:val="1"/>
                <w:u w:val="single"/>
                <w:rtl w:val="0"/>
              </w:rPr>
              <w:t xml:space="preserve">precīzāk, kā kritērijs tiks vērtēts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nodefinējot,</w:t>
            </w:r>
            <w:r w:rsidR="00000000" w:rsidRPr="00000000" w:rsidDel="00000000">
              <w:rPr>
                <w:b w:val="1"/>
                <w:u w:val="single"/>
                <w:rtl w:val="0"/>
              </w:rPr>
              <w:t xml:space="preserve"> kādā gadījumā kritērijā ir vērtējums "Jā", "Nē", "Jā ar nosacījumu" vai "N/a"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kā jau komentēts pie MKN 18.p. lūdzu izvērtēt iespēju modificēt kvalitātes kritērijus, nosakot minimālo kvalitātes slieksni, papildinot ar vēl kādu selektīva rakstura kritēriju, kuru piemērot ranžēšanā.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pielikums “Projektu iesniegumu vērtēšanas kritēriji” ar dokumentu sarakstu, kādi katrā kritērijā tiks vērtēti. Tiek skaidrots precīzāk kā kritēriji tiks vērtēti. Sniegts skaidrojums, kādā gadījumā kritērijā ir vērtējums “Jā”, “Nē”, “Jā ar nosacījumu”, “N/A”.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Papildināti MK noteikumi un tā pielikums ar informāciju par specifisko un  atbilstības vērtēšanas kritēriju lomu un norādīts kvalitātes kritēriju minimālais slieksnis, kas izslēgs mazefektīvus projektus un tādējādi tiks ietaupīti administratīvie un finanšu 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(LLPA - 19.07.2022.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Noteikumu projekta pielikums “Projektu iesniegumu vērtēšanas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SPECIFISKIE ATBILSTĪBAS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Projekts ir saskaņā ar pašvaldības attīstības programmu, t.sk. ir atspoguļots pašvaldības attīstības programmas investīciju plānā, iekļaujot informāciju par projekta īstenošanas rezultātā plānoto izmaksu samazinājumu uz vienu pakalpojuma saņēmēju, norādot rezultatīvā rādītāja sasniegšanas termiņu[1].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ir sniegts projekta pamatojums, izvērtējot administratīvi teritoriālās reformas rezultātā  apvienoto (ja attiecināms[2]) pašvaldību ēku stāvokli un tajās plānotās funkcijas, ēkas iekļaušanos pašvaldības kopējā pakalpojumu infrastruktūras tīklā, vienlaikus ņemot vērā vietējo kopienu attīstības vajadzības, nodrošinot pakalpojumu pieejamību un sasniedzamību pašvaldību teritoriālajās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Pašvaldības attīstības programma ir apstiprināta pašvaldības 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Reģionālās politikas pamatnostādņu 2021.-2027.gadam tematiskā virziena “Pakalpojumu efektivitātes uzlabošana atbilstoši demogrāfijas izaicinājumiem” rezultatīvais rādītājs ir pašvaldību pakalpojumu efektivitāte - izmaksas uz klientu - % izmaksu samazinājums pašvaldības sniegtajam pakalpojumam, attiecīgi investīciju ietekmes uz teritoriju attīstību novērtēšanai pašvaldības attīstības programmas investīciju plānā projektam ir jānorāda rezultatīvais rādītājs, kas atbilst Reģionālās politikas pamatnostādņu 2021.-2027.gdam rezultatīvajiem rādītājiem, norādot rezultātu sasniegšanas termiņu (maksimāli 3 gadi no projekta pabeigšanas brīža). Projektu plānoto rezultatīvo rādītāju izpildes uzraudzība tiek nodrošināta, informāciju par veiktajiem ieguldījumiem un to rezultātiem pašvaldībai atbilstoši Teritorijas attīstības plānošanas sistēmas likuma 22.panta (22).punktam atspoguļojot ikgadējā pārskatā. Rādītāji tiek iekļauti gada publiskajā pārskatā, kuru apstiprina pašvaldības domes sēdē un iesniedz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Ja netika veikta administratīvi teritoriālā reforma, tad pamatojumā ir jāsniedz vērtējums par esošo pašvaldību ēku stāvokli un tajās plānotām funkcijām.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Iebildums:</w:t>
            </w:r>
            <w:r w:rsidR="00000000" w:rsidRPr="00000000" w:rsidDel="00000000">
              <w:rPr>
                <w:rtl w:val="0"/>
              </w:rPr>
              <w:t xml:space="preserve"> Ņemot vērā ģeopolitiskās situācijas ietekmi uz plānotajām būvdarbu izmaksām, energoresursiem, aicinām neietvert nosacījumu, ka investīciju plānā ir jāietver sasniedzamie rādītāji (plānoto izmaksu samazinājums uz vienu pakalpojuma saņēmēju, norādot rezultatīvā rādītāja sasniegšanas termiņu) tik augstā detalizācijā.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 nosacījumu attiecināt uz projekta iesniegumā ietveramo informāciju, kas ļautu uz projekta iesnieguma iesniegšanas brīdi fiksēt plānotos projekta efektivitātes rādītājus. Uzskatām, ka detalizēts projekta ekonomiskais pamatojums būtu ietverams projekta iesniegumā un tā pamatojošā dokumentācijā, kas pamato energoefektivitātes pasākumu nepieciešamību (ēkas pagaidu energosertifikāts  vai ēkas energosertifikāts).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rosinām 3.1. kritēriju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saskaņā ar pašvaldības attīstības programmu, t.sk. ir atspoguļots pašvaldības attīstības programmas investīciju plānā.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ir sniegts projekta pamatojums, izvērtējot administratīvi teritoriālās reformas rezultātā  apvienoto (ja attiecināms) pašvaldību ēku stāvokli un tajās plānotās funkcijas, ēkas iekļaušanos pašvaldības kopējā pakalpojumu infrastruktūras tīklā, vienlaikus ņemot vērā vietējo kopienu attīstības vajadzības, nodrošinot pakalpojumu pieejamību un sasniedzamību pašvaldību teritoriālajās vienībās, kā arī informāciju par projekta īstenošanas rezultātā plānoto izmaksu samazinājumu uz vienu pakalpojuma saņēmēju. Pašvaldības attīstības programma ir apstiprināta pašvaldības domes sēdē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atbilstoši Ministru kabineta noteikumiem Nr.628 “Noteikumi par pašvaldību teritorijas attīstības plānošanas dokumentiem” investīciju plānā ietver: plānotos investīciju projektus un to īstenošanas termiņus; atbildīgos par investīciju projektu īstenošanu; indikatīvo plānoto investīciju projektu īstenošanai nepieciešamā finansējuma apjomu un avotus; sasniedzamos rezultātus.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Rīcības plānu un investīciju plānu aktualizē ne retāk kā reizi gadā, ievērojot pašvaldības budžetu kārtējam gadam. Aktualizēto rīcības plānu un investīciju plānu apstiprina ar domes lēmumu, līdz ar to pašvaldībām ir iespēja aktualizēt investīciju plānu atbilstoši faktiskajai situācijai.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Lūgums izskatīt iespēju izslēgšanas kritērijus vispārināt un izteikt kā vienu kritēriju (piemēram, kā ts ir 3.1.1.6.i investīcijā) - piemēram, atbilst izslēgšanas kritērijiem, kas noteikti Eiropas Parlamenta un Padomes 2018. gada 18. jūlija Regulas (ES, Euratom)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136. panta 1. un 4. 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kritēriju piemērošanas metodika atsevišķi netiks izstrādāta, tad lūgums kritērijos iekļaut maksimāli precīzu informāciju par vērtējuma noteikšanas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Pie 2.1. kritērija - Zemsvītras atsaucē Nr.8 precizēt atsauci uz konkrētiem MK noteikumu punktiem, jo V.sadaļā ir noteikti arī iesniedzamie dokumenti, ko vērtē pie 2.4.kritērija;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 2.2.kritērija - Zemsvītras atsauci Nr.9 papildināt ar minimālām prasībām, kas nepieciešamas projekta vadības personālam;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 2.4. kritērija - Zemsvītras atsauci Nr.11 papildināt ar informāciju, ka papildus MK noteikumu 35.punktā noteiktajai dokumentācijai var iesniegt arī papildus dokumentāciju, ko projekta iesniedzējs uzskata par nepieciešamu projekta izvērtēšanai.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Dokumentus, kas atrodami publiskajās dati bāzēs (Zemesgrāmata, Būvniecības informācijas sistēma) nav nepieciešams dublēt pie projekta iesnieguma;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 2.7.kritērija - Zemsvītras atsaucē Nr.14 norāda precīzāku atsauci uz MK noteikumu 61.punktu;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 2.8. kritērija - Zemsvītras atsaucē Nr.15 norāda konkrētu atsauci uz MK noteikumu punktu, kurā ir noteikts mērķis un sasniedzamie rezultāti un rādītāji, kas projektā jāsasniedz;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 3.2. kritērija - Zemsvītras atsaucē Nr.20 norādīt konkrētu informācijas avotu un aprēķina formulu;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Pie 3.3.kritērija - Zemsvītras atsaucē Nr.21 precizē informācijas avotu, ņemot vērā ka MK noteikumos nav noteikts AF finansējums kas iekļauts projektā. Piemēram, </w:t>
            </w:r>
            <w:r w:rsidR="00000000" w:rsidRPr="00000000" w:rsidDel="00000000">
              <w:rPr>
                <w:u w:val="single"/>
                <w:rtl w:val="0"/>
              </w:rPr>
              <w:t xml:space="preserve">Informācijas avots vērtētājiem: </w:t>
            </w:r>
            <w:r w:rsidR="00000000" w:rsidRPr="00000000" w:rsidDel="00000000">
              <w:rPr>
                <w:rtl w:val="0"/>
              </w:rPr>
              <w:t xml:space="preserve">PI 1.6.1.apakšpunktā „Iznākuma rādītāji” norādītais sasniedzamais primārās enerģijas ietaupījums (kWh/gadā) un PI 2.pielikumā „Finansēšanas plāns” AF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Pie 3.5.kritērija - Kā tiek pārbaudīta šī informācija, iekļaut informācijas avotus;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Pie 3.7. kritērija: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Vēlams kritērija apakškritērijus apvienot un norādīt uzreiz zem kritērija teksta (piedāvātā redakcija tiks nosūtīta atsevišķi elektroniski);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Zemsvītras atsauci Nr.24 papildināt ar atsauci uz MK noteikumu 42.punktu.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Kvalitātes kritēriji, Vērtēšanas sistēma: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a)Projektus sarindo prioritārā secībā pēc lielākās projekta kopējā koeficienta (Kk) vērtības - Kam tiek dota priekšroka vienādu punktu gadījumā? Norādīt visus ranžēšanas principus.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Projekts tiek noraidīts, ja Kk &lt; 1,2 - Papildināt ar atsauci, ka koeficients tiek skatīts ar vismaz 6 zīmēm aiz komata un netiek noapaļots uz augšu, piemēram, 1.199887 netiks apaļots uz augšu un projekts tiks noraidīts, jo 1.199887 &lt; 1.2, t.sk., arī 1,200000 neder, jo Kk jābūt lielākam par 1,2 (gadījumā, ka 1.200000 tomēr der, tad precizēt vērtību norādot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12.Pie 4.1.kritērija: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Pie k1 norādīts ka vērtībai jābūt vienādai vai lielākai par 1,0. Taču K1 kritērijā jāiegūst vismaz 1,2. Jo ja 4.2. un 4.3. kritērijos neiegūst papildus punktus, tad ja 4.1.kritērijā iegūst vismaz 1,0 Tad projektu jānoraida, jo KK jābūt lielākam par 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Zemsvītras atsauci Nr.31 papildināt ar informāciju, kā rīkoties gadījumos, kad ēkas energosertifikācija netiek izstrādāta atbilstoši MKN222, t.i., kādas vērtības izmantot. Kā arī no kura dokumenta ņemt informāciju par rādītājiem, ja “Pārskatam par ekonomiski pamatotiem ēkas norobežojošo konstrukciju un inženiersistēmu energoefektivitāti uzlabojošiem pasākumiem, kuru īstenošanas izmaksas ir rentablas paredzamajā (plānotajā) kalpošanas laikā” nav izstrādāts un tas nesatur nepieciešamo informāciju par ietaupījumu (SAM 4.2.2./5.kārtā bija gadījumi)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Lūgums zemsvītras atsaucē norādīt, kas ir domāts zem fosilajiem energoresursiem;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F - plānotais AF finansējums - papildināt ar zemsvītras atsauci norādot informācijas avotu, piemēram, Atbilstoši projekta iesnieguma 2.pielikumam “Projekta finansēšanas plāns”;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G – plānotais ikgadējais siltumnīcefekta gāzu emisiju samazinājums (ogļskābo gāzu ekvivalenta tonnas/gadā)10 - precizēt zemsvītras atsauces Nr. uz 31.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13.Pie 4.2.kritērija: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Precizēt zemsvītras atsaucē Nr.33 atsauci uz MK noteikumu punktu, jo MK noteikumu projektā nav 35.5.4.apakšpunkta;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Papildināt ar informāciju, kādos gadījumos piešķir 0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Ja izsludināts iepirkums par būvdarbiem uz projekta iesniegšanas dienu, tad papildus punkti netiek piešķirti? Papildināt atsauci ar rīcību.Izskatīt iespēju papildināt ar papildus punktu piešķiršanu, piemēram, 0.3 ja ir izsludināts iepirkums;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Pie 4.3.kritērija - papildināt ar vārdu "vienlaicīgi", lai ir nepārprotami skaidrs kādos gadījumos tiek piešķirti punkti, piemēram, X = 0.5 punkti, ja </w:t>
            </w:r>
            <w:r w:rsidR="00000000" w:rsidRPr="00000000" w:rsidDel="00000000">
              <w:rPr>
                <w:u w:val="single"/>
                <w:rtl w:val="0"/>
              </w:rPr>
              <w:t xml:space="preserve">vienlaicīgi </w:t>
            </w:r>
            <w:r w:rsidR="00000000" w:rsidRPr="00000000" w:rsidDel="00000000">
              <w:rPr>
                <w:rtl w:val="0"/>
              </w:rPr>
              <w:t xml:space="preserve">paredzētas 3 un vairāk vispārīgas  HP darbības un 3 un vairāk specifiskas HP darbības [..] un X = 0.3 punkti, ja </w:t>
            </w:r>
            <w:r w:rsidR="00000000" w:rsidRPr="00000000" w:rsidDel="00000000">
              <w:rPr>
                <w:u w:val="single"/>
                <w:rtl w:val="0"/>
              </w:rPr>
              <w:t xml:space="preserve">vienlaicīgi</w:t>
            </w:r>
            <w:r w:rsidR="00000000" w:rsidRPr="00000000" w:rsidDel="00000000">
              <w:rPr>
                <w:rtl w:val="0"/>
              </w:rPr>
              <w:t xml:space="preserve"> paredzētas vismaz 1-2 vispārīgas  HP darbības un 1-2 specifiskas HP darbības[..].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Izslēgšanas kritēriji izteikti kā viens kritērijs.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Precizēta atsauce uz MK noteikumu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Zemsvītras atsauce papildināta ar nepieciešamajām prasībām attiecībā uz iesaistītajiem cilvēkresursiem.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Papildināta zemsvītras atsauce.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Precizēta atsauce uz MK noteikumu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Precizēta atsauce uz MK noteikumu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Papildināta zemsvītras atsauce.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Precizēta zemsvītras atsauce.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Iekļauta informācija zemsvītras atsaucē, kā arī tā tiks iekļauta papildus kā informatīvs materiāls vērtēšanas komisijai, kas tika apspriests sanāksmē 30.08.2022.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Izmaiņas ņemtas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Sniegts skaidrojums zemsvītras atsaucē.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Lai veicinātu reģionu attīstību vienāda vērtējuma gadījumā priekšroku saskaņā ar šo noteikumu 53.4.2. un 53.4.3.apakšpunkta dod projektam, kuru paredzēts īstenot plānošanas reģionā ar mazāko reģionālo iekšzemes kopproduktu uz vienu iedzīvotāju pēc pēdējiem pieejamajiem datiem attiecīgajā gadā, kad tiek vērtēts projekta iesniegums;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precizēta informācija, ka projekts tiek noraidīts, ja kopējais koeficients Kk &lt;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papildināta zemsvītras atsauce (gadījumos, ja ēkas energosertifikācija netiek izstrādāta atbilstoši minētajiem MK noteikumiem, no finansējuma saņēmēja ir jāprasa energosertifikācijas precizēšana atbilstoši šiem noteikumiem. Gadījumā, ja tāda netiek veikta, projekts tiek noraidīts);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sniegts skaidrojums zemsvītras atsaucē;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sniegts skaidrojums zemsvītras atsaucē;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a) noteikumi papildināti ar 34.5.4. punktu par iepirkuma dokumentiem. Redakcija precizēta saskaņā ar saņemtajiem priekšlikumiem; b) papildināts ar informāciju par 0 vērtības piešķiršanu;c) Vides aizsardzības un reģionālās attīstības ministrija skaidro, ka lai izpildītu neprecizējamo kritēriju  Nr. 3.4. projektā visām projekta ietvaros plānotajām būvniecības darbībām uz projekta iesnieguma iesniegšanas brīdi ir veikta būvvaldes atzīme par projektēšanas nosacījumu izpildi būvatļaujā vai apliecinājuma kartē, vai paskaidrojuma rakstā, vai ir iesniegta būvvaldes izziņa, kas liecina, ka būvdarbiem būvatļauja, paskaidrojuma raksts vai apliecinājuma karte nav nepieciešama, tādējādi iepirkuma izsludināšana ir iespējama visiem projektiem un attiecīgi faktiski iepirkuma izsludināšana nesniedz būtisku apliecinājumu, ka projekts ar izsludinātu iepirkumu ir ar augstāku gatavības pakāpi nekā projekts bez formāli izsludināta iepirkuma, tādējādi papildus punkti par to nav piešķirami.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Ņemts vērā, precizēts projekta ietekmes uz HP vērtēšanas kritērijs, t.sk. ņemot vērā LM priekšlikumus.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par noteikumu projekta ietekmi uz personu ar invaliditāti vienlīdzīgām iespējām un tiesībām.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personu ar invaliditāti tiesības un iekļaušanu, noteikumu projekts paredz attiecināmās izmaksas darbību vides un informācijas pieejamības nodrošināšanai (22.8.punkts), kā arī vides un informācijas pieejamības veicināšanai nepieciešamā aprīkojuma iegāde un nepieciešamo būvdarbu veikšanas izmaksas (26.5.punkts).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projektu ietvaros var tikt īstenotas darbības, kas veicina personu ar invaliditāti vienlīdzīgas iespējas un iekļaušanu,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nodrošinot, ka projekta vadības īstenošana notiek personām ar funkcionāliem traucējumiem pielāgotās telpās, tostarp pielāgotas informācijas un komunikāciju tehnoloģijas, ja tas ir nepieciešams;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īstenošanā nodrošinot, ka informācija publiskajā telpā, t.sk. tīmeklī, ir piekļūstama cilvēkiem ar funkcionāliem traucējumiem, izmantojot vairākus sensoros (redze, dzirde, tauste) kanālus (atbilstoši VARAM vadlīnijām “Tīmekļvietnes izvērtējums atbilstoši digitālās vides piekļūstamības prasībām (WCAG 2.1 AA)” (https://pieklustamiba.varam.gov.lv /, Vadlīnijas piekļūstamības izvērtējumam pieejamas šeit: https://www.varam.gov.lv/lv/wwwvaramgovlv/lv/pieklustamiba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projektos, kuros tiks īstenotas aktivitātes vides un informācijas pielāgošanai, ņemot vērā ne tikai Latvijas būvnormatīvā LBN-200-21 noteiktās vides pieejamības prasības, bet arī konsultējoties ar nevalstisko organizāciju vides pieejamības ekspertiem un ņemot vērā Labklājības ministrijas izstrādātos metodiskos un informatīvos materiālus par pieejamas un iekļaujošas vides veidošanu (https://www.lm.gov.lv/lv/celvedis-ieklaujosas-videsveidosanai-valsts-un-pasvaldibu-iestades-2020, https://www.lm.gov.lv/lv/ieteikumi-ieklaujosas-vides-veidosanai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sadaļu 8.1.9. uz personu ar invaliditāti vienlīdzīgām iespējām un tiesībām (40. 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8.1.9. uz personu ar invaliditāti vienlīdzīgām iespējām un tiesībām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par noteikumu projekta ietekmi uz dzimumu līdztiesību.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var netieši ietekmēt un veicināt dzimumu līdztiesību, piemēram, īstenojot sekojošas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vadībā un īstenošanā iesaistītajam personālam  tiks nodrošināta vienlīdzīga darba samaksa par vienādas vērtības darbu sievietēm un vīriešiem;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vadībā un īstenošanā tiks virzīti pasākumi, kas sekmē darba un ģimenes dzīves līdzsvaru, paredzot elastīga un nepilna laika darba iespēju nodrošināšanu vecākiem ar bērniem un personām, kuras aprūpē tuviniekus;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sievietēm un vīriešiem tiks nodrošinātas vienlīdzīgas karjeras izaugsmes iespējas, tostarp nodrošinot dalību apmācībās, semināros, komandējumos;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ieviesti tādi personāla atlases nosacījumi un prakses, kas veicina jomā mazāk pārstāvētā dzimuma piesaisti.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projektam nav vai ir ļoti netieša ietekme uz dzimumu līdztiesību, lūgums skatīt projekta mērķi. Līdz šim VARAM atbildībā esošajās pašvaldību investīciju programmās praktiski nav izmantotas projekta vadības izmaksas, un projektus vada esošie pašvaldību darbinieki. Projektiem netiek veidotas jaunas vadības komandas. Papildu norādām, ka energoefektivitātes projektiem nav tiešas saistības ar pašvaldību personāla politiku un iekšējiem administratīvās organizācijas jautājumiem. Skat. anotācijas sadaļu 8.1.11. uz dzimumu līdztiesību (40. 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(LM - 07.07.2022.)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par nediskrinācijas principu ievērošanu, īstenojot projekta publicitātes pasākumus.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publicitātes pasākumus (22.9.punkts), tiks izvēlēta valoda un vizuālie tēli, kas mazina diskrimināciju un stereotipu veidošanos par kādu no dzimumiem, personām ar invaliditāti, reliģisko pārliecību, vecumu, rasi un etnisko izcelsmi vai seksuālo orientāciju (skat. metodisko materiālu “Ieteikumi diskrimināciju un stereotipus mazinošai komunikācijai ar sabiedrību”, https://www.lm.gov.lv/lv/metodiskie-materiali; https://www.lm.gov.lv/lv/media/18838/download)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Sabiedrības informēšanai tiks izmantoti dažādi informācijas formāti, kas ir piekļūstami cilvēkiem ar dažāda veida funkcionāliem traucējumiem, piem., reāllaika transkripcija, surdotulkošana, subtitrēšana, materiāli elektroniskā formātā, raidījumu ieraksti.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sadaļu 8.2. Cita informācija (42. 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"Tiesību akta projekta ietekme uz valsts budžetu un pašvaldību budžetiem" 6.punktā ir minēts, ka projekta īstenotāji ir gan pašvaldības un to iestādes, gan kapitālsabiedrības un publiski – privātas kapitālsabiedrības, kā arī ir norādīts, ka izmaksa sadalās līdzīgi (50% Atveseļošanas fonda finansējuma pašvaldībām, 50% kapitālsabiedrībām), tādēļ anotācijas 3.sadaļas 2.3., 3.3., 5.3.apakšpuktos lūdzam norādīt ietekmi tikai uz pašvaldību budžetiem, t.i., PVN izmaksas, kuras projekta ietvaros segs kapitālsabiedrības un publiski – privātās kapitālsabiedrības šajos apakšpunktos nav jāuzrāda.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3.sadaļas "Tiesību akta projekta ietekme uz valsts budžetu un pašvaldību budžetiem" 2.3., 3., 3.3., 5., 5.3.apakšpuktus (30.-31.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norādīto PVN apmēru izsakot to šādā redakcijā "14 652 000 </w:t>
            </w:r>
            <w:r w:rsidR="00000000" w:rsidRPr="00000000" w:rsidDel="00000000">
              <w:rPr>
                <w:i w:val="1"/>
                <w:rtl w:val="0"/>
              </w:rPr>
              <w:t xml:space="preserve">euro</w:t>
            </w:r>
            <w:r w:rsidR="00000000" w:rsidRPr="00000000" w:rsidDel="00000000">
              <w:rPr>
                <w:rtl w:val="0"/>
              </w:rPr>
              <w:t xml:space="preserve"> x 21% = 3 076 920 </w:t>
            </w:r>
            <w:r w:rsidR="00000000" w:rsidRPr="00000000" w:rsidDel="00000000">
              <w:rPr>
                <w:i w:val="1"/>
                <w:rtl w:val="0"/>
              </w:rPr>
              <w:t xml:space="preserve">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3.sadaļas "Tiesību akta projekta ietekme uz valsts budžetu un pašvaldību budžetiem" 6.punktu (31.-32.lpp).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PVN izmaksas, kuras segs kapitālsabiedrības, nav iekļaujamas pie kopējiem budžeta izdevumiem, lūdzam precizēt anotācijas 3.sadaļas 6.punktā pirmo teikumu zem tabulas, norādot, ka kopējo budžeta izdevumu summu veido investīcijām plānotais projektu izmaksu finansējums, kas sedzams no Atveseļošanas fonda finansējuma (29 304 000 </w:t>
            </w:r>
            <w:r w:rsidR="00000000" w:rsidRPr="00000000" w:rsidDel="00000000">
              <w:rPr>
                <w:i w:val="1"/>
                <w:rtl w:val="0"/>
              </w:rPr>
              <w:t xml:space="preserve">euro</w:t>
            </w:r>
            <w:r w:rsidR="00000000" w:rsidRPr="00000000" w:rsidDel="00000000">
              <w:rPr>
                <w:rtl w:val="0"/>
              </w:rPr>
              <w:t xml:space="preserve">), kā arī PVN izmaksas, kas sedzamas no pašvaldību budžetiem (3 076 920 </w:t>
            </w:r>
            <w:r w:rsidR="00000000" w:rsidRPr="00000000" w:rsidDel="00000000">
              <w:rPr>
                <w:i w:val="1"/>
                <w:rtl w:val="0"/>
              </w:rPr>
              <w:t xml:space="preserve">euro</w:t>
            </w:r>
            <w:r w:rsidR="00000000" w:rsidRPr="00000000" w:rsidDel="00000000">
              <w:rPr>
                <w:rtl w:val="0"/>
              </w:rPr>
              <w:t xml:space="preserve">) = 32 380 920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3.sadaļas "Tiesību akta projekta ietekme uz valsts budžetu un pašvaldību budžetiem" 6.punktu (31.-32.lpp).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PVN apmēru, kas norādīts anotācijas 3.sadaļas 6.punkta c) apakšpunktā šādā redakcijā "13 186 800 </w:t>
            </w:r>
            <w:r w:rsidR="00000000" w:rsidRPr="00000000" w:rsidDel="00000000">
              <w:rPr>
                <w:i w:val="1"/>
                <w:rtl w:val="0"/>
              </w:rPr>
              <w:t xml:space="preserve">euro</w:t>
            </w:r>
            <w:r w:rsidR="00000000" w:rsidRPr="00000000" w:rsidDel="00000000">
              <w:rPr>
                <w:rtl w:val="0"/>
              </w:rPr>
              <w:t xml:space="preserve"> x 21% = 2 769 228 </w:t>
            </w:r>
            <w:r w:rsidR="00000000" w:rsidRPr="00000000" w:rsidDel="00000000">
              <w:rPr>
                <w:i w:val="1"/>
                <w:rtl w:val="0"/>
              </w:rPr>
              <w:t xml:space="preserve">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3.sadaļas "Tiesību akta projekta ietekme uz valsts budžetu un pašvaldību budžetiem" 6.punktu (31.-32.lpp).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3.sadaļas 6.punktā sniegto skaidrojumu par plānotajiem izdevumiem  atbilstoši tam, ko par maksājumu kārtību paredz noteikumu projekts, proti, norādīt izdevumu sadalījumu atbilstoši plānotajiem avansa, starpposma un noslēguma maksājumu apmēriem un tā sadalījumu pa resursu avotiem.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3.sadaļas "Tiesību akta projekta ietekme uz valsts budžetu un pašvaldību budžetiem" 6.punktu (31.-32.lpp).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investīcijas sasaisti ar atklātas stratēģiskās autonomijas un drošības jautājumiem atbilstoši AF plānā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1.3.sadaļu “Pašreizējā situācija, problēmas un risinājumi”  iedalījumā Pašreizējā situācija (3.lpp.)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investīcijas sasaisti ar Zaļo dimensiju, ņemot vērā, ka atbilstoši AF plāna 2.pielikumam investīcijai paredzēts intervences lauks zaļai dimensijai.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1.3.sadaļa. Skatīt anotācijas 1.3.sadaļu “Pašreizējā situācija, problēmas un risinājumi”  iedalījumā Pašreizējā situācija (3.lpp.). Skaidrojam, ka 1.3.sadaļā  apakšsadaļā “Projektu iesniegums, tā vērtēšana un atlases process” 2.rindkopā detalizēti aprakstīts attiecīgais Intervences kods “026a”.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stratēģiski svarīgiem projektiem, ņemot vērā, ka pielāgošanās klimata pārmaiņām ir identificēta kā stratēģiski svarīga komponente.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informatīvā ziņojuma vai Ministru kabineta noteikumu izstrādei par Eiropas Savienības Atveseļošanas un noturības mehānisma plāna reformas vai investīcijas ieviešanu (https://www.esfondi.lv/upload/anm/af_vadlinijas-_11.07.2022_v_2.pdf):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stratēģiski svarīgi projekti identificēti: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Rīgas metropoles areāla transporta sistēmas zaļināšana;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Energoefektivitātes uzlabošana valsts sektora ēkās, t.sk. vēsturiskajās ēkās, dzīvojamajās ēkās un uzņēmumos;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Pielāgošanās klimata pārmaiņām;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 Valsts pārvaldes, t.sk. pašvaldību digitālā transformācija;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 Uzņēmumu digitalizācija un inovācijas;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Digitālās prasmes visos līmeņos;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Nevienlīdzības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 Veselības aprūpes infrastruktūras stiprināšana.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1.2.1.3.i. investīcija galvenokārt ir klimata pārmaiņu mazināšanas pasākums, vienlaikus ietverot atsevišķus pielāgošanās klimata pārmaiņām pasākumus, taču tā nav norādīta kā stratēģiski svarīgais projekts. Norādītie Pielāgošanās klimata pārmaiņām pasākumi ir Iekšlietu ministrijas un Zemkopības ministrijas kompetencē. Skatīt anotācijas 1.3.sadaļu “Pašreizējā situācija, problēmas un risinājumi”  iedalījumā Pašreizējā situācija (3.lpp.).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sadaļā "Īstenošana un uzraudzība" precizēt norādīto avansa apjomu uz 30% atbilstoši MK noteikumu projekta 64.punktam.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1.3.sadaļu “Pašreizējā situācija, problēmas un risinājumi”  iedalījumā Īstenošana un uzraudzība (25.lpp.).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kā praksē plānota noteikumu punktā 22.6. minēto iekārtu uzskaite, un kā praktiski pašvaldībām jārīkojas, ja visa saražotā enerģija netiks izmantota  tikai ūdenssaimniecības, siltumapgādes sabiedrisko pakalpojumu vai valsts vai pašvaldības apmaksāto veselības aprūpes pakalpojumu sniegšanai.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23.5. apakšpunkta apakšpunktu redakcija un sniegts skaidrojums Anotācijā. Skatīt anotācijas sadaļas 1.3. Pašreizējā situācija, problēmas un risinājumi iedalījumu Atbalstāmās darbības un kopējās attiecināmās izmaksas (9. 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arī izziņas 13.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MK noteikumos paredzēts ēkām un infrastruktūrai amortizācijas periods ir 10 – 15 gadi, kas sakrīt ar izmaksu un ieguvumu analīzes dzīves ciklu, tad tas  attiecīgi uzliek pašvaldībai pienākumu nodrošināt, ka ēka un infrastruktūra tiek saglabāta  uz visu šo termiņu.  Lūdzam precizēt MK noteikumu 74.5.apakšpunktu.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76.6.apakšpunkts (iepriekš 74.5.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76.6. nodrošina, ka projekta ietvaros izbūvētā infrastruktūra, t.sk. infrastruktūra projekta ēkas funkcionāli saistītajā teritorijā, paliek finansējuma saņēmēja īpašumā, valdījumā vai turējumā visā projekta dzīves ciklā, un šā apakšpunktā minētajā termiņā nodrošina projekta rezultātu ilgtspēju un uzturēšanu"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3.sadaļas 6.punktā ir minēts, ka tiek veikts pieņēmums, ka pašvaldības un to iestādes pieteiksies uz 14 652 000 </w:t>
            </w:r>
            <w:r w:rsidR="00000000" w:rsidRPr="00000000" w:rsidDel="00000000">
              <w:rPr>
                <w:i w:val="1"/>
                <w:rtl w:val="0"/>
              </w:rPr>
              <w:t xml:space="preserve">euro</w:t>
            </w:r>
            <w:r w:rsidR="00000000" w:rsidRPr="00000000" w:rsidDel="00000000">
              <w:rPr>
                <w:rtl w:val="0"/>
              </w:rPr>
              <w:t xml:space="preserve">, bet pašvaldību kapitālsabiedrības un publiski – privātas kapitālsabiedrības uz 14 652 000 </w:t>
            </w:r>
            <w:r w:rsidR="00000000" w:rsidRPr="00000000" w:rsidDel="00000000">
              <w:rPr>
                <w:i w:val="1"/>
                <w:rtl w:val="0"/>
              </w:rPr>
              <w:t xml:space="preserve">euro</w:t>
            </w:r>
            <w:r w:rsidR="00000000" w:rsidRPr="00000000" w:rsidDel="00000000">
              <w:rPr>
                <w:rtl w:val="0"/>
              </w:rPr>
              <w:t xml:space="preserve"> Atveseļošanas fonda finansējuma, t.i., izmaksas no Atveseļošanas fonda sadalās līdzīgi (50% pašvaldībām, 50% kapitālsabiedrībām). Savukārt anotācijas 3.sadaļas 6.punkta a) apakšpunktā ir norādītas plānotās izmaksas PVN segšanai 2023.gadā 2 461 536 </w:t>
            </w:r>
            <w:r w:rsidR="00000000" w:rsidRPr="00000000" w:rsidDel="00000000">
              <w:rPr>
                <w:i w:val="1"/>
                <w:rtl w:val="0"/>
              </w:rPr>
              <w:t xml:space="preserve">euro</w:t>
            </w:r>
            <w:r w:rsidR="00000000" w:rsidRPr="00000000" w:rsidDel="00000000">
              <w:rPr>
                <w:rtl w:val="0"/>
              </w:rPr>
              <w:t xml:space="preserve"> apmērā. Pieņemot, ka arī PVN izmaksas sadalās līdzīgi starp pašvaldībām un kapitālsabiedrībām, ietekme uz pašvaldību budžetiem 2023.gadā paredzama 1 230 768 </w:t>
            </w:r>
            <w:r w:rsidR="00000000" w:rsidRPr="00000000" w:rsidDel="00000000">
              <w:rPr>
                <w:i w:val="1"/>
                <w:rtl w:val="0"/>
              </w:rPr>
              <w:t xml:space="preserve">euro </w:t>
            </w:r>
            <w:r w:rsidR="00000000" w:rsidRPr="00000000" w:rsidDel="00000000">
              <w:rPr>
                <w:rtl w:val="0"/>
              </w:rPr>
              <w:t xml:space="preserve">(2 461 536 </w:t>
            </w:r>
            <w:r w:rsidR="00000000" w:rsidRPr="00000000" w:rsidDel="00000000">
              <w:rPr>
                <w:i w:val="1"/>
                <w:rtl w:val="0"/>
              </w:rPr>
              <w:t xml:space="preserve">euro</w:t>
            </w:r>
            <w:r w:rsidR="00000000" w:rsidRPr="00000000" w:rsidDel="00000000">
              <w:rPr>
                <w:rtl w:val="0"/>
              </w:rPr>
              <w:t xml:space="preserve"> * 0,5). Ņemot vērā minēto, lūdzam precizēt anotācijas 3.sadaļas 3.3.apakšpunktā norādīto ietekmi uz pašvaldību budžetiem 2023.gadā, attiecīgi precizējot arī 2.3. un 5.3.apakšpunktus.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Vides aizsardzības un reģionālās attīstības ministriju izvērtēt iespēju rīkot saskaņošanas sanāksmi, ņemot vērā komentāru būtību un apjomu, kā arī lai nodrošinātu ātrāku procesa virzību.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rīkos saskaņošanas sanāksmes pēc nepieciešamības ar visām iesaistītajām pusēm vai atsevišķi ar atzinumu sniedzējiem, nodrošinot noteikumu projekta saskaņošanu.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8.1.2.1.3.i. investīcijas ietvaros sasniedzamais atskaites punkts ir noteikts, ka līdz 2022.gada 31.decembrim stājas spēkā Ministru kabineta noteikumi atbalsta programmai pašvaldību ēku un infrastruktūras energoefektivitātes uzlabošanai, kas atbalsta projektus ar plānoto primārās enerģijas samazinājumu vismaz par 30 %. Šīs prasības izpildi uzrauga Vides aizsardzības un reģionālās attīstības ministrija (turpmāk – VARAM).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terminu “primārā enerģija”, nosakot, vai samazinājums ir attiecināms uz konkrēto enerģijas veidu, kura samazinājums ir ietverts projekta pieteikumā, vai visiem enerģijas veidiem kopā (elektrība, apkure un karstais ūdens).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samazinājums ir pret kopējo enerģijas apjomu, tad pēc būtības nav atbalstāmi projekta pieteikumi ar tādu aktivitāti, kas dod ievērojamu ietaupījumu konkrētajam enerģijas veidam, bet nesamazina kopējo patēriņu par vismaz 30%, piem., apgaismojuma nomaiņa uz energoefektīvāku.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atskaites punkts ir noteikts atbilstoši  Padomes īstenošanas lēmumam par Latvijas atveseļošanas un noturības plāna novērtējuma apstiprināšanu (https://eur-lex.europa.eu/legal-content/LV/TXT/HTML/ uri=CELEX:52021PC0340&amp;from=EN).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Latvijas atveseļošanas un noturības plānam primārās enerģijas samazinājums ir kopējais konkrētajā ēkā, kas arī ir noteikts noteikumu projekta 9.2.apakšpunktā. Attiecīgi kopējais ēkas primārās enerģijas patēriņš ir jāsamazina par vismaz 30%.  Informējam, ka  noteikumu projekta pielikuma 4.1.kritērijā ir skaidrots plānotais ikgadējais primārās enerģijas   samazinājums, kura aprēķinam piemēro 2021. gada 8. aprīļa Ministru kabineta noteikumu Nr. 222 “Ēku energoefektivitātes aprēķina metodes un ēku energosertifikācijas noteikumi” 6.pielikumā noteiktos kopējās primārās enerģijas faktorus (fPtot). Papildus skaidrojam, ka apgaismojuma nomaiņa uz energoefektīvāku sniedz būtisku primārās enerģijas patēriņa samazinājumu, ja vien iekārtu uzstādīšanas rezultātā tiek samazināts ēkā patērētais elektroenerģijas daudzums (ja netiek būtiski palielināta  apgaismes līdzekļu noslodze un jauda).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Atļaut veikt fosilo katlu nomaiņu kā atsevišķu aktivitāti, tas būtu īpaši svarīgi ēkām, kuras jau atjaunotas, bet ir gāzes katli.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investīcijas pamatmērķis ir ieviest visefektīvākos siltumnīcefekta gāzu emisiju un primārās enerģijas samazinošos pasākumus, kur vislielākos ietaupījumus spēj sasniegt ēkas, kurām jāveic kompleksi siltumnoturības, energoefektivitātes uzlabošanas un atjaunojamo energoresursu ieviešanas pasākumi. Skaidrojam, ka nepilns pasākumu komplekts veido būtiskus riskus nesasniegt primārās enerģijas ietaupījumu 30% apmērā, kas ir prioritārākais nosacījums atbalsta saņemšanai no Eiropas Komisijas puses un ir iestrādāts noteikumu projektā. Attiecīgi, ja konstatē, ka projekta ietvaros 30% primārās enerģijas ietaupījums netiek sasniegts, noteikumu projekta  17.5.apakšpunkts paredz finansējuma atgūšanu pilnā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norādām uz Eiropas Savienības direktīvās iekļautajiem principiem, ka publiskajām struktūrām ēku energoefektivitātes jomā ir jārāda sabiedrībai piemērs, ietverot arī principu, ka energoefektivitātes pasākumos prioritāte ir tām ēkām, kurām ir viszemākā energoefektivitāte, kā arī, lai tiktu samazināta publisko struktūru ēku platība, kuras neatbilst ēku energoefektivitātes minimālajām prasībām. Ņemot vērā minēto, noteikumu projektā ir iestrādāts ierobežojums, ka atjaunojamos energoresursus izmantojošu enerģiju ražojošu iekārtu uzstādīšanas izmaksas kopā ar centralizētās siltumapgādes sistēmas pasākuma izmaksām nepārsniedz 30 procentus  no projekta kopējām attiecināmajām izmaksām, tādā veidā ierobežojot iespējas pieteikt projektus jau siltinātās ēkās, kuras jau iepriekš ir saņēmušas atbalstu, kā arī projektus, kur dažādu iemeslu dēļ nav tikuši pilnvērtīgi īstenoti visi ēkai nepieciešamie pasākumi.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neiebilst Ministru kabineta (MK) noteikumu projekta virzībai apstiprināšanai MK. Vienlaikus, vēršam uzmanību, ka vēl nav saņemta Eiropas Komisijas (EK) reakcija par Vides aizsardzības un reģionālās attīstības ministrijas (VARAM) sagatavotajām atbildēm uz EK jautājumiem un apsvērumiem par MK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preventīvi izvairītos no situācijas, kad pēc MK noteikumu apstiprināšanas nepieciešams virzīt grozījumus jau apstiprinātajā investīcijas īstenošanas normatīvajā regulējumā, kā arī ņemot vērā EK pausto viedokli ikgadējās sanāksmes par Atveseļošanas fonda (AF) plānu Latvijā laikā (no 2022.gada 30.maija līdz 1.jūnijam), ir būtiski ar EK saskaņot AF investīciju īstenošanas regulējuma gala versiju pirms tā apstiprināšanas MK. Attiecīgi aicinām VARAM izvērtēt iespēju MK noteikumu projektu virzīt apstiprināšanai pēc minētā EK viedokļa saņemšanas, lai gūtu pārliecību, ka MK noteikumi nodrošinās atskaites punktu, rādītāju un mērķu sasniegšanu atbilstoši AF plānam un Padomes īstenošanas lēmumam par Latvijas atveseļošanas un noturības plāna novērtējuma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izvērtēja iespēju MK noteikumu projektu virzīt apstiprināšanai tikai pēc EK viedokļa saņemšanas par tai nosūtīto MK noteikumu projektu, bet, ņemot vērā, ka nav saņemtas  indikācijas par EK būtiskiem iebildumiem, kā arī ir nepieciešamība pēc iespējas ātrāk izpildīt EK un Latvijas Republikas Atveseļošanas un noturības mehānisma finansēšanas nolīguma 4. pantā noteikto pienākumu par AF atskaites punktu sasniegšanu, lai neapdraudētu AF finansējuma saņemšanu Latvijai, VARAM virzīs noteikumu projektu apstiprināšanai MK.</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 īstenošanas noteikumi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Viena projekta ietvaros minimālais AF finansējums ir 50 000 euro un maksimālais ir 2 000 000 euro. Maksimālā AF finansējuma atbalsta intensitāte projektā ir 100 procentu no projekta kopējām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samazināt minimālo summu no 50000 uz 30000 EUR. Tas ļautu īstenot projektus nelielās ēkās, kādas tās ir daudzos reģionos, ne tikai lielos objektos.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ar speciālistiem esam provizoriski aprēķinājuši, ka nelielās pašvaldību ēkās, kas ir siltinātas, veicot apkures sistēmas maiņu kopumā, tai skaitā arī uz atjaunojamiem energoresursiem (tai skaitā siltumsūkņi), kā arī apgaismojumu – var sasniegt rādītājus saskaņā ar noteikumu projektu, bet finansiāli tas prasītu mazāku finansējumu par 50000 EUR.</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Viena projekta ietvaros minimālais AF finansējums ir 30 000 euro un maksimālais ir 2 000 000 euro. Maksimālā AF finansējuma atbalsta intensitāte projektā ir 100 procentu no projekta kopējām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noteikumu projektā nav paredzēts atbalsts projektiem, kuri veic tikai apkures sistēmas maiņu kopumā, ieskaitot pasākumus atjaunojamo energoresursu uzstādīšanai, un neveic attiecīgas ēkas siltināšanu. Skaidrojam, ka investīcijas pamatmērķis ir ieviest visefektīvākos siltumnīcefekta gāzu emisiju un primārās enerģijas samazinošos pasākumus, kur vislielākos ietaupījumus spēj sasniegt ēkas, kurām jāveic kompleksi siltumnoturības, energoefektivitātes uzlabošanas un atjaunojamo energoresursu ieviešanas pasākumi. Tāpat norādām uz Eiropas Savienības direktīvās iekļautajiem principiem, ka publiskajām struktūrām ēku energoefektivitātes jomā ir jārāda sabiedrībai piemērs, ietverot arī principu, ka energoefektivitātes pasākumos prioritāte ir tām ēkām, kurām ir viszemākā energoefektivitāte, kā arī, lai tiktu samazināta publisko struktūru ēku platība, kuras neatbilst ēku energoefektivitātes minimālajām prasībām. Ņemot to vērā, noteikumu projektā ir iestrādāts ierobežojums, ka atjaunojamos energoresursus izmantojošu enerģiju ražojošu iekārtu uzstādīšanas izmaksas nepārsniedz 30 procentus  no projekta kopējām attiecināmajām izmaksām, tādā veidā ierobežojot iespējas pieteikt projektus jau siltinātās ēkās, kuras jau iepriekš ir saņēmušas atbalstu, kā arī projektus, kur dažādu iemeslu dēļ nav tikuši pilnvērtīgi īstenoti visi ēkai nepieciešamie pasākumi. Tāpat norādām, ka nepilns pasākumu komplekts palielina riskus nesasniegt primārās enerģijas ietaupījumu 30% apmērā, kas ir viens no prioritārākajiem nosacījumiem atbalsta saņemšanai no Eiropas Komisijas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ja konstatē, ka 30% primārās enerģijas ietaupījums netiek sasniegts, noteikumu projekta  18.5.apakšpunkts paredz finansējuma atgūšanu pilnā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Viena projekta ietvaros minimālais AF finansējums ir 30 000 </w:t>
            </w:r>
            <w:r w:rsidR="00000000" w:rsidRPr="00000000" w:rsidDel="00000000">
              <w:rPr>
                <w:i w:val="1"/>
                <w:rtl w:val="0"/>
              </w:rPr>
              <w:t xml:space="preserve">euro</w:t>
            </w:r>
            <w:r w:rsidR="00000000" w:rsidRPr="00000000" w:rsidDel="00000000">
              <w:rPr>
                <w:rtl w:val="0"/>
              </w:rPr>
              <w:t xml:space="preserve"> un maksimālais ir 2 000 000 </w:t>
            </w:r>
            <w:r w:rsidR="00000000" w:rsidRPr="00000000" w:rsidDel="00000000">
              <w:rPr>
                <w:i w:val="1"/>
                <w:rtl w:val="0"/>
              </w:rPr>
              <w:t xml:space="preserve">euro</w:t>
            </w:r>
            <w:r w:rsidR="00000000" w:rsidRPr="00000000" w:rsidDel="00000000">
              <w:rPr>
                <w:rtl w:val="0"/>
              </w:rPr>
              <w:t xml:space="preserve">. Maksimālā AF finansējuma atbalsta intensitāte projektā ir 100 procentu no projekta kopējām attiecināmajām izmaksām bez pievienotās vērtības nodokļa (turpmāk – PVN).</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līdz 2024.gada 31.decembrim piešķirtas līgumu slēgšanas tiesības energoefektivitātes uzlabošanas projektu īstenošanai pašvaldību ēkās un infrastruktūrā vismaz 27 838 800 euro apmērā. Mērķis ir izpildīts, kad Centrālās finanšu un līgumu aģentūras (turpmāk – CFLA) tīmekļa vietnē ir publicēts paziņojums par projektu iesniegumu konkursa rezultātiem un CFLA attiecībā uz visiem projektu iesniedzējiem, kas iesnieguši projekta iesniegumus, ir pieņēmusi attiecīgi lēmumus par projekta iesnieguma apstiprināšanu vai noraidīšanu. Šī mērķa izpildes nodrošināšanu uzrauga CFLA sadarbībā ar VARAM;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precizēt mērķa izpildes kontroles formātu.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Skaidroju, ka, pirmkārt, ne tikai ar lēmumu par apstiprināšanu, bet arī ar atzinumu par nosacījumu izpildi ir formāts kā tiek piešķirtas līguma/vienošanās slēgšanas tiesības. Turklāt jāņem vērā, ka SAM 422/13131 ietvaros NEVIENS projekts netika apstiprināts ar pirmo reizi, t.i., ar lēmumu par apstiprināšanu.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izpildīts, ja, balstoties uz Centrālās finanšu un līgumu aģentūras (turpmāk – CFLA) lēmumu par projektu iesniegumu apstiprināšanu un atzinumu par projektiem izvirzīto nosacījumu izpildi ietvaros norādīto atbalsta apjomu kumulāciju, kopējā vērtība ir vismaz 27 838 000 euro. Informācijai par projektu iesniegumu konkursa rezultātiem ir jābūt pieejamai CFLA tīmekļa vietnē"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izpildīts, ja balstoties uz Centrālās finanšu un līgumu aģentūras (turpmāk – CFLA) lēmumu par projektu iesniegumu apstiprināšanu un atzinumu par projektiem izvirzīto nosacījumu izpildi ietvaros norādīto atbalsta apjomu kumulāciju kopējā vērtība ir vismaz 27 838 000 euro. Informācijai par projektu iesniegumu konkursa rezultātiem ir jābūt pieejamai CFLA tīmekļa vietnē"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projekta 9.1. apakšpunkts un 10.punkts.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 līdz 2024. gada 31. decembrim piešķirtas līgumu slēgšanas tiesības energoefektivitātes uzlabošanas projektu īstenošanai pašvaldību ēkās un infrastruktūrā vismaz 27 838 800 </w:t>
            </w:r>
            <w:r w:rsidR="00000000" w:rsidRPr="00000000" w:rsidDel="00000000">
              <w:rPr>
                <w:i w:val="1"/>
                <w:rtl w:val="0"/>
              </w:rPr>
              <w:t xml:space="preserve">euro</w:t>
            </w:r>
            <w:r w:rsidR="00000000" w:rsidRPr="00000000" w:rsidDel="00000000">
              <w:rPr>
                <w:rtl w:val="0"/>
              </w:rPr>
              <w:t xml:space="preserve"> apmērā. Mērķis ir izpildīts, ja balstoties uz Centrālās finanšu un līgumu aģentūras (turpmāk – aģentūra) lēmumu par projektu iesniegumu apstiprināšanu vai aģentūras lēmumu par projektu iesniegumu apstiprināšanu ar nosacījumu un atzinumu par projektiem izvirzīto nosacījumu izpildi, ietvaros atbalsta apjoma kopējā vērtība ir vismaz 27 838 800 </w:t>
            </w:r>
            <w:r w:rsidR="00000000" w:rsidRPr="00000000" w:rsidDel="00000000">
              <w:rPr>
                <w:i w:val="1"/>
                <w:rtl w:val="0"/>
              </w:rPr>
              <w:t xml:space="preserve">euro</w:t>
            </w:r>
            <w:r w:rsidR="00000000" w:rsidRPr="00000000" w:rsidDel="00000000">
              <w:rPr>
                <w:rtl w:val="0"/>
              </w:rPr>
              <w:t xml:space="preserve">. Informācijai par projektu iesniegumu konkursa rezultātiem ir jābūt pieejamai aģentūras tīmekļa vietnē. Šī mērķa izpildes nodrošināšanu uzrauga aģentūra sadarbībā ar Vides aizsardzības un reģionālās attīstības ministriju;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1.2.1.3.i. investīcijas ietvaros KP VIS sistēmā uzkrāj datus par kopējo rādītāju, ko novērtē atbilstoši Komisijas deleģētai Regulai (ES) </w:t>
            </w:r>
            <w:r w:rsidR="00000000" w:rsidRPr="00000000" w:rsidDel="00000000">
              <w:rPr>
                <w:rtl w:val="0"/>
              </w:rPr>
              <w:t xml:space="preserve">2021/2106</w:t>
            </w:r>
            <w:r w:rsidR="00000000" w:rsidRPr="00000000" w:rsidDel="00000000">
              <w:rPr>
                <w:rtl w:val="0"/>
              </w:rPr>
              <w:t xml:space="preserve"> </w:t>
            </w:r>
            <w:r w:rsidR="00000000" w:rsidRPr="00000000" w:rsidDel="00000000">
              <w:rPr>
                <w:rtl w:val="0"/>
              </w:rPr>
              <w:t xml:space="preserve"> (2021. gada 28. septembris), </w:t>
            </w:r>
            <w:r w:rsidR="00000000" w:rsidRPr="00000000" w:rsidDel="00000000">
              <w:rPr>
                <w:i w:val="1"/>
                <w:rtl w:val="0"/>
              </w:rPr>
              <w:t xml:space="preserve">ar kuru, nosakot atveseļošanas un noturības rezultātu pārskata kopējos rādītājus un detalizētos elementus, papildina Eiropas Parlamenta un Padomes Regulu (ES) </w:t>
            </w:r>
            <w:r w:rsidR="00000000" w:rsidRPr="00000000" w:rsidDel="00000000">
              <w:rPr>
                <w:rtl w:val="0"/>
              </w:rPr>
              <w:t xml:space="preserve">2021/241</w:t>
            </w:r>
            <w:r w:rsidR="00000000" w:rsidRPr="00000000" w:rsidDel="00000000">
              <w:rPr>
                <w:rtl w:val="0"/>
              </w:rPr>
              <w:t xml:space="preserve"> </w:t>
            </w:r>
            <w:r w:rsidR="00000000" w:rsidRPr="00000000" w:rsidDel="00000000">
              <w:rPr>
                <w:rtl w:val="0"/>
              </w:rPr>
              <w:t xml:space="preserve"> </w:t>
            </w:r>
            <w:r w:rsidR="00000000" w:rsidRPr="00000000" w:rsidDel="00000000">
              <w:rPr>
                <w:i w:val="1"/>
                <w:rtl w:val="0"/>
              </w:rPr>
              <w:t xml:space="preserve">, ar ko izveido Atveseļošanas un noturības mehānismu</w:t>
            </w:r>
            <w:r w:rsidR="00000000" w:rsidRPr="00000000" w:rsidDel="00000000">
              <w:rPr>
                <w:rtl w:val="0"/>
              </w:rPr>
              <w:t xml:space="preserve"> pielikumam.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- 14.07.2022.)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atšifrēt noteikumu projektā nepieteikto saīsinājumu “KP 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lūdzam izvērtēt citas noteikumu projektā izmantotās abreviatūras (AF, CFLA u.c.), un nepieciešamības gadījumā precizēt noteikumu projektu atbilstoši Ministru kabineta 2009. gada 3. februāra noteikumu Nr. 108 "Normatīvo aktu projektu sagatavošanas noteikumi" 44. un 124. punktā noteiktajam, ka “saīsinājumā abreviatūras neizmanto. Saīsinājumā pieļaujams izmantot vispārzināmas abreviatūras.”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noteikumi saistībā ar KP VIS saīsinājumu. Attiecībā uz abreviatūrām - AF, CFLA, VARAM piedāvā turpināt tās izmantot, jo tās ir vispārzināmas abreviatūras.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1.2.1.3.i. investīcijas ietvaros Kohēzijas politikas fondu vadības informācijas sistēmā (turpmāk – vadības informācijas sistēma) uzkrāj datus par kopējo rādītāju (gada primārās enerģijas patēriņa ietaupījums), ko novērtē atbilstoši Komisijas Deleģētās Regulas (ES) </w:t>
            </w:r>
            <w:r w:rsidR="00000000" w:rsidRPr="00000000" w:rsidDel="00000000">
              <w:rPr>
                <w:rtl w:val="0"/>
              </w:rPr>
              <w:t xml:space="preserve">2021/2106</w:t>
            </w:r>
            <w:r w:rsidR="00000000" w:rsidRPr="00000000" w:rsidDel="00000000">
              <w:rPr>
                <w:rtl w:val="0"/>
              </w:rPr>
              <w:t xml:space="preserve"> </w:t>
            </w:r>
            <w:r w:rsidR="00000000" w:rsidRPr="00000000" w:rsidDel="00000000">
              <w:rPr>
                <w:rtl w:val="0"/>
              </w:rPr>
              <w:t xml:space="preserve"> (2021. gada 28. septembris), </w:t>
            </w:r>
            <w:r w:rsidR="00000000" w:rsidRPr="00000000" w:rsidDel="00000000">
              <w:rPr>
                <w:i w:val="1"/>
                <w:rtl w:val="0"/>
              </w:rPr>
              <w:t xml:space="preserve">ar kuru, nosakot atveseļošanas un noturības rezultātu pārskata kopējos rādītājus un detalizētos elementus, papildina Eiropas Parlamenta un Padomes Regulu (ES) </w:t>
            </w:r>
            <w:r w:rsidR="00000000" w:rsidRPr="00000000" w:rsidDel="00000000">
              <w:rPr>
                <w:rtl w:val="0"/>
              </w:rPr>
              <w:t xml:space="preserve">2021/241</w:t>
            </w:r>
            <w:r w:rsidR="00000000" w:rsidRPr="00000000" w:rsidDel="00000000">
              <w:rPr>
                <w:i w:val="1"/>
                <w:rtl w:val="0"/>
              </w:rPr>
              <w:t xml:space="preserve">, ar ko izveido Atveseļošanas un noturības mehānismu</w:t>
            </w:r>
            <w:r w:rsidR="00000000" w:rsidRPr="00000000" w:rsidDel="00000000">
              <w:rPr>
                <w:rtl w:val="0"/>
              </w:rPr>
              <w:t xml:space="preserve"> pielikumam, tai skaitā uzkrāj datus par primārās enerģijas patēriņu gadā pirms un pēc projekta īstenošanas.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ja ēkas ekspluatācijas periods sācies agrāk kā pēdējo septiņu gadu periodā, projekta ēkai jābūt apkurinātai vismaz piecus gadus pēdējo septiņu gadu periodā, un ēkas enerģijas patēriņa aprēķinos izmanto tos piecus gadus, kuros nodrošināta ēkas apkure. Ja šajā atlasītajā periodā, kurā nodrošināta ēkas apkure, noteiktu periodu (kas, kopā summējot, nevar būt garāks, nekā apkures sezona) ēka nav bijusi apkurināta, tad, piemērojot ekstrapolācijas metodi, šo periodu salīdzina ar citiem gadiem un novērtē attiecīgo mēnesi bez apkures un ēkas enerģijas patēriņa aprēķinos attiecībā uz konkrēto mēnesi izmanto tajā prognozējamo patēriņu. Ekstrapolācijas metode pieļaujama arī ēkas karstā ūdens enerģijas patēriņiem, ja projekta ēkai paredzēti pasākumi ēkas karstā ūdens inženiertehniskās sistēmas uzlabošanai. Šādā gadījumā karstā ūdens sagatavošanas pārtraukumu summārais periods atlasītajā periodā, kurā nodrošināta ēkas apkure, nevar būt garāks nekā gads;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Ierosinājums precizēt no kura brīža sākas "pēdējo septiņu gadu periodā". Vai tas ir domāts kalendārais gads no 1.janvāra līdz 31.decembrim, vai , kalendārais gads, piemēram, no projekta iesniegšanas brīža?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projekts un anotācija. Kalendārais gads no 1.janvāra līdz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ja ēkas ekspluatācijas periods sācies agrāk kā pēdējo septiņu kalendāra gadu periodā, projekta ēkai jābūt apkurinātai vismaz piecus kalendāra gadus pēdējo septiņu kalendāra gadu periodā, un ēkas enerģijas patēriņa aprēķinos izmanto tos piecus kalendāra gadus, kuros nodrošināta ēkas apkure. Ja šajā atlasītajā periodā, kurā nodrošināta ēkas apkure, noteiktu periodu (kas, kopā summējot, nevar būt garāks nekā apkures sezona) ēka nav bijusi apkurināta vai tā ir būtiski samazināta, tad, piemērojot ekstrapolācijas metodi, šo periodu salīdzina ar citiem gadiem un novērtē attiecīgo mēnesi bez apkures un ēkas enerģijas patēriņa aprēķinos attiecībā uz konkrēto mēnesi izmanto tajā prognozējamo patēriņu. Ekstrapolācijas metode pieļaujama arī ēkas karstā ūdens enerģijas patēriņiem, ja projekta ēkai paredzēti pasākumi ēkas karstā ūdens inženiertehniskās sistēmas uzlabošanai. Šādā gadījumā karstā ūdens sagatavošanas pārtraukumu summārais periods atlasītajā periodā, kurā nodrošināta ēkas apkure, nevar būt garāks nekā gads;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ja ēkas ekspluatācijas periods sācies agrāk kā pēdējo septiņu kalendāro gadu periodā, projekta ēkai jābūt apkurinātai vismaz piecus kalendāros gadus pēdējo septiņu kalendāro gadu periodā, un ēkas enerģijas patēriņa aprēķinos izmanto tos piecus kalendāros gadus, kuros nodrošināta ēkas apkure. Ja šajā atlasītajā periodā, kurā nodrošināta ēkas apkure, noteiktu periodu (kas, kopā summējot, nevar būt garāks, nekā apkures sezona) ēka nav bijusi apkurināta vai būtiski samazināta, tad, piemērojot ekstrapolācijas metodi, šo periodu salīdzina ar citiem gadiem un novērtē attiecīgo mēnesi bez apkures un ēkas enerģijas patēriņa aprēķinos attiecībā uz konkrēto mēnesi izmanto tajā prognozējamo patēriņu. Ekstrapolācijas metode pieļaujama arī ēkas karstā ūdens enerģijas patēriņiem, ja projekta ēkai paredzēti pasākumi ēkas karstā ūdens inženiertehniskās sistēmas uzlabošanai. Šādā gadījumā karstā ūdens sagatavošanas pārtraukumu summārais periods atlasītajā periodā, kurā nodrošināta ēkas apkure, nevar būt garāks nekā gads;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redakcionāli precizēt 15.punktu, ņemot vērā, ka korekts termins, lai apzīmētu vienu gadu ilgu periods, kas sākas 1.janvārī un beidzas 31.decembrī, ir "</w:t>
            </w:r>
            <w:r w:rsidR="00000000" w:rsidRPr="00000000" w:rsidDel="00000000">
              <w:rPr>
                <w:u w:val="single"/>
                <w:rtl w:val="0"/>
              </w:rPr>
              <w:t xml:space="preserve">kalendāra</w:t>
            </w:r>
            <w:r w:rsidR="00000000" w:rsidRPr="00000000" w:rsidDel="00000000">
              <w:rPr>
                <w:rtl w:val="0"/>
              </w:rPr>
              <w:t xml:space="preserve"> gads" , nevis "kalend</w:t>
            </w:r>
            <w:r w:rsidR="00000000" w:rsidRPr="00000000" w:rsidDel="00000000">
              <w:rPr>
                <w:u w:val="single"/>
                <w:rtl w:val="0"/>
              </w:rPr>
              <w:t xml:space="preserve">ārais</w:t>
            </w:r>
            <w:r w:rsidR="00000000" w:rsidRPr="00000000" w:rsidDel="00000000">
              <w:rPr>
                <w:rtl w:val="0"/>
              </w:rPr>
              <w:t xml:space="preserve"> gads".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redakcionāli precizējumi 15.1., 15.2., 75.5.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ja ēkas ekspluatācijas periods sācies agrāk kā pēdējo septiņu kalendāra gadu periodā, projekta ēkai jābūt apkurinātai vismaz piecus kalendāra gadus pēdējo septiņu kalendāra gadu periodā, un ēkas enerģijas patēriņa aprēķinos izmanto tos piecus kalendāra gadus, kuros nodrošināta ēkas apkure. Ja šajā atlasītajā periodā, kurā nodrošināta ēkas apkure, noteiktu periodu (kas, kopā summējot, nevar būt garāks nekā apkures sezona) ēka nav bijusi apkurināta vai tā ir būtiski samazināta, tad, piemērojot ekstrapolācijas metodi, šo periodu salīdzina ar citiem gadiem un novērtē attiecīgo mēnesi bez apkures un ēkas enerģijas patēriņa aprēķinos attiecībā uz konkrēto mēnesi izmanto tajā prognozējamo patēriņu. Ekstrapolācijas metode pieļaujama arī ēkas karstā ūdens enerģijas patēriņiem, ja projekta ēkai paredzēti pasākumi ēkas karstā ūdens inženiertehniskās sistēmas uzlabošanai. Šādā gadījumā karstā ūdens sagatavošanas pārtraukumu summārais periods atlasītajā periodā, kurā nodrošināta ēkas apkure, nevar būt garāks nekā gads;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VARAM sadarbībā ar CFLA izstrādā projektu iesniegumu vērtēšanas vadlīnijas un metodiku par papildinošās saimnieciskās darbības un parasto papildpakalpojumu atbilstības vērtēšanu un nosacījumu ievērošanas kontroli, kuras publicē VARAM un CFLA tīmekļvietnēs izsludinot atklātu projektu iesniegumu atlasi (konkursu).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noteikuma projekta 17.punktā vārdu “atlasi”, ņemot vērā, ka Atveseļošanas fonda ietvaros netiek lietots termins “atklāta projektu iesniegumu atlase”.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Dzēsta Mk noteikumu 17. punkta redakcija. Pamatojumu skatīt izziņas 7 un 9.punktā.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organizē projektu iesniegumu konkursu saskaņā ar šiem noteikumiem, normatīvajiem aktiem AF plāna īstenošanas un uzraudzības jomā, kā arī sadarbībā ar Vides aizsardzības un reģionālās attīstības ministriju, nodrošinot: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17.1.apakšpunktu,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sadarbībā ar Vides aizsardzības un reģionālās attīstības ministriju organizē projektu iesniegumu konkursu saskaņā ar šiem noteikumiem, normatīvajiem aktiem AF plāna īstenošanas un uzraudzības jomā, nodrošinot:"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sadarbībā ar Vides aizsardzības un reģionālās attīstības ministriju organizē projektu iesniegumu konkursu saskaņā ar šiem noteikumiem, normatīvajiem aktiem AF plāna īstenošanas un uzraudzības jomā, nodrošinot: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civiltiesisko līgumu vai vienošanos par projekta īstenošanu ar projekta iesniedzēju, kura projekta iesniegums ir apstiprināts šajos noteikumos noteiktajā kārtībā (turpmāk – finansējuma saņēmējs), kurā iekļauti finansējuma saņēmēja vispārīgie pienākumi un tiesības, aģentūras vispārīgie pienākumi un tiesības, kārtība, kādā tiek veiktas pārbaudes projekta īstenošanas vietā, iepirkumu veikšanas kārtība, maksājuma pieprasījumu iesniegšanas un izskatīšanas kārtība,  investīciju izdevumu apmēra samazināšanas, asignējuma apturēšanas, grozījumu, izbeigšanas kārtība un spēkā neesamība,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17.2.apakšpunktu, norādot darbību, ko tieši aģentūra veic ar līgumu vai vienošanos (piemēram, "noslēdz" vai tamlīdzīgi), jo pašreizējā punkta redakcija ir neskaidra.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17.2.apakšpunkta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noslēdz civiltiesisko līgumu vai vienošanos par projekta īstenošanu ar projekta iesniedzēju, kura projekta iesniegums ir apstiprināts šajos noteikumos noteiktajā kārtībā (turpmāk – finansējuma saņēmējs), kurā iekļauti finansējuma saņēmēja vispārīgie pienākumi un tiesības, aģentūras vispārīgie pienākumi un tiesības, kārtība, kādā tiek veiktas pārbaudes projekta īstenošanas vietā, iepirkumu veikšanas kārtība, maksājuma pieprasījumu iesniegšanas un izskatīšanas kārtība,  investīciju izdevumu apmēra samazināšanas, asignējuma apturēšanas, grozījumu, izbeigšanas kārtība un spēkā neesamība, noslēguma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 uzkrāj šādus finansējuma saņēmēju iesniegtos datus par projektu īstenošanas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aicinām 17.9.apakšpunktā noteikto informāciju MKN definēt kā “nacionālos rādītājus”, ņemot vērā izziņā sniegto skaidrojumu, ka minētie dati ir ļoti nozīmīgi apkopošanai nacionālā līmenī un pieņemot, ka šo datu uzkrāšana un ziņošana jānodrošina KPVIS. Vēršam uzmanību, ka nav obligāti noteikt šiem rādītājiem sasniedzamās vērtības - var norādīt, ka tiks iesniegta informācija par faktiski sasniegto pēc projekta īstenošanas. Skaidrojam, ka šīs informācijas kā  "nacionālo rādītāju" definēšana ir svarīga no KPVIS viedokļa, lai paredzētu attiecīgus rādītājus KPVIS, kam jau ir nodrošināta funkcionalitāte datu uzkrāšanai un uzskaitei. Nacionālo rādītāju paredzēšana atvieglotu datu uzskaiti gan finansējuma saņēmējam, gan uzraugošajām iestādēm visā projekta īstenošanas periodā, bez papildu nepieciešamības veikt atsevišķu datu uzskati ārpus KPVIS.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11.punkts, 17.9.apakšpunkts, dzēsts 17.9.6.apakšpunkts un papildināta anotācija, kur norādīts, ka noteikumu projektā minētajiem nacionālajiem rādītājiem nav noteiktas sasniedzamās vērtības, vienlaikus minētā informācija ir ļoti nozīmīga apkopošanai nacionālā līmenī, ņemot vērā nepieciešamību par to atskaitīties dažādos formātos arī Eiropas Savienības līmenī un starptautiski. Vides aizsardzības un reģionālās attīstības ministrijas pārziņā esošo investīciju pasākumu ietvarā tiek īstenotas darbības, kuras raksturo dažādi dati, kas nepieciešami citu plānošanas dokumentu izstrādei vai ieguldījumu pamatošanai, līdz ar to ir kritiski svarīgi šos datus uzkrāt, vienlaikus tie noderēs skaidrojumu sniegšanai par investīciju atbilstību NBK un AF plānam.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 uzkrāj šādus finansējuma saņēmēju iesniegtos nacionālo rādītāju datus par projektu īstenošanas rezultātiem: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CFLA 1.2.1.3.i. investīcijas ieviešanas ietvaros nodrošina projektu iesniegumu atlasi un investīcijas īstenošanas pārbaudes, tai skaitā: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tomēr pārvērtēt, ja iespējams, vai tiešām šim klietnu lokam APIA ir labākais risinājums, ņemot vērā SAM 422/13131 pieredzi, t.sk. ņemot vērā, ka šie ir salīdzīnoši īpaši klienti, kuriem ir nepieciešams atbalsts, kas IPIA "konsultē vispirms" principa ietvaros būtu iespējams būtiskāks un, iespējams, samazinātos termiņš investīciju realizācijai (tas būtu ātrāks, efektīvāks, t.sk. ātrāk sakārtoti dokumenti). Tāpat - jautājums par prioritātēm, kur tiek investēts. Ja paliek APIA, tad jāpapildina ar kritērijiem, kas striktāk prioratizē, kur tiek investēts, piem., nepietiek, ka ir programmā, būs ietaupījums, bet skatās arī lietderību, ieguvumu publiski/sabiedrībai, piem., kādas ieguvums - cik cilv.gūst labumu, piem., tās pašas adm.ēkās attālinātā darba apstākļos ir nelietderīgāk investēt nekā piem., PII, pansionātā (šo varētu kā kvalitātes - punktu kritēriju, arī ranžējot pie vienāda energoietaupījuma)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APIA potenciāli nodrošina plašāku iesniedzēju loku, lielāku konkurenci, tātad arī efektīvākus projektus un augstākas gatavības projektus. Tāpat jāņem vērā ierobežoto laika ietvaru un tāpēc ir jāatsakās no divpakāpju vērtēšanas, jo VARAM pieredze liecina, ka projektu ideju priekšatlase no tās sagatavošanas brīža līdz attiecīgā MK rīkojuma apstiprināšanai ilgst vismaz piecus mēnešus.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papildināta informācija par specifisko un  atbilstības vērtēšanas kritēriju lomu un norādīts kvalitātes kritēriju minimālais slieksnis. Papildus informējam, ka kvalitātes kritērijos visbūtiskākā ietekme ir energoietaupījumam un vienāda punktu skaita gadījumā priekšroku dod projektam, kuru paredzēts īstenot plānošanas reģionā ar mazāko reģionālo iekšzemes kopproduktu uz vienu iedzīvotāju pēc pēdējiem pieejamajiem datiem attiecīgajā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Aģentūra 1.2.1.3.i. investīcijas ieviešanas ietvaros nodrošina projektu iesniegumu konkursu un investīcijas īstenošanas pārbaudes, tai skaitā: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veic projektu iesniegumu atlasi saskaņā ar šiem noteikumiem, normatīvajiem aktiem AF plāna īstenošanas un uzraudzības jomā, kā arī ņemot vērā rekomendācijas, kas paredzētas šo noteikumu </w:t>
            </w:r>
            <w:r w:rsidR="00000000" w:rsidRPr="00000000" w:rsidDel="00000000">
              <w:rPr>
                <w:rtl w:val="0"/>
              </w:rPr>
              <w:t xml:space="preserve">17. </w:t>
            </w:r>
            <w:r w:rsidR="00000000" w:rsidRPr="00000000" w:rsidDel="00000000">
              <w:rPr>
                <w:rtl w:val="0"/>
              </w:rPr>
              <w:t xml:space="preserve">punktā</w:t>
            </w:r>
            <w:r w:rsidR="00000000" w:rsidRPr="00000000" w:rsidDel="00000000">
              <w:rPr>
                <w:rtl w:val="0"/>
              </w:rPr>
              <w:t xml:space="preserve">, sadarbībā ar VARAM nodrošinot: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izteikto priekšlikumu pie noteikumu projekta 17.punkta, lūdzam aizstāt noteikuma projekta 18.1.apakšpunktā vārdus “veic projektu iesniegumu atlasi” ar vārdiem “organizē projektu iesniegumu konkursu”. Attiecīgu precizējumu lūdzam veikt visā noteikumu projekta tekstā, kur tas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17.1. punktā un citviet noteikumu projekta 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 sadarbībā ar Vides aizsardzības un reģionālās attīstības ministriju organizē projektu iesniegumu konkursu saskaņā ar šiem noteikumiem, normatīvajiem aktiem AF plāna īstenošanas un uzraudzības jomā, nodrošinot:</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projektu iesniegumu veidlapu (tajā skaitā to pielikumu) veidņu un to aizpildīšanas vadlīniju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šajā apakšpunktā svītrot vārdu “veidņu”, jo vadības informācijas sistēmā tiek konfigurēta projektu iesniegumu veidlapa.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17.1.1. (bijušajā 18.1.1.)apakšpunktā.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17.1.1. projektu iesniegumu veidlapu (tajā skaitā to pielikumu) un to aizpildīšanas skaidrojumu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slēdz līgumu vai vienošanos par 1.2.1.3.i.  investīcijas projekta īstenošanu, kurā iekļauti projekta iesniedzēji, kura projekta iesniegums ir apstiprināts šajos noteikumos noteiktajā kārtībā (turpmāk – finansējuma saņēmējs), vispārīgie pienākumi un tiesības, CFLA vispārīgie pienākumi un tiesības, kārtība, kādā tiek veiktas pārbaudes projekta īstenošanas vietā, iepirkumu veikšanas kārtība, maksājuma pieprasījumu iesniegšanas un izskatīšanas kārtība,  investīciju izdevumu apmēra samazināšanas, asignējuma apturēšanas, grozījumu, izbeigšanas kārtība un spēkā neesamība, noslēguma jautājumi;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paredzēt vispārīgāku redakciju: "slēdz vienošanos vai līgumu par projekta īstenošanu ar projekta iesniedzēju, kura projekta iesniegums ir apstiprināts šajos noteikumos noteiktajā kārtībā (turpmāk – finansējuma saņēmējs)"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Vadlīnijās informatīvā ziņojuma vai Ministru kabineta noteikumu izstrādei par Eiropas Savienības Atveseļošanas un noturības mehānisma plāna reformas vai investīcijas ieviešanu 9.punktā ir noteikts, ka noteikumu saturā ir jāiekļauj nosacījumi, kas iekļaujami līgumā vai vienošanās par projekta īstenošanu.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17.2. noslēdz civiltiesisko līgumu vai vienošanos par projekta īstenošanu ar projekta iesniedzēju, kura projekta iesniegums ir apstiprināts šajos noteikumos noteiktajā kārtībā (turpmāk – finansējuma saņēmējs), kurā iekļauti finansējuma saņēmēja vispārīgie pienākumi un tiesības, aģentūras vispārīgie pienākumi un tiesības, kārtība, kādā tiek veiktas pārbaudes projekta īstenošanas vietā, iepirkumu veikšanas kārtība, maksājuma pieprasījumu iesniegšanas un izskatīšanas kārtība,  investīciju izdevumu apmēra samazināšanas, asignējuma apturēšanas, grozījumu, izbeigšanas kārtība un spēkā neesamība, noslēguma jautājumi;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18.4. nodrošina maksājumu pieprasījumu un projektu progresa pārskatu, izskatīšanu un saskaņošanu, kā arī AF finansējuma izmaksu. Pēdējie maksājumi finansējuma saņēmējiem veicami ne vēlāk, kā līdz 2026.gada 31.augustam;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redakcionāli precizēt pirmo teikumu, ka nodrošina maksājumu veikšanu, projekta ieviešanas progresa un sasniegto rādītāju pārbaudes.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18.4.apakšpunkts.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17.4. nodrošina maksājumu pieprasījumu veikšanu, projektu ieviešanas progresa un sasniegto rādītāju pārbaudi, izskatīšanu un saskaņošanu, kā arī AF finansējuma izmaksu. Pēdējie maksājumi finansējuma saņēmējiem veicami ne vēlāk kā līdz 2026. gada 31. augustam;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18.9. uzkrāj šādus finansējuma saņēmēju iesniegtos datus par projektu īstenošanas rezultātiem: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šos uzskaitītos datus noteikt kā “nacionālos rādītājus” atbilstoši pieprecizējot to nosaukumus un norādot mērvienības, jo tas ļaus finansējuma saņēmējiem pa tiešo ievadīt informāciju Kohēzijas politikas fondu vadības informācijas sistēmā, savukārt, nozares ministrijai būs iespēja jebkurā brīdī izgūt datus no sistēmas, ģenerējot atskaiti. Papildus lūdzam šo apakšpunktu pārnest uz noteikumu projekta II sadaļu, piemēram aiz noteikumu projekta 11. punkta, kā arī noteikt finansējuma saņēmējam pienākumu uzkrāt šos rādītājus Kohēzijas politikas fondu vadības informācijas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projekta 17.9. apakšpunktā (bijušais 18.9.apakšpunkts) norādītie iesniedzamie dati tiek uzkrāti informatīviem mērķiem un tiek iesniegti tikai pie noslēguma maksājuma saskaņā ar šo noteikumu 75.3.apakšpunktu.  Vides aizsardzības un reģionālās attīstības ieskatā nav jēgpilni šo informāciju noteikt kā “nacionālie rādītāji”, jo no uzraudzības perspektīvas skatoties tiem nav nepieciešama uzraudzība, tāpat netiks noteikti sasniedzamie apjomi/rezultāti un sekas par neizpildi.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 uzkrāj šādus finansējuma saņēmēju iesniegtos nacionālo rādītāju datus par projektu īstenošanas rezultātiem: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18.10. vadības informācijas sistēmā uzkrāj finansējuma saņēmēju iesniegtos datus par projektu īstenošanas rezultātā sasniegtajiem šādiem rādītājiem: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Neoficiālajā saskaņošanā sūtītajā MKN versijā bija iekļauts nosacījums, ka jāuzkrāj arī: “primārās enerģijas ietaupījumu (t.sk. primārās enerģijas patēriņu gadā pirms un pēc projekta īstenošanas)”. Lūdzu izvērtēt, vai nebūtu papildināms.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18.9.6.apakšpunkts.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17.9. uzkrāj šādus finansējuma saņēmēju iesniegtos nacionālo rādītāju datus par projektu īstenošanas rezultātiem: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CFLA ir tiesības projekta iesniedzējam pieprasīt informāciju un dokumentus, kas nepieciešami projekta iesnieguma vērtēšanai vai projektā plānoto darbību pamatošanai.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Ierosinu papildināt ar " un attiecināmo izmaksu atbilstības vērtēšanai"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18. (bijušais 19.)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Aģentūrai ir tiesības projekta iesniedzējam pieprasīt informāciju un dokumentus, kas nepieciešami projekta iesnieguma vērtēšanai vai projektā plānoto darbību pamatošanai un attiecināmo izmaksu atbilstības vērtēšanai.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1.2.1.3.i. investīcijas ietvaros ir atbalstāmas šādas darbības, kas sekmē šo noteikumu </w:t>
            </w:r>
            <w:r w:rsidR="00000000" w:rsidRPr="00000000" w:rsidDel="00000000">
              <w:rPr>
                <w:rtl w:val="0"/>
              </w:rPr>
              <w:t xml:space="preserve">9.1.</w:t>
            </w:r>
            <w:r w:rsidR="00000000" w:rsidRPr="00000000" w:rsidDel="00000000">
              <w:rPr>
                <w:rtl w:val="0"/>
              </w:rPr>
              <w:t xml:space="preserve"> un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minēto mērķu sasniegšanu un ietver investīcijas pašvaldību ēku energoefektivitātes un siltumnoturības uzlabošanai  saskaņā ar pašvaldības attīstības programmā un investīciju plānā noteikto: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vai iekļaujas, vai arī atbalstāmās darbībās iekļaut vairāku ēku (ēku grupu) atjaunošanu un lokālās centralizētās siltumapgādes pārbūvi un atjaunošanu ar galveno siltummezglu, kas neatrodas šajās ēkās, bet nodrošina šo ēku siltumapgādi.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informāciju, ka saskaņā ar noteikumu projekta 33.punktu atbalstāmās darbībās var iekļaut vairāku ēku (ēku grupu) atjaunošanu un lokālās centralizētās siltumapgādes pārbūvi un atjaunošanu ar galveno siltummezglu, kas neatrodas šajās ēkās, bet nodrošina šo ēku siltumapgādi, ja tās atrodas vienā adresē un ir kopīga enerģijas uzskaite un vienots ēkas energosertifikāts atbilstoši 2021. gada 8. aprīļa Ministru kabineta noteikumiem Nr. 222 “Ēku energoefektivitātes aprēķina metodes un ēku energosertifikācijas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1.2.1.3.i. investīcijas ietvaros ir atbalstāmas šādas darbības, kas sekmē šo noteikumu </w:t>
            </w:r>
            <w:r w:rsidR="00000000" w:rsidRPr="00000000" w:rsidDel="00000000">
              <w:rPr>
                <w:rtl w:val="0"/>
              </w:rPr>
              <w:t xml:space="preserve">9.1.</w:t>
            </w:r>
            <w:r w:rsidR="00000000" w:rsidRPr="00000000" w:rsidDel="00000000">
              <w:rPr>
                <w:rtl w:val="0"/>
              </w:rPr>
              <w:t xml:space="preserve"> un </w:t>
            </w:r>
            <w:r w:rsidR="00000000" w:rsidRPr="00000000" w:rsidDel="00000000">
              <w:rPr>
                <w:rtl w:val="0"/>
              </w:rPr>
              <w:t xml:space="preserve">9.2. </w:t>
            </w:r>
            <w:r w:rsidR="00000000" w:rsidRPr="00000000" w:rsidDel="00000000">
              <w:rPr>
                <w:rtl w:val="0"/>
              </w:rPr>
              <w:t xml:space="preserve">apakšpunktā</w:t>
            </w:r>
            <w:r w:rsidR="00000000" w:rsidRPr="00000000" w:rsidDel="00000000">
              <w:rPr>
                <w:rtl w:val="0"/>
              </w:rPr>
              <w:t xml:space="preserve">  minēto mērķu sasniegšanu un ietver investīcijas pašvaldību ēku energoefektivitātes un siltumnoturības uzlabošanai  saskaņā ar pašvaldības attīstības programmā un investīciju plānā noteikto: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apgaismojuma, dzesēšanas un ventilācijas sistēmu izveide, pārbūve vai atjaunošana, ja tā paredzēta ēkas energosertifikātā;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īstenotājs ir veicis jaunas ventilācijas ar rekuperācijas sistēmas izbūvi ēkā, kurā līdz šim tā nav bijusi, pieļaut veikt ietaupījuma aprēķinu no nepieciešamās gaisa apmaiņas kārtas.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22.4. apgaismojuma, dzesēšanas un ventilācijas sistēmu izveide, pārbūve vai atjaunošana, ja tā paredzēta ēkas energosertifikātā, jaunas ventilācijas sistēmas izveides gadījumā, enerģijas ietaupījumu aprēķināt pēc nepieciešamās gaisa apmaiņas kārtas pirms ēkās renovācijas.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ēkas inženiertehnisko sistēmu enerģijas patēriņš pilnā apjomā ir iekļaujams ēkas energoefektivitātes novērtējumā, tādējādi, atbalstot šādu priekšlikumu, šādi aprēķini būtu pretrunā ar ēkas energoefektivitātes aprēķina normatīvo regulējumu.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apgaismojuma, dzesēšanas un ventilācijas sistēmu izveide, pārbūve vai atjaunošana, ja tā paredzēta ēkas energosertifikātā;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gaisu piesārņojošo vielu emisiju attīrīšanas iekārtu iegāde vai nomaiņa cietās biomasas kurināmā siltumenerģijas ražošanas iekārtām, ja darbība ir paredzēta ēkas energosertifikātā;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precizēt/paskaidrot anotācijā, vai šajā kategorijā ietilpst ekonomaizeri, dūmgāzu kondensatori? Lūgums par šo precizēt, ņemot vērā EM SAM 4.3.1. atlases procesā notikušās diskusijas!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noteikumu projekta 26.2.6. 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22.7. gaisu piesārņojošo vielu emisiju attīrīšanas iekārtu uzstādīšana vai nomaiņa cietās biomasas kurināmā siltumenerģijas ražošanas iekārtām, ja darbība ir paredzēta ēkas energosertifikātā;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22.6.1. vismaz 80 procenti no gadā saražotās enerģijas, kas saražota ar projekta līgumā iekļautajām iekārtām, tiks izmantoti ēkas pašpatēriņam;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šajā punktā minētais, komercdarbības atbalsta kontekstā ir attiecināms tikai uz saražoto elektroenerģiju, aicinām izvērtēt, vai nav nepieciešams precizēt šo vārdu mainot uz “elektroenerģijas”.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projekts atbalsta arī atjaunojamo energoresursu ražojošo iekārtu uzstādīšanu arī siltumenerģijas ražošanai, kur šī siltumenerģija arī var tikt padota citiem patērētājiem, tādējādi noteikumu projektā šī norma ir izvēsta plašāk, to attiecinot uz visu saražoto enerģiju.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22.5.1. 100 procenti no gadā saražotās enerģijas, kas saražota ar projektā iekļautajām iekārtām, tiks izmantota ēkas pašpatēriņam;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22.8. darbības vides un informācijas pieejamības veicināšanai;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paskaidrot detalizētāk anotācijā vai precizēt MKN konkretizējot, kādas tās ir darbības, aktivitātes, kas klasificēsies zem šīs kategorijas, lai ir skaidrs gan potenciālajiem iesniedzējiem, gan mums CFLA kā atlases/uzraudzības veicējiem!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sadaļas 1.3. Pašreizējā situācija, problēmas un risinājumi iedalījumu Atbalstāmās darbības un kopējās attiecināmās izmaksas (10. 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22.10. darbības vides un informācijas pieejamības veicināšanai;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projekta pamatojošās dokumentācijas sagatavošanas (izņemot projekta iesnieguma veidlapas aizpildīšanas) un ar būves nodošanu ekspluatācijā saistītas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vēl vienu apakšpunktu, atsevišķi izdalot ar būves nodošanu ekspluatācijā saistītās izmaksas atbilstoši būvdarbus regulējošiem normatīviem aktiem.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papildināti ar 25.1.3. apakšpunktu.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 projekta pamatojošās dokumentācijas sagatavošanas (izņemot projekta iesnieguma veidlapas aizpildīšanas) izmaksas: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25.2.4. atjaunojamos energoresursus izmantojošu enerģiju ražojošu iekārtu iegāde un uzstādīšanas (ievērojot šo noteikumu </w:t>
            </w:r>
            <w:r w:rsidR="00000000" w:rsidRPr="00000000" w:rsidDel="00000000">
              <w:rPr>
                <w:rtl w:val="0"/>
              </w:rPr>
              <w:t xml:space="preserve">22.6. </w:t>
            </w:r>
            <w:r w:rsidR="00000000" w:rsidRPr="00000000" w:rsidDel="00000000">
              <w:rPr>
                <w:rtl w:val="0"/>
              </w:rPr>
              <w:t xml:space="preserve">apakšpunkta</w:t>
            </w:r>
            <w:r w:rsidR="00000000" w:rsidRPr="00000000" w:rsidDel="00000000">
              <w:rPr>
                <w:rtl w:val="0"/>
              </w:rPr>
              <w:t xml:space="preserve"> nosacījumu par saražotās enerģijas izmantošanu projekta ietvaros attīstītajā ēkā), tai skaitā siltumsūkņi (gaiss, ūdens, zeme), saules kolektoru, saules paneļu un vēja ģeneratoru, kā arī cietās biomasas kurināmā siltumenerģijas ražošanas iekārtu, kas atbilst Komisijas 2015. gada 27. aprīļa Deleģētajā regulā (ES) </w:t>
            </w:r>
            <w:r w:rsidR="00000000" w:rsidRPr="00000000" w:rsidDel="00000000">
              <w:rPr>
                <w:rtl w:val="0"/>
              </w:rPr>
              <w:t xml:space="preserve">2015/1187</w:t>
            </w:r>
            <w:r w:rsidR="00000000" w:rsidRPr="00000000" w:rsidDel="00000000">
              <w:rPr>
                <w:rtl w:val="0"/>
              </w:rPr>
              <w:t xml:space="preserve"> , </w:t>
            </w:r>
            <w:r w:rsidR="00000000" w:rsidRPr="00000000" w:rsidDel="00000000">
              <w:rPr>
                <w:i w:val="1"/>
                <w:rtl w:val="0"/>
              </w:rPr>
              <w:t xml:space="preserve">ar ko Eiropas Parlamenta un Padomes Direktīvu </w:t>
            </w:r>
            <w:r w:rsidR="00000000" w:rsidRPr="00000000" w:rsidDel="00000000">
              <w:rPr>
                <w:i w:val="1"/>
                <w:rtl w:val="0"/>
              </w:rPr>
              <w:t xml:space="preserve">2010/30/ES</w:t>
            </w:r>
            <w:r w:rsidR="00000000" w:rsidRPr="00000000" w:rsidDel="00000000">
              <w:rPr>
                <w:rtl w:val="0"/>
              </w:rPr>
              <w:t xml:space="preserve"> </w:t>
            </w:r>
            <w:r w:rsidR="00000000" w:rsidRPr="00000000" w:rsidDel="00000000">
              <w:rPr>
                <w:i w:val="1"/>
                <w:rtl w:val="0"/>
              </w:rPr>
              <w:t xml:space="preserve"> papildina attiecībā uz cietā kurināmā katlu un cietā kurināmā katla, papildu sildītāju, temperatūras regulatoru un saules enerģijas iekārtu komplektu energomarķējumu</w:t>
            </w:r>
            <w:r w:rsidR="00000000" w:rsidRPr="00000000" w:rsidDel="00000000">
              <w:rPr>
                <w:rtl w:val="0"/>
              </w:rPr>
              <w:t xml:space="preserve">, minētajai energoefektivitātes klasei A+, ņemot vērā nepieciešamību ievērot normatīvo aktu prasības gaisa kvalitātes jomā, izmaksas. Šajā apakšpunktā minētās izmaksas, kā arī izmaksas, kas saistītas ar pieslēguma izveidi centralizētajai siltumapgādes sistēmai, nevar pārsniegt 30 procentus no projekta kopējām izmaksām un,  attiecīgām atbalstāmajām darbībām ir jābūt paredzētām ēkas energosertifikātā;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- 19.07.2022.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No noteikumu projekta 25.2.4. apakšpunktā minētā izriet, ka ēkām, kuras vēlētos piedalīties programmā un kurām galvenais investīciju veids būtu atjaunojamos energoresursus izmantojošu enerģiju ražojošu iekārtu iegāde un uzstādīšana, jo citi energoefektivitātes paaugstināšanas pasākumi jau ir veikti vai arī ēkas statusa dēļ tos nedrīkst veikt, nebūtu iespējams šajā programmā piedalīties, t.i., šajā apakšpunktā minēto pasākumu īstenošana no kopējām izmaksām būtu lielāka kā 30%.</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paplašinātu pretendentu loku, kas var pieteikties programmā, šo ierobežojumu būtu nepieciešams pārskatīt, neierobežojot 25.2.4. apakšpunktā minēto atbalstāmo darbību proporciju.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investīcijas pamatmērķis ir ieviest visefektīvākos siltumnīcefekta gāzu emisiju un primārās enerģijas samazinošos pasākumus, kur vislielākos ietaupījumus spēj sasniegt ēkas, kurām jāveic kompleksi siltumnoturības uzlabošanas un atjaunojamo energoresursu ieviešanas pasākumi. Tāpat norādām uz Eiropas savienības direktīvās iekļautajiem principiem, ka publiskajām struktūrām ēku energoefektivitātes jomā ir jārāda sabiedrībai piemērs, ietverot arī principu, ka energoefektivitātes pasākumos prioritāte ir tām ēkām, kurām ir viszemākā energoefektivitāte, kā arī ,lai tiktu samazināta publisko struktūru ēku platība, kuras neatbilst ēku energoefektivitātes minimālajām prasībām. Ņemot to vērā, noteikumu projektā ir iestrādāts ierobežojums, ka atjaunojamos energoresursus izmantojošu enerģiju ražojošu iekārtu uzstādīšanas izmaksas nepārsniedz 30 procentus  no projekta kopējām izmaksām, tādā veidā ierobežojot iespējas pieteikt projektus jau siltinātās ēkās, kuras jau iepriekš ir saņēmušas atbalstu, kā arī projektus, kur dažādu iemeslu dēļ nav tikuši pilnvērtīgi īstenoti visi ēkai nepieciešamie pasākumi. Tāpat norādām, ka nepilns pasākumu komplekts palielina riskus nesasniegt primārās enerģijas ietaupījumu 30% apmērā, kas ir viens no prioritārākajiem nosacījumiem atbalsta saņemšanai no Eiropas Komisijas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ja konstatē, ka 30% primārās enerģijas ietaupījums netiek sasniegts, noteikumu projekta  18.5.apakšpunkts paredz finansējuma atgūšanu pilnā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25.2.7. atjaunojamos energoresursus izmantojošu enerģiju ražojošu iekārtu iegāde, piegāde, uzstādīšana un ieregulēšana (ievērojot šo noteikumu </w:t>
            </w:r>
            <w:r w:rsidR="00000000" w:rsidRPr="00000000" w:rsidDel="00000000">
              <w:rPr>
                <w:rtl w:val="0"/>
              </w:rPr>
              <w:t xml:space="preserve">22.5. </w:t>
            </w:r>
            <w:r w:rsidR="00000000" w:rsidRPr="00000000" w:rsidDel="00000000">
              <w:rPr>
                <w:rtl w:val="0"/>
              </w:rPr>
              <w:t xml:space="preserve">apakšpunkta</w:t>
            </w:r>
            <w:r w:rsidR="00000000" w:rsidRPr="00000000" w:rsidDel="00000000">
              <w:rPr>
                <w:rtl w:val="0"/>
              </w:rPr>
              <w:t xml:space="preserve"> nosacījumu par saražotās enerģijas izmantošanu projekta ietvaros attīstītajā ēkā), tai skaitā siltumsūkņi (gaiss, ūdens, zeme), saules kolektoru, saules paneļu un vēja ģeneratoru, kā arī cietās biomasas kurināmā siltumenerģijas ražošanas iekārtu, kas atbilst Komisijas 2015. gada 27. aprīļa Deleģētajā regulā (ES) </w:t>
            </w:r>
            <w:r w:rsidR="00000000" w:rsidRPr="00000000" w:rsidDel="00000000">
              <w:rPr>
                <w:rtl w:val="0"/>
              </w:rPr>
              <w:t xml:space="preserve">2015/1187</w:t>
            </w:r>
            <w:r w:rsidR="00000000" w:rsidRPr="00000000" w:rsidDel="00000000">
              <w:rPr>
                <w:rtl w:val="0"/>
              </w:rPr>
              <w:t xml:space="preserve">, </w:t>
            </w:r>
            <w:r w:rsidR="00000000" w:rsidRPr="00000000" w:rsidDel="00000000">
              <w:rPr>
                <w:i w:val="1"/>
                <w:rtl w:val="0"/>
              </w:rPr>
              <w:t xml:space="preserve">ar ko Eiropas Parlamenta un Padomes Direktīvu </w:t>
            </w:r>
            <w:r w:rsidR="00000000" w:rsidRPr="00000000" w:rsidDel="00000000">
              <w:rPr>
                <w:i w:val="1"/>
                <w:rtl w:val="0"/>
              </w:rPr>
              <w:t xml:space="preserve">2010/30/ES</w:t>
            </w:r>
            <w:r w:rsidR="00000000" w:rsidRPr="00000000" w:rsidDel="00000000">
              <w:rPr>
                <w:rtl w:val="0"/>
              </w:rPr>
              <w:t xml:space="preserve"> </w:t>
            </w:r>
            <w:r w:rsidR="00000000" w:rsidRPr="00000000" w:rsidDel="00000000">
              <w:rPr>
                <w:i w:val="1"/>
                <w:rtl w:val="0"/>
              </w:rPr>
              <w:t xml:space="preserve"> papildina attiecībā uz cietā kurināmā katlu un cietā kurināmā katla, papildu sildītāju, temperatūras regulatoru un saules enerģijas iekārtu komplektu energomarķējumu</w:t>
            </w:r>
            <w:r w:rsidR="00000000" w:rsidRPr="00000000" w:rsidDel="00000000">
              <w:rPr>
                <w:rtl w:val="0"/>
              </w:rPr>
              <w:t xml:space="preserve">, minētajai energoefektivitātes klasei A+, ņemot vērā nepieciešamību ievērot normatīvo aktu prasības gaisa kvalitātes jomā, izmaksas. Šajā apakšpunktā minētās izmaksas, kā arī izmaksas, kas minētas šo noteikumu </w:t>
            </w:r>
            <w:r w:rsidR="00000000" w:rsidRPr="00000000" w:rsidDel="00000000">
              <w:rPr>
                <w:rtl w:val="0"/>
              </w:rPr>
              <w:t xml:space="preserve">25.2.4. </w:t>
            </w:r>
            <w:r w:rsidR="00000000" w:rsidRPr="00000000" w:rsidDel="00000000">
              <w:rPr>
                <w:rtl w:val="0"/>
              </w:rPr>
              <w:t xml:space="preserve">apakšpunktā</w:t>
            </w:r>
            <w:r w:rsidR="00000000" w:rsidRPr="00000000" w:rsidDel="00000000">
              <w:rPr>
                <w:rtl w:val="0"/>
              </w:rPr>
              <w:t xml:space="preserve">, kopā nevar pārsniegt 30 procentus no projekta kopējām attiecināmajām izmaksām;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 1.2.1.3.i. investīcijas ietvaros par attiecināmām izmaksām, kas ir saistītas ar projekta īstenošanu un veicamas ēkas funkcionāli saistītajā teritorijā, uzskatāmas: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vai precizēt MKN, kas definējas/klasificējas zem termina/ ir ēkas funkcionāli saistītā teritorija, noprecizējot parametrus, kritērijus!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 1.3. sadaļas Pašreizējā situācija, problēmas un risinājumi. iedalījumu Projekta iesniedzēji (7.lpp)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 Šo noteikumu izpratnē ar ēkas daļu, kurā netiek veikta saimnieciskā darbība, saprot tādu ēkas daļu, kurā vismaz 80 procentus no tās kopējās gada jaudas (platības vai laika, vai finanšu izteiksmē) izmanto pārvaldes funkciju un pārvaldes uzdevumu īstenošanai un līdz 20 procentiem no kopējās gada jaudas– papildinošas saimnieciskās darbības īstenošanai vai parasto papildpakalpojumu sniegšanai un no kuras izslēgta jebkura cita saimnieciskā darbība. To ēkas daļu, kurā tiek veikta jebkura cita saimnieciskā darbība, neiekļauj projekta iesniegumā un izmaksas finansē no līdzekļiem, par kuriem nav saņemts nekāds komercdarbības atbalsts. Šajā punktā minētais nav attiecināms uz ūdenssaimniecības, siltumapgādes vai valsts vai pašvaldības apmaksātiem veselības aprūpes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otrā teikuma daļu "par kuriem nav saņemts nekāds komercdarbības atbalsts" aizstāt ar "kuru avots nav publiskie līdzekļi"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noteikumu izpratnē ar ēkas daļu, kurā netiek veikta saimnieciskā darbība, saprot tādu ēkas daļu, kurā vismaz 80 procentus no tās kopējās gada jaudas (platības vai laika, vai finanšu izteiksmē) izmanto pārvaldes funkciju un pārvaldes uzdevumu īstenošanai un līdz 20 procentiem no kopējās gada jaudas– papildinošas saimnieciskās darbības īstenošanai vai parasto papildpakalpojumu sniegšanai un no kuras izslēgta jebkura cita saimnieciskā darbība. To ēkas daļu, kurā tiek veikta jebkura cita saimnieciskā darbība, neiekļauj projekta iesniegumā un izmaksas finansē no līdzekļiem, kuru avots nav publiskie līdzekļi. Šajā punktā minētais nav attiecināms uz ūdenssaimniecības, siltumapgādes vai valsts vai pašvaldības apmaksātiem veselības aprūpes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jo svarīgi ir lai izmaksas finansē no līdzekļiem, par kuriem nav saņemts nekāds komercdarbības atbalsts. Pie nosacījuma “kuru avots nav publiskie līdzekļi” pašvaldība nevarēs ņemt aizņēmumu Valsts kasē par kredītiestāžu aizdevuma procentiem.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Šo noteikumu izpratnē ar ēkas daļu, kurā netiek veikta saimnieciskā darbība, saprot tādu ēkas daļu, kurā vismaz 80 procentus no tās kopējās gada jaudas (platības vai laika, vai finanšu izteiksmē) izmanto pārvaldes funkciju un pārvaldes uzdevumu īstenošanai un līdz 20 procentiem no kopējās gada jaudas – papildinošas saimnieciskās darbības īstenošanai vai parasto papildpakalpojumu sniegšanai un no kuras izslēgta jebkura cita saimnieciskā darbība. To ēkas daļu, kurā tiek veikta jebkura cita saimnieciskā darbība, neiekļauj projekta iesniegumā un izmaksas finansē no līdzekļiem, par kuriem nav saņemts nekāds komercdarbības atbalsts. Šajā punktā minētais nav attiecināms uz ūdenssaimniecības, siltumapgādes vai valsts vai pašvaldības apmaksātiem veselības aprūpes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Projekta iesniedzējs ir pašvaldība vai tās izveidota iestāde, pašvaldības kapitālsabiedrība, kas veic pašvaldības deleģēto pārvaldes uzdevumu izpildi vai ir noslēgusi pakalpojumu līgumu par sabiedrisko pakalpojumu sniegšanu, kā arī publiski privātā kapitālsabiedrība, kurā kapitāla daļas vai balsstiesīgās akcijas pieder vismaz vienai pašvaldībai un kura veic pašvaldības deleģētu pārvaldes uzdevumu izpildi vai ir noslēgusi pakalpojumu līgumu par sabiedrisko pakalpojumu 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iesniedzējs ir pašvaldība vai tās izveidota iestāde, </w:t>
            </w:r>
            <w:r w:rsidR="00000000" w:rsidRPr="00000000" w:rsidDel="00000000">
              <w:rPr>
                <w:b w:val="1"/>
                <w:rtl w:val="0"/>
              </w:rPr>
              <w:t xml:space="preserve">speciālās ekonomiskās zonas pārvalde</w:t>
            </w:r>
            <w:r w:rsidR="00000000" w:rsidRPr="00000000" w:rsidDel="00000000">
              <w:rPr>
                <w:rtl w:val="0"/>
              </w:rPr>
              <w:t xml:space="preserve"> vai pašvaldības kapitālsabiedrība, kas veic pašvaldības deleģēto pārvaldes uzdevumu izpildi vai ir noslēgusi pakalpojumu līgumu par sabiedrisko pakalpojumu sniegšanu, kā arī publiski privātā kapitālsabiedrība, kurā kapitāla daļas vai balsstiesīgās akcijas pieder vismaz vienai pašvaldībai un kura veic pašvaldības deleģētu pārvaldes uzdevumu izpildi vai ir noslēgusi pakalpojumu līgumu par sabiedrisko pakalpojumu 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Ēka pieder speciālās ekonomiskās zonas pārvaldei un atrodas pašvaldības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pēc būtības nav attiecināms uz šo noteikumu projektu, jo neatbilst noteikumu projekta mērķim – uzlabot pašvaldību ēku un infrastruktūras energoefektivitāti, lai samazinātu ikgadējo primāro enerģijas patēriņu, ieviešot pasākumus pašvaldību ēku energoefektivitātes uzlabošanai, tādējādi samazinot pašvaldību budžeta izdevumus turpmākai ēku uzturēšanai un apsaimniekošanai. Noteikumu projekts paredz piešķirt finansējumu pašvaldības īpašumā esošām ēkām, kurās tiek īstenotas pārvaldes funkcijas vai veikti pārvaldes uzdevumi. Finansējums nav paredzēts pašvaldības ēkām, kurās tiek veikta saimnieciskā darbība, izņemot sabiedriskos pakalpojumus (ūdenssaimniecība, siltumapgāde, veselības aprūpe). Savukārt, speciālās ekonomiskās zonas pārvaldes mērķi ir veicināt tirdzniecību, attīstīt rūpniecību un satiksmi, kā arī preču eksportu un importu caur Latviju. Tās uzdevums ir piesaistīt ieguldījumus ražošanas un infrastruktūras attīstībai un slēgt līgumus par īpašumu iznomāšanu.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izstrādāts atbilstoši AF plānam. Papildus skaidrojam, ka AF plānā 1.2.1.3.i investīcijā valsts atbalsts saimnieciskās darbības veikšanai paredzēts tikai iepriekš minētajiem sabiedrisko pakalpojumu sniedzējiem.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arī, ka saskaņā ar Eiropas Komisijas un Latvijas Republikas Atveseļošanas un noturības mehānisma finansēšanas nolīguma 4. pantu dalībvalsts ir atbildīga par AF īstenošanu, tostarp par to atskaites punktu, starpposma rādītāju un mērķrādītāju apmierinošu sasniegšanu, kas noteikti Padomes Īstenošanas lēmumā un sīkāk precizēti darbības kārtībā, kurā noteikts, ka līdz 31.12.2022. stājas spēkā Ministru kabineta noteikumi, kas nosaka </w:t>
            </w:r>
            <w:r w:rsidR="00000000" w:rsidRPr="00000000" w:rsidDel="00000000">
              <w:rPr>
                <w:u w:val="single"/>
                <w:rtl w:val="0"/>
              </w:rPr>
              <w:t xml:space="preserve">pašvaldību</w:t>
            </w:r>
            <w:r w:rsidR="00000000" w:rsidRPr="00000000" w:rsidDel="00000000">
              <w:rPr>
                <w:rtl w:val="0"/>
              </w:rPr>
              <w:t xml:space="preserve"> ēku un infrastruktūras uzlabošanas īstenošanas nosacījumus, pārejas uz atjaunojamo energoresursu tehnoloģijām veicināšanu un energoefektivitātes uzlabošanu.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Projekta iesniedzējs ir pašvaldība vai tās izveidota iestāde, pašvaldības kapitālsabiedrība, kas veic pašvaldības deleģēto pārvaldes uzdevumu izpildi vai ir noslēgusi pakalpojumu līgumu par sabiedrisko pakalpojumu sniegšanu, kā arī publiski privātā kapitālsabiedrība, kurā kapitāla daļas vai balsstiesīgās akcijas pieder vismaz vienai pašvaldībai un kura veic pašvaldības deleģētu pārvaldes uzdevumu izpildi vai ir noslēgusi pakalpojumu līgumu par sabiedrisko pakalpojumu 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35.1. sabiedriskajiem pakalpojumiem (ūdenssaimniecības vai siltumapgādes);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izskatīt iespēju normu vienkāršot, turpmāk norādot, ka gan ūdenssaimniecības vai siltumapgādes pakalpojumi, kā arī  valsts vai pašvaldības apmaksātie veselības aprūpes pakalpojumi (MK noteikumos minēti 35.2.apakšpunktā) tiks definēti kā vispārējas tautsaimnieciskas nozīmes pakalpojumi. Vēršam uzmanību, ka gan ūdenssaimniecības, gan siltumapgādes pakalpojumi, kā arī valsts vai pašvaldības apmaksātie veselības aprūpes pakalpojumi, ja komercdarbības atbalsts no publiskiem resursiem šo pakalpojumu nodrošināšanai tiek sniegts saskaņā ar Komisijas lēmumu Nr.2021/21/ES, ir uzskatāmi par vispārējas tautsaimnieciskas nozīmes pakalpojumiem.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36.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Izmaksas ir attiecināmas no 2020. gada 1. februāra. Projekta iesniegumā neiekļauj un finansējumu nepiešķir pabeigtām darbībām un objektiem, kas ir nodoti ekspluatācijā.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Iekļaut, ka šis neattiecas uz projekta pamatojošās dokumentācijas izstrādi.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ar pabeigtu darbību un objektiem skaidrojumu.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Izmaksas ir attiecināmas no 2020. gada 1. februāra. Projekta iesniegumā neiekļauj un finansējumu nepiešķir pabeigtām darbībām un objektiem, kas ir nodoti ekspluatācijā.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Ja pēc šo noteikumu </w:t>
            </w:r>
            <w:r w:rsidR="00000000" w:rsidRPr="00000000" w:rsidDel="00000000">
              <w:rPr>
                <w:rtl w:val="0"/>
              </w:rPr>
              <w:t xml:space="preserve">48. </w:t>
            </w:r>
            <w:r w:rsidR="00000000" w:rsidRPr="00000000" w:rsidDel="00000000">
              <w:rPr>
                <w:rtl w:val="0"/>
              </w:rPr>
              <w:t xml:space="preserve">punktā</w:t>
            </w:r>
            <w:r w:rsidR="00000000" w:rsidRPr="00000000" w:rsidDel="00000000">
              <w:rPr>
                <w:rtl w:val="0"/>
              </w:rPr>
              <w:t xml:space="preserve"> minētās projektu iesniegumu atlases projektu iesniegumu iesniegšanas beigu termiņa pieteikto projektu iesniegumu AF finansējuma apjoms ir mazāks nekā noteikts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CFLA, saskaņojot ar VARAM, 1.2.1.3.i. investīcijas ietvaros izsludina vai var izsludināt jaunu projektu iesniegumu atlasi nepieteiktā AF finansējuma apmērā. Savukārt, ja pēc šo noteikumu 48. punktā minētās projektu iesniegumu atlases noslēguma, projektu finansēšanai piešķirtais AF finansējuma apjoms ir mazāks nekā noteikts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CFLA, saskaņojot ar VARAM, 1.2.1.3.i. investīcijas ietvaros izsludina vai var izsludināt jaunu projektu iesniegumu atlasi nepieteiktā AF finansējuma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punktu, norādot informāciju vienā teikumā, ka abos minētajos gadījumos, CFLA, saskaņojot ar VARAM, 1.2.1.3.i. investīcijas ietvaros izsludina vai var izsludināt jaunu projektu iesniegumu atlasi nepieteiktā AF finansējuma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noteikumu 48. (bijušais 49.)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pēc šo noteikumu </w:t>
            </w:r>
            <w:r w:rsidR="00000000" w:rsidRPr="00000000" w:rsidDel="00000000">
              <w:rPr>
                <w:rtl w:val="0"/>
              </w:rPr>
              <w:t xml:space="preserve">47. </w:t>
            </w:r>
            <w:r w:rsidR="00000000" w:rsidRPr="00000000" w:rsidDel="00000000">
              <w:rPr>
                <w:rtl w:val="0"/>
              </w:rPr>
              <w:t xml:space="preserve">punktā</w:t>
            </w:r>
            <w:r w:rsidR="00000000" w:rsidRPr="00000000" w:rsidDel="00000000">
              <w:rPr>
                <w:rtl w:val="0"/>
              </w:rPr>
              <w:t xml:space="preserve"> minētā projektu iesniegumu konkursa projektu iesniegumu iesniegšanas beigu termiņa pieteikto projektu iesniegumu AF finansējuma apjoms ir mazāks nekā noteikts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vai pēc šo noteikumu </w:t>
            </w:r>
            <w:r w:rsidR="00000000" w:rsidRPr="00000000" w:rsidDel="00000000">
              <w:rPr>
                <w:rtl w:val="0"/>
              </w:rPr>
              <w:t xml:space="preserve">47. </w:t>
            </w:r>
            <w:r w:rsidR="00000000" w:rsidRPr="00000000" w:rsidDel="00000000">
              <w:rPr>
                <w:rtl w:val="0"/>
              </w:rPr>
              <w:t xml:space="preserve">punktā</w:t>
            </w:r>
            <w:r w:rsidR="00000000" w:rsidRPr="00000000" w:rsidDel="00000000">
              <w:rPr>
                <w:rtl w:val="0"/>
              </w:rPr>
              <w:t xml:space="preserve"> minētā projektu iesniegumu konkursa noslēguma, projektu finansēšanai piešķirtais AF finansējuma apjoms ir mazāks nekā noteikts šo noteikumu </w:t>
            </w:r>
            <w:r w:rsidR="00000000" w:rsidRPr="00000000" w:rsidDel="00000000">
              <w:rPr>
                <w:rtl w:val="0"/>
              </w:rPr>
              <w:t xml:space="preserve">5. </w:t>
            </w:r>
            <w:r w:rsidR="00000000" w:rsidRPr="00000000" w:rsidDel="00000000">
              <w:rPr>
                <w:rtl w:val="0"/>
              </w:rPr>
              <w:t xml:space="preserve">punktā</w:t>
            </w:r>
            <w:r w:rsidR="00000000" w:rsidRPr="00000000" w:rsidDel="00000000">
              <w:rPr>
                <w:rtl w:val="0"/>
              </w:rPr>
              <w:t xml:space="preserve">, aģentūra, saskaņojot ar Vides aizsardzības un reģionālās attīstības ministriju, 1.2.1.3.i. investīcijas ietvaros izsludina vai var izsludināt jaunu projektu iesniegumu konkursu nepieteiktā AF finansējuma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Projekta iesniedzējs sagatavo un iesniedz projekta iesniegumu CFLA elektroniski vadības informācijas sistēmā.. Projektu iesniegumu vērtēšanu sāk pēc projektu iesniegšanas termiņa beigām. Projekta iesniegums, kas iesniegts pēc projektu iesniegumu iesniegšanas beigu datuma, netiek vērtēts. CFLA par to informē projekta iesniedzēju.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otro teikumu izdalīt kā atsevišķu punktu, jo pirmajā teikumā ir norādīts projekta iesnieguma iesniegšanas veids, bet otrajā - projekta iesnieguma vērtēšanas uzsākšanas laiks.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49.punkts izteikts noteikumu projekta 50. un 51.punkta redakcijās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Projekta iesniedzējs sagatavo un iesniedz projekta iesniegumu elektroniski vadības informācijas sistēmā.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CFLA, pamatojoties uz projektu iesniegumu vērtēšanas komisijas sniegto atzinumu un projekta iesniedzēja juridisko statusu, izdod administratīvo aktu (ievērojot Administratīvā procesa likumā noteiktos termiņus) vai pieņem pārvaldes lēmumu (trīs mēnešu laikā no projektu iesniegumu iesniegšanas termiņa beigām) par projekta iesnieguma apstiprināšanu, apstiprināšanu ar nosacījumu vai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Tieslietu ministrijas pēdējā laika normatīvo aktu saskaņošanas nostāja ir ne-pretnostatīt administratīvo aktu un valsts pārvaldes lēmumu, tad "valsts pārvaldes lēmumu" vietā aicinām izteikt: "lēmumu, kas nav administratīvais akts". Minētā redakcija tādējādi būtu atbilstoša Eiropas Savienības fondu 2021.—2027. gada plānošanas perioda vadības likuma 23.panta otrajā daļā Saeimas Juridiskā biroja apstiprinātajam formulējumam uz lēmumu izdošanu publiskām personām.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CFLA, pamatojoties uz projektu iesniegumu vērtēšanas komisijas sniegto atzinumu un projekta iesniedzēja juridisko statusu, izdod administratīvo aktu (ievērojot Administratīvā procesa likumā noteiktos termiņus) vai pieņem lēmumu, kas nav administratīvais akts (trīs mēnešu laikā no projektu iesniegumu iesniegšanas termiņa beigām) par projekta iesnieguma apstiprināšanu, apstiprināšanu ar nosacījumu vai noraidīšanu.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jo ir precizēts atbilstoši izziņas 40. un 115.punktam.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Aģentūra, pamatojoties uz projektu iesniegumu vērtēšanas komisijas sniegto atzinumu un projekta iesniedzēja juridisko statusu, izdod administratīvo aktu (ievērojot Administratīvā procesa likumā noteiktos termiņus) vai pieņem pārvaldes lēmumu (mēneša laikā no projektu iesniegumu iesniegšanas termiņa beigām) par projekta iesnieguma apstiprināšanu, apstiprināšanu ar nosacījumu vai noraidīšanu.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Lēmumu par projekta iesnieguma apstiprināšanu ar nosacījumu pieņem, ja projekta iesniedzējam jāveic CFLA noteiktās darbības, lai projekta iesniegums pilnībā atbilstu projektu iesniegumu vērtēšanas kritērijiem un projektu varētu atbilstoši īstenot. Ja kāds no lēmumā noteiktajiem nosacījumiem netiek izpildīts vai netiek izpildīts lēmumā noteiktajā termiņā, projekta iesniegums uzskatāms par noraidītu. Savukārt, ja nosacījumi tiek izpildīti, CFLA pieņem lēmumu par noteikto nosacījumu izpildi.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1.pielikuma 3.7.kritēriju tā, lai skaidrs, kas tiks vērtēts. Finanšu ministrija ieskatā šī kritērija apakškritēriji vērtē vienu to pašu nosacījumu.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Paskaidrojam ka 3.7. kritērija apakškritēriji paredz vērtēt trīs konkrētas situācijas, kādas noteikumu projektā paredzētas ēkām vai ēku daļām, lai tās varētu iekļaut projekta attiecināmajās izmaksās. Atbilstoši apakškritērijam 3.7.1. un 3.7.2. tiks vērtēta atbilstība noteikumu projekta 29. punktam daļā par ēkām, kurās netiek veikta saimnieciskā darbība un, kurās netiek veikta papildinošā saimnieciskā darbība un netiek sniegti parastie papildpakalpojumi, un ēkām, kurās netiek veikta saimnieciskā darbība, taču tiek veikta papildinošā saimnieciskā darbība vai sniegti parastie papildpakalpojumi, savukārt  apakškritērijam 3.7.3. tiks vērtēta atbilstība noteikumu projekta 30. punktam, kas paredz nosacījumus ēkas daļas, kuru varēs iekļaut projektā, noteikšanai.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Lēmumu par projekta iesnieguma apstiprināšanu ar nosacījumu pieņem, ja projekta iesniedzējam jāveic aģentūras noteiktās darbības, lai projekta iesniegums pilnībā atbilstu projektu iesniegumu vērtēšanas kritērijiem un projektu varētu atbilstoši īstenot. Ja kāds no lēmumā noteiktajiem nosacījumiem netiek izpildīts vai netiek izpildīts lēmumā noteiktajā termiņā, projekta iesniegums uzskatāms par noraidītu. Savukārt, ja nosacījumi tiek izpildīti, aģentūra pieņem lēmumu par noteikto nosacījumu izpildi.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Lai saņemtu šo noteikumu AF maksājumus, finansējuma saņēmējs atver kontu Valsts kasē, kontu Latvijas Republikā reģistrētā kredītiestādē vai darījumu kontu Latvijas Republikā reģistrētā kredītiestādē, vienlaikus iesniedzot bankas vai citas finanšu iestādes, kas veic uzņēmējdarbību Latvijas Republikā, avansa maksājuma garantiju par avansa summu, ievērojot to, ka garantijas termiņš nav īsāks par projekta īstenošanas un mērķu sasniegšanas termiņu, un avansa summa pēc pirmā aģentūras pieprasījuma tiek atmaksāta aģentūrai.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- 06.10.2022.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Izslēgt sekojošo (neattiecināt uz pašvaldību/pašvaldības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vienlaikus iesniedzot bankas vai citas finanšu iestādes, kas veic uzņēmējdarbību Latvijas Republikā, avansa maksājuma garantiju par avansa summu, ievērojot to, ka garantijas termiņš nav īsāks par projekta īstenošanas un mērķu sasniegšanas termiņu, un avansa summa pēc pirmā aģentūras pieprasījuma tiek atmaksāta aģentūrai.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64.punkta redakcija.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 Lai saņemtu šo noteikumu AF maksājumus, finansējuma saņēmējs atver kontu Valsts kasē, kontu Latvijas Republikā reģistrētā kredītiestādē vai darījumu kontu Latvijas Republikā reģistrētā kredītiestādē. Finansējuma saņēmējs, izņemot pašvaldību vai tās izveidotu iestādi, iesniedz bankas vai citas finanšu iestādes, kas veic uzņēmējdarbību Latvijas Republikā, avansa maksājuma garantiju par avansa summu, ievērojot to, ka garantijas termiņš nav īsāks par projekta īstenošanas un mērķu sasniegšanas termiņu, un avansa summa pēc pirmā aģentūras pieprasījuma tiek atmaksāta aģentūrai.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74.8. skaidri nodala sabiedrisko pakalpojumu vai valsts vai pašvaldības apmaksātu veselības aprūpes pakalpojumu sniegšanu no citiem darbību veidiem (un ar tiem saistītās finanšu plūsmas). Ienākumus, kas rodas, sniedzot sabiedriskos pakalpojumus, izmanto, lai segtu tikai tās izmaksas, kas saistītas ar projekta ietvaros attīstīto infrastruktūru sabiedrisko pakalpojumu sniegšanai.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norma: "</w:t>
            </w:r>
            <w:r w:rsidR="00000000" w:rsidRPr="00000000" w:rsidDel="00000000">
              <w:rPr>
                <w:i w:val="1"/>
                <w:rtl w:val="0"/>
              </w:rPr>
              <w:t xml:space="preserve">Ienākumus, kas rodas, sniedzot sabiedriskos pakalpojumus, izmanto, lai segtu tikai tās izmaksas, kas saistītas ar projekta ietvaros attīstīto infrastruktūru sabiedrisko pakalpojumu sniegšanai</w:t>
            </w:r>
            <w:r w:rsidR="00000000" w:rsidRPr="00000000" w:rsidDel="00000000">
              <w:rPr>
                <w:rtl w:val="0"/>
              </w:rPr>
              <w:t xml:space="preserve">." ir stingrāka, nekā paredz Komisijas lēmums Nr.2012/21/ES. Atbalsts ar Komisijas lēmumu Nr.2012/21/ES tiek sniegts pakalpojuma nodrošināšanai, attiecīgi arī ienākumiem, ja tie radošies vispārējas tautsaimnieciskas nozīmes pakalpojuma sniegšanas rezultātā, ir jābūt ieguldītiem šī pakalpojuma tālākā nodrošināšanā, nevis obligāti konkrētā projektā attīstītā ēkā. Aicinām precizēt vai arī anotācijā skaidrot, kāpēc tiek izvirzīti stingrāki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74.8 (tagad 76.9.) apakšpunkts precizēts.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75.10. grāmatvedības uzskaitē  uzrāda atsevišķi ieņēmumus un izmaksas (un ar tiem saistītās finanšu plūsmas) par katru sabiedriskā pakalpojuma veidu – ūdenssaimniecības pakalpojumi, siltumapgādes pakalpojumi un valsts vai pašvaldības apmaksātu veselības aprūpes pakalpojumi – un citiem darbības veidiem. Ienākumus, kas rodas, sniedzot ūdenssaimniecības, siltumapgādes vai valsts vai pašvaldības apmaksātus veselības aprūpes pakalpojumus, izmanto, lai segtu tikai izmaksas, kas saistītas ar šo sabiedrisko pakalpojumu 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Ja ar saimniecisku darbību nesaistīts projekts, ieviešanas gaitā, vai projekta dzīves ciklā (tajā skaitā infrastruktūras amortizācijas periodā) kļūst par projektu, kas saistīts ar saimniecisku darbību, kurai sniegtais atbalsts būtu kvalificējams kā komercdarbības atbalsts, finansējuma saņēmējs no finansējuma, kura avots nav publiskie līdzekļi, atmaksā CFLA visu nelikumīgi saņemto atbalstu kopā ar procentiem saskaņā ar </w:t>
            </w:r>
            <w:r w:rsidR="00000000" w:rsidRPr="00000000" w:rsidDel="00000000">
              <w:rPr>
                <w:rtl w:val="0"/>
              </w:rPr>
              <w:t xml:space="preserve">Komercdarbības atbalsta kontroles likuma</w:t>
            </w:r>
            <w:r w:rsidR="00000000" w:rsidRPr="00000000" w:rsidDel="00000000">
              <w:rPr>
                <w:rtl w:val="0"/>
              </w:rPr>
              <w:t xml:space="preserve"> IV vai V nodaļu, neskarot </w:t>
            </w:r>
            <w:r w:rsidR="00000000" w:rsidRPr="00000000" w:rsidDel="00000000">
              <w:rPr>
                <w:rtl w:val="0"/>
              </w:rPr>
              <w:t xml:space="preserve">78. </w:t>
            </w:r>
            <w:r w:rsidR="00000000" w:rsidRPr="00000000" w:rsidDel="00000000">
              <w:rPr>
                <w:rtl w:val="0"/>
              </w:rPr>
              <w:t xml:space="preserve">punktā</w:t>
            </w:r>
            <w:r w:rsidR="00000000" w:rsidRPr="00000000" w:rsidDel="00000000">
              <w:rPr>
                <w:rtl w:val="0"/>
              </w:rPr>
              <w:t xml:space="preserve"> paredzēto.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papildināts ar vārdu ' komercdarbības"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ar saimniecisku darbību nesaistīts projekts, ieviešanas gaitā, vai projekta dzīves ciklā (tajā skaitā infrastruktūras amortizācijas periodā) kļūst par projektu, kas saistīts ar saimniecisku darbību, kurai sniegtais atbalsts būtu kvalificējams kā komercdarbības atbalsts, finansējuma saņēmējs no finansējuma, kura avots nav publiskie līdzekļi, atmaksā CFLA visu nelikumīgi saņemto komercdarbības atbalstu kopā ar procentiem saskaņā ar </w:t>
            </w:r>
            <w:r w:rsidR="00000000" w:rsidRPr="00000000" w:rsidDel="00000000">
              <w:rPr>
                <w:rtl w:val="0"/>
              </w:rPr>
              <w:t xml:space="preserve">Komercdarbības atbalsta kontroles likuma</w:t>
            </w:r>
            <w:r w:rsidR="00000000" w:rsidRPr="00000000" w:rsidDel="00000000">
              <w:rPr>
                <w:rtl w:val="0"/>
              </w:rPr>
              <w:t xml:space="preserve"> IV vai V nodaļu, neskarot </w:t>
            </w:r>
            <w:r w:rsidR="00000000" w:rsidRPr="00000000" w:rsidDel="00000000">
              <w:rPr>
                <w:rtl w:val="0"/>
              </w:rPr>
              <w:t xml:space="preserve">78. </w:t>
            </w:r>
            <w:r w:rsidR="00000000" w:rsidRPr="00000000" w:rsidDel="00000000">
              <w:rPr>
                <w:rtl w:val="0"/>
              </w:rPr>
              <w:t xml:space="preserve">punktā</w:t>
            </w:r>
            <w:r w:rsidR="00000000" w:rsidRPr="00000000" w:rsidDel="00000000">
              <w:rPr>
                <w:rtl w:val="0"/>
              </w:rPr>
              <w:t xml:space="preserve"> paredzēto.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MK noteikumu projekta 78. (bijušais 79.) 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78. Ja ar saimniecisku darbību nesaistīts projekts, ieviešanas gaitā, vai projekta dzīves ciklā (tajā skaitā infrastruktūras amortizācijas periodā) kļūst par projektu, kas saistīts ar saimniecisku darbību, kurai sniegtais atbalsts būtu kvalificējams kā komercdarbības atbalsts, finansējuma saņēmējs no finansējuma, par kuru nav saņemts nekāds komercdarbības atbalsts, atmaksā aģentūrai visu nelikumīgi saņemto komercdarbības atbalstu kopā ar procentiem  saskaņā ar </w:t>
            </w:r>
            <w:r w:rsidR="00000000" w:rsidRPr="00000000" w:rsidDel="00000000">
              <w:rPr>
                <w:rtl w:val="0"/>
              </w:rPr>
              <w:t xml:space="preserve">Komercdarbības atbalsta kontroles likuma</w:t>
            </w:r>
            <w:r w:rsidR="00000000" w:rsidRPr="00000000" w:rsidDel="00000000">
              <w:rPr>
                <w:rtl w:val="0"/>
              </w:rPr>
              <w:t xml:space="preserve"> IV vai V nodaļu, neskarot šo noteikumu </w:t>
            </w:r>
            <w:r w:rsidR="00000000" w:rsidRPr="00000000" w:rsidDel="00000000">
              <w:rPr>
                <w:rtl w:val="0"/>
              </w:rPr>
              <w:t xml:space="preserve">77. </w:t>
            </w:r>
            <w:r w:rsidR="00000000" w:rsidRPr="00000000" w:rsidDel="00000000">
              <w:rPr>
                <w:rtl w:val="0"/>
              </w:rPr>
              <w:t xml:space="preserve">punktā</w:t>
            </w:r>
            <w:r w:rsidR="00000000" w:rsidRPr="00000000" w:rsidDel="00000000">
              <w:rPr>
                <w:rtl w:val="0"/>
              </w:rPr>
              <w:t xml:space="preserve"> paredzēto.</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79. CFLA nodrošina šo noteikumu </w:t>
            </w:r>
            <w:r w:rsidR="00000000" w:rsidRPr="00000000" w:rsidDel="00000000">
              <w:rPr>
                <w:rtl w:val="0"/>
              </w:rPr>
              <w:t xml:space="preserve">77.</w:t>
            </w:r>
            <w:r w:rsidR="00000000" w:rsidRPr="00000000" w:rsidDel="00000000">
              <w:rPr>
                <w:rtl w:val="0"/>
              </w:rPr>
              <w:t xml:space="preserve"> un </w:t>
            </w:r>
            <w:r w:rsidR="00000000" w:rsidRPr="00000000" w:rsidDel="00000000">
              <w:rPr>
                <w:rtl w:val="0"/>
              </w:rPr>
              <w:t xml:space="preserve">22.6.1. </w:t>
            </w:r>
            <w:r w:rsidR="00000000" w:rsidRPr="00000000" w:rsidDel="00000000">
              <w:rPr>
                <w:rtl w:val="0"/>
              </w:rPr>
              <w:t xml:space="preserve">apakšpunktā</w:t>
            </w:r>
            <w:r w:rsidR="00000000" w:rsidRPr="00000000" w:rsidDel="00000000">
              <w:rPr>
                <w:rtl w:val="0"/>
              </w:rPr>
              <w:t xml:space="preserve"> ​​​​​​​ minēto nosacījumu izpildes uzraudzību reizi gadā visā projekta dzīves ciklā.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MK noteikumu 79.punktu papildināt ar vārdu "punktā" aiz skaitļa 77.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82.punkts.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Aģentūra nodrošina veikto investīciju atbilstības uzraudzību visā projekta dzīves ciklā atbilstoši šo noteikumu </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77.</w:t>
            </w:r>
            <w:r w:rsidR="00000000" w:rsidRPr="00000000" w:rsidDel="00000000">
              <w:rPr>
                <w:rtl w:val="0"/>
              </w:rPr>
              <w:t xml:space="preserve"> un </w:t>
            </w:r>
            <w:r w:rsidR="00000000" w:rsidRPr="00000000" w:rsidDel="00000000">
              <w:rPr>
                <w:rtl w:val="0"/>
              </w:rPr>
              <w:t xml:space="preserve">78.</w:t>
            </w:r>
            <w:r w:rsidR="00000000" w:rsidRPr="00000000" w:rsidDel="00000000">
              <w:rPr>
                <w:rtl w:val="0"/>
              </w:rPr>
              <w:t xml:space="preserve"> punktam.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Ja ar pašvaldības kapitālsabiedrību vai publiski privāto kapitālsabiedrību, ar kuru ir noslēgts deleģējuma līgums par pārvaldes uzdevumu izpildi un kuras īpašumā esošajā ēkā 1.2.1.3.i. investīcijas ietvaros ir veikti ieguldījumi, tiek izbeigts deleģējuma līgums vai izbeidzas tā darbības termiņš, pašvaldības kapitālsabiedrībai vai publiski privātai kapitālsabiedrībai, ar kuru bija noslēgts deleģējuma līgums par pārvaldes uzdevumu izpildi, ir pienākums pašvaldībai atmaksāt 1.2.1.3.i. investīcijas ietvaros veikto ieguldījumu amortizācijas daļu, kas atlikusi līdz projekta dzīves cikla beigām.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MK noteikumu projekta 81.punktā ietverto nosacījumu, jo gadījumos, kad ar vienu subjektu līgums tiek izbeigts, bet pašvaldība kā ēkas īpašniece nodrošina to, ka ēkā turpmāk arī tiek veikta nesaimnieciskā darbība, nebūtu pamata no iepriekšējā subjekta prasīt atmaksāt saņemto atbalsta atlikušo amortizācijas daļu. Aicinām izvērtēt noteikumu projekta redakciju, ņemot vērā to, kas ir ēkas īpašnieks.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ņemts vērā, jo noteikumu projekta punkts ņem vērā to, ka pašvaldība nav ēkas īpašnieks. Ēkas īpašnieks ir kapitālsabiedrība (pašvaldības vai publiski privātā). Līdz ar to, ja tiek izbeigts vai izbeidzas pārvaldes uzdevumu deleģējuma līgums, nav pamatojuma, ka daļa finansējuma, kas bija paredzēts pārvaldes uzdevumu izpildei, paliek kapitālsabiedrības rīcībā. Analoga pieeja ir ar atlīdzības maksājumiem sabiedrisko pakalpojumu sniedzējiem.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80. Ja ar pašvaldības kapitālsabiedrību vai publiski privāto kapitālsabiedrību, ar kuru ir noslēgts deleģējuma līgums par pārvaldes uzdevumu izpildi un kuras īpašumā esošajā ēkā 1.2.1.3.i. investīcijas ietvaros ir veikti ieguldījumi, tiek izbeigts deleģējuma līgums vai izbeidzas tā darbības termiņš, pašvaldības kapitālsabiedrībai vai publiski privātai kapitālsabiedrībai, ar kuru bija noslēgts deleģējuma līgums par pārvaldes uzdevumu izpildi, ir pienākums pašvaldībai atmaksāt 1.2.1.3.i. investīcijas ietvaros veikto ieguldījumu amortizācijas daļu, kas atlikusi līdz projekta dzīves cikla beigām.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Specifiskie atbilstības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Izmaksas uz 1 pakalpojuma saņēmēju ir atkarīgās ne tikai no ēkas energoresursu patērēšanas, bet arī no ārējiem faktoriem: energoresursu cenas tirgū; iedzīvotāju skaits pašvaldībā. Ņemot vērā nestabilu situāciju energoresursu tirgū, kas, pārsvarā, izpaužas energoresursu cenu kāpumā, pastāv varbūtība, ka rezultatīva radītāja „projekta īstenošanas rezultātā plānoto izmaksu samazinājums uz vienu pakalpojuma saņēmēju” aprēķināšana nesniegs precīzas informācijas par reālo projekta īstenošanas ietekmi.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iedzīvotāju skaitu pašvaldībās, ņemot vērā demogrāfiskās tendences, ir jāparedz  veikt attiecīgu korekciju rezultatīva radītāja „projekta īstenošanas rezultātā plānoto izmaksu samazinājums uz vienu pakalpojuma saņēmēju” aprēķina demogrāfisko izmaiņu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rosinām 3.1. kritēriju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saskaņā ar pašvaldības attīstības programmu, t.sk. ir atspoguļots pašvaldības attīstības programmas investīciju plānā.”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kritērijs ir sagatavots  saskaņā ar Pielikumu PADOMES ĪSTENOŠANAS LĒMUMAM par Latvijas atveseļošanas un noturības plāna novērtējuma apstiprināšanu, kurā ir paredzēts, ka šis pasākums kā papildmērķis samazinās arī pašvaldību ēku uzturēšanas izmaksas. Vēršam uzmanību, ka   pašvaldībām, īstenojot projektu, ir iespēja pamatoti aktualizēt investīciju plānu, t.sk. tajā norādītās izmaksas un pakalpojumu saņēmēju skaitu atbilstoši faktiskajai situācijai, jo atbilstoši Ministru kabineta noteikumiem Nr. 628 “Noteikumi par pašvaldību teritorijas attīstības plānošanas dokumentiem” investīciju plānā ietver: plānotos investīciju projektus un to īstenošanas termiņus; atbildīgos par investīciju projektu īstenošanu; indikatīvo plānoto investīciju projektu īstenošanai nepieciešamā finansējuma apjomu un avotus; sasniedzamos rezultātus; rīcības plānu un investīciju plānu aktualizē ne retāk kā reizi gadā, ievērojot pašvaldības budžetu kārtējam gadam, aktualizēto rīcības plānu un investīciju plānu apstiprina ar domes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gatavības koeficientam (K2) piešķir vērtību...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pašvaldība varētu publicēt paziņojumu par noslēgto līgumu par būvniecības darbiem, nepieciešams finansiālais segums šāda līguma noslēgšanai, kā arī minētais formulējums ir pretrunā ar MK noteikumu 35.5. punktā minēto projekta gatavību, līdz ar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gatavības koeficientu (K2)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gatavības koeficientam (K2) piešķir vērtību 0,5, ja ir publicēts paziņojums par līguma slēgšanas tiesību piešķiršanu par visiem projekta īstenošanai nepieciešamajiem būvniecības darbiem vai tehnoloģisko iekārtu iegādi, vai ar tehnoloģisko iekārtu uzstādīšanu saistītiem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pārbaudīt numerāciju, MK noteikumos nav 35.5.4. apakšpunkta.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diferencēt vērtēšanas punktus pēc projekta gatavības stadijām.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Izdarīti precizējumi projektu iesniegumu vērtēšanas kritēriju sadaļas 4. Kvalitātes kritēriji punktā 4.2. Projekta gatavība un papildināts noteikumu projekts ar 34.5.4.apakšpunktu.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par diferencēšanu punktu vērtēšanu pēc projekta gatavības stadijām, vēršam uzmanību, ka AF ietvaros tiek atbalstīti tikai projekti ar augstu gatavības stadiju. Respektīvi, lai izpildītu neprecizējamo kritēriju  Nr. 3.4. projektā visām projekta ietvaros plānotajām būvniecības darbībām uz projekta iesnieguma iesniegšanas brīdi ir jābūt veikta būvvaldes atzīme par projektēšanas nosacījumu izpildi būvatļaujā vai apliecinājuma kartē, vai paskaidrojuma rakstā, vai ir iesniegta būvvaldes izziņa, kas liecina, ka būvdarbiem būvatļauja, paskaidrojuma raksts vai apliecinājuma karte nav nepieciešama, tādējādi iepirkuma izsludināšana ir iespējama visiem projektiem un attiecīgi iepirkuma izsludināšana faktiski nesniedz būtisku apliecinājumu, ka projekts ar izsludinātu iepirkumu ir ar augstāku gatavības pakāpi nekā projekts bez formāli izsludināta iepirkuma, tādējādi papildus punkti par to nav piešķirami.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2.1.kritērija - No zemsvītras atsauces Nr.9 dzēst atsauci uz MK noteikumu 40. (jo attiecas uz kumulāciju), 43. (jo attiecas uz infrastruktūras objektu nevis iesniedzēju), 45. (jo attiecas uz izmaksu attiecināmības sākuma periodu, nevis projekta iesniedzēju iesniedzēju)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2.2.kritērija - Lūgums rast iespēju, ka zemsvītras atsauce pilnā apjomā atspoguļojas vienā lpp nevis daļēji pārlec uz citu 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2.8.kritērija -No zemsvītras atsauces Nr.16 dzēš atsauci uz MK noteikumu 8., 10.punktu (jo tas neattiecas uz projekta iesniegumu, bet gan uz visu investīciju kopumā) un dzēš atsauci uz 14.punktu (jo attiecas uz projekta noslēgumu, nosakot kad un kā atskaitās par rezultātiem), precizē atsauci uz MK noteikumu 9.punktu, precizējot to uz 9.2.apakšpunktu, jo 9.1.apakšpunkts neattiecas uz projekta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3.7.kritērija - izvērtēt nepieciešamību zemsvītras atsauci Nr.26 papildināt ar atsauci uz MK noteikumu 41.punktu.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attiecīgie precizējumi.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- 25.10.2022.)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1213i investīciju MK noteikumi paredz valsts atbalsta piešķiršanu vispārējas tautsaimnieciskas nozīmes pakalpojumu sniedzējiem saskaņā ar EK lēmumu 2012/21/ES. Minētais EK lēmums neparedz grūtībās nonākuša uzņēmuma pazīmju vērtēšanu. Arī AF regulas (Regula (ES) 2021/241 (2021. gada 12. februāris), ar ko izveido Atveseļošanas un noturības mehānismu un Regula (ES) 2020/2094 (2020. gada 14. decembris), ar ko izveido Eiropas Savienības Atveseļošanas instrumentu ekonomikas atveseļošanas atbalstam pēc Covid-19 krīzes) neparedz GNU pazīmju vērtēšanu. Komunicējot ar EK, secināms, ka AF ietvaros grūtībās nonākušu uzņēmumu pazīmju vērtēšana nav nepieciešama.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CFLA ieskatā noteikumu projekta pielikuma “Projektu iesniegumu vērtēšanas kritēriji” izslēgšanas kritērijs Nr.1.1 nebūtu saistošs AF investīcijām un tādēļ lūdzam to dzēst.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horizontālajiem nosacījumiem publiskie līdzekļi, t.sk. AF finansējums nevar tikt piešķirti uzņēmumiem ar GNU pazīmēm. Uz noteikumu projektā iekļautajiem sabiedrisko pakalpojumu sniedzējiem COVID-19 ietekme praktiski nav bijusi, līdz ar to nav pamatojuma piemērot COVID-19 ietekmes mazināšanai paredzētos GNU piemērošanas atvieglojumus. Ja uzņēmums atbilst EK regulējumā noteiktajām GNU pazīmēm, kas pēc maksātspējas vērtēšanas būtības ir ļoti liberālas, tad šādā situācijā vispirms ir veicami radikāli, izsvērti un būtiski pasākumi uzņēmuma darbības stabilizēšanai.    Uzņēmuma atbilstība GNU pazīmēm, liecina,ka uzņēmuma finansiālais stāvoklis ir ļoti slikts ar augsta riska pazīmēm, ka projekts AF ietvaros nesasniegs paredzētos mērķus Attiecīgi nav pieļaujams piešķirt publiskos AF finansējuma līdzekļus uzņēmumam, kam ir GNU pazīmes un VARAM saglabās GNU pazīmju vērtēšanas kritēriju Nr. 1.1. Minētais ir arī atbilstošs EC RECOVER sniegtajam skaidrojumam par GNU pazīmju vērtēšanu AF ietvaros (04.07.2022. e-pasts RE: RRF regulation and undertakings in difficulty - Ares(2022)4875724), ka ir jānosaka nepieciešamie drošības pasākumi, lai nodrošinātu, ka AF finansējuma saņēmēji spēj īstenot projektus, kuriem šāds finansējums ir piešķirts “…it remains the responsibility of each Member State to ensure the fulfilment of the milestones and targets associated with its RRP. Against this backdrop, it is for each Member State to determine the necessary safeguards to ensure that beneficiaries of funding measures included in its RRP are in a position to implement the projects for which such funding is granted.”.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Projektu iesniegumu vērtēšanas kritēriji Eiropas Savienības Atveseļošanas un noturības mehānisma plāna reformu un investīciju virziena 1.2. “Energoefektivitātes uzlabošana” 1.2.1.3.i. investīcijas “Pašvaldību ēku un infrastruktūras uzlabošana, veicinot pāreju uz atjaunojamo energoresursu tehnoloģiju izmantošanu un uzlabojot energoefektivitāti”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novērst matemātisku neprecizitāti anotācijas 3.sadaļas 6.punktā, korekti norādot saskaitāmos pie kopējo budžeta izdevumu aprēķina.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29 304 000 + 6 153 840= 35 457 840 euro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sadaļas 3. Tiesību akta projekta ietekme uz valsts budžetu un pašvaldību budžetiem 6.punktu (31.-32.lpp).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rindkopu "Projekta iesniedzējam, kā finansējuma saņēmējam nav nepieciešams piesaistīt  neatkarīgu revidentu/iekšējo auditoru, jo atskaites punktu, mērķu un projekta izmaksu pamatotību pārbaudi veic CFLA", ņemot vērā MKN iekļauto nosacījumu, ka atskaites punkta izpildi uzrauga VARAM.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sadaļas 1.3. Pašreizējā situācija, problēmas un risinājumi iedalījumu  Projekta iesniedzēji (8.lpp).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sadaļas "atbalstāmās darbības" otrajā rindkopā veikt precizējumu, vārdus "no kopējām izmaksām" aizstāt ar "no kopējām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kopējām attiecināmajām izmaksām"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sadaļas 1.3. Pašreizējā situācija, problēmas un risinājumi iedalījumu  Atbalstāmās darbības un kopējās attiecināmās izmaksas (8.lpp).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Sadaļā "pieejamais finasējums un sasniedzamie rādītāji" ceturtajā rindokā vārdus "energoefektivitātes sertifikāts" aizstāt ar vārdien "energosertifikāts".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energosertifikāts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visā noteikumu projekta tekstā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norādīto informāciju par biedrību un nodibinājumu iesaisti, ne tikai attiecībā uz finansējuma saņēmēju loku, bet arī attiecībā uz iespējamo iesaisti investīciju īstenošanā.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Papildināta Anotācijas 1.3. un 6.2., 6.3. un 6.4. sadaļa ar informāciju par biedrībām un nodibinājumiem.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sadaļas 1.3. Pašreizējā situācija, problēmas un risinājumi iedalījumu  Projekta iesniedzēji (5.-6..lpp).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sadaļas 6.2. Sabiedrības līdzdalības organizēšanas veidi, 6.3. Sabiedrības līdzdalības rezultāti un 6.4. Cita informācija  (36.-37.lpp).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pilno Ministru kabineta 2016.gada 8.marta noteikumu Nr.152 "Darbības programmas "Izaugsme un nodarbinātība" 4.2.2. specifiskā atbalsta mērķa "Atbilstoši pašvaldības integrētajām attīstības programmām sekmēt energoefektivitātes paaugstināšanu un atjaunojamo energoresursu izmantošanu pašvaldību ēkās" un 13.1.3. specifiskā atbalsta mērķa "Atveseļošanas pasākumi vides un reģionālās attīstības jomā" 13.1.3.1. pasākuma "Energoefektivitātes paaugstināšana pašvaldību infrastruktūrā ekonomiskās situācijas uzlabošanai" īstenošanas noteikumi" nosaukumu.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 anotācijas sadaļas 1.3. Pašreizējā situācija, problēmas un risinājumi iedalījumu  Pieejamais finansējums un sasniedzamie rādītāji (5.lpp).</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sadaļas "Ieviešanā iesaistītās institūcijas" pēdējo rindkopu. Vēršam uzmanību, ka no esošās redakcijas nav saprotama rindkopas būtība, ņemot vērā, ka rādītāji, kas nav ziņojami Eiropas Komisijai ir nacionālie rādītāji.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 un noteikuma projekts. Skaidrojam, ka 18.9. apakšpunktā minētā informācija nav “nacionālais rādītājs” un tiem nav paredzētas sasniedzamās vērtības, termiņi un pierādījumi. Skaidrojam, ka svarīgi uz uzkrāt arī tādus datus, kas nav ziņojami EK, bet ir ļoti nozīmīgi apkopošanai nacionālā līmenī, ņemot vērā nepieciešamību par tiem atskaitīties dažādos formātos arī ES līmenī un starptautiski. Tas attiektos, piemēram, uz tādiem datiem kā SEG emisijas (CO2), AER jaudas, zaļā publiskā iepirkuma apmērs, vienlaikus atsevišķos gadījumos šī informācija varētu arī tik izmantota AF investīciju informācijas gatavošanai, lai skaidrotu NBK ieviešanu vai AF plānā noteikto. Uzsveram, ka VARAM pārziņā esošo investīciju pasākumu ietvarā tiek īstenotas darbības, kuras raksturo dažādi dati, kas nepieciešami AF plāna ieviešanai un citu plānošanas dokumentu izstrādei vai ieguldījumu pamatošanai, līdz ar to ir kritiski svarīgi šos datus uzkrāt. Papildu norādām, ka finansējuma saņēmēja pienākumi saistībā ar datu uzkrāšanu ir noteikti MK noteikumu 63. 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(RACA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formulu " AF finansējums uz vienu ietaupīto primārās enerģijas kilovatstundu gadā nav lielāks par 6,00 euro". Lūdzam pamatot 6,00 eur izvēli un apsvērt tā aizstāšanu ar 8,00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Daļēji ņemts vērā. Papildināta anotācija ar pamatojumu AF kritērijam - finansējums uz vienu ietaupīto primārās enerģijas kilovatstundu gadā nav lielāks par 6,00 euro. Skaidrojam, ka, lai nodrošinātu mērķu sasniegšanu atbilstoši AF plāna sagatavošanas laikā veiktajam izmaksu pamatojumam (COSTING), kas ietver analīzi par SAM 4.2.2. 1. – 4.atlases kārtas projektu datiem un ņem vērā izmaksu pieauguma prognozes, 1.2.1.3.i. investīcijas ietvaros uz vienu ietaupītās primārās enerģijas kWh AF izmaksas ir plānojamas līdz 6 euro (bez PVN par vienu kWh).</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samazinot šo vērtību, ir apdraudēta mērķa sasniegšana - investīcijas primārās enerģijas ietaupījuma mērķis -  4544563 kWh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anotācijas sadaļā "projekta iesniegums, tā vērtēšana un atlases process" teikumu: </w:t>
            </w:r>
            <w:r w:rsidR="00000000" w:rsidRPr="00000000" w:rsidDel="00000000">
              <w:rPr>
                <w:i w:val="1"/>
                <w:rtl w:val="0"/>
              </w:rPr>
              <w:t xml:space="preserve">"Investīcijas ietvaros visiem projektu iesniedzējiem, neatkarīgi no to veida un attiecīga lēmuma piemērošanas veida (pārvaldes lēmums vai administratīvais akts), konkursa ietvaros tiks nodrošināta vienlīdzīga pieeja attiecībā uz projektu iesniegumu izvērtēšanas termiņu"</w:t>
            </w:r>
            <w:r w:rsidR="00000000" w:rsidRPr="00000000" w:rsidDel="00000000">
              <w:rPr>
                <w:rtl w:val="0"/>
              </w:rPr>
              <w:t xml:space="preserve"> , ņemot vērā, ka šobrīd MK noteikumu projekta 55.punktā paredzēts pamatā savtarpēji atšķirīgs projektu iesniegumu izvērtēšanas laiks (administratīvā gadījumā atsauce uz Administratīvā procesa likumu un attiecīgi 1-4 mēneši lēmuma pieņemšanai; valsts pārvaldes lēmuma (ne administratīvā akta) gadījumā 3 mēneši lēmuma pieņemšanai). Pietiekami ir ar šobrīd MK noteikumu projekta 55.punktā norādīto un anotācijā ietverto "brīdinājumu" par Administratīvā procesa likuma termiņa pagarinājuma izmantošanu.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Konkrētais teikums svītrots no anotācijas.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iekļauts šāds teikums: "Gadījumā, ja veselības aprūpes pakalpojumu sniedzējs savas ēkas telpas ir iznomājis vēl  citiem komersantiem, piemēram, aptiekai, preses tirdzniecībai u.c., tad šādu telpu gada nomas maksa tiek iekļauta maksas pakalpojumu ieņēmumu daļā." Vēršam uzmanību, ka SAM 4.2.2. ietvaros (kas pēc būtības ir identisks AF 1.2.1.3.i investīcijai), aptiekas darbība tiktu uzskatīta kā neatņemama veselības aprūpes infrastruktūras sastāvdaļa un projekta iesniedzējam nebūtu jāizslēdz no projekta izmaksas, kas saistītas ar telpu nomu aptiekai. Lūdzu izvērtēt minēto anotācijas teikumu un nepieciešamības gadījumā veikt precizējumus.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Priekšlikums ir izvērtēts. Paskaidrojam, ka aptieku darbība ir komercdarbība, kas nav sabiedriskais pakalpojums. Līdz ar to  projekta ietvaros atlīdzības maksājumu šādai ēkas daļai piešķirt nedrīkst.</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papaildināt sadaļas aprakstu ar noteikumu projekta ietekmi uz dzimumu līztiesību.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var netieši ietekmēt un veicināt dzimumu līdztiesību, piemēram, īstenojot sekojošas aktivitātes: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veidojot nepieciešamo infrastruktūru, tiks ņemts vērā tas, ka pārsvarā sievietes ir tās, kas pārvietojas ar bērnu ratiņiem. Tādēļ tiks veidota pārdomāta infrastruktūra, lai atvieglotu piekļuvi ar bērnu ratiņiem un neatstātu negatīvu ietekmi tieši uz sievietēm;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veicot ēku ieejas mezglu rekonstrukciju, tiks veidotas pietiekami platas durvis, lai varētu iebraukt ar bērnu ratiņiem;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gājēju ceļi tiks veidoti ar lēzenu nobraukumu/uzbraukumu, izvairoties no kāpnēm vai, ja tādas ir, tad ar pielāgojumiem, lai būtu izmantojamas, pārvietojoties ar bērnu ratiņiem.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 (ex-ante) (skatīt 8.1.10. punktu). Papildus jau iepriekš iekļautajām darbībām, kas veicina personu ar invaliditāti vienlīdzīgas iespējas un iekļaušanu, iekļautas citas specifiskās darbības (skatīt 8.1.9. punktu). Attiecīgi veiktas izmaiņas Noteikumu pielikumā –  Projektu iesniegumu vērtēšanas kritērijos.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8.1.10. uz dzimumu līdztiesību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(LM - 12.08.2022.)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sadaļu ar informāciju attiecībā uz horizontālā principa "Dzimumu līdztiesība un vienlīdzīgas iespējas" projektu iesniegumu vērtēšanas kritēriju.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 vērtēšanā tiks piemērots specifiskais kritērijs, kas vērtē projekta iesnieguma ietekmi uz horizontālo principu "Dzimumu līdztiesība un vienlīdzīgas iespējas". Augstāku punktu skaitu piešķir tiem projektiem, kuri ir izpildījuši minimālās prasības un paredzējuši lielāku skaitu specifisko HP darbību, kā arī paredz HP rādītājus[1], sniedz informāciju sadalījumā pēc dzimuma u.c. pazīmes, ja tas ir iespējams, un projekta iesniegumā detalizēti apraksta projekta ietekmi uz HP.</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HP rādītāji noteikti Labklājības Ministrijas izstrādātajā metodikā “Horizontālā principa “Vienlīdzība, iekļaušana, nediskriminācija un pamattiesību ievērošana” īstenošanas un uzraudzības metodiku (2021-2027)”; pieejama: https://www.lm.gov.lv/lv/metodiskie-materiali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priekšlikumā piedāvāto redakciju, taču neiekļaujot informācijas sniegšanu sadalījumā pēc dzimuma. Skaidrojam, ka šādus datus nodrošināt projekta iesnieguma iesniegšanas brīdī nav objektīva prasība pret finansējuma saņēmēju, kuram šāda informācija var nebūt vēl zināma.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projektu specifiku, izvēlēts viens horizontālā principa rādītājs – VINP12 jeb objektu skaits, kuros ieguldījumu rezultātā ir nodrošināta vides un informācijas pieejamība.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- 16.08.2022.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 Atbalstāmās darbības un kopējās izmaksas trešā 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1.2.1.3.i. investīcijas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sadaļā Atbalstāmās darbības un kopējās izmaksas trešo rindkopu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“1.2.1.3.i. investīcijas ietvaros ir atbalstāmas šādas darbības, kas sekmē mērķu un atskaites punkta sasniegšanu un ietver investīcijas pašvaldību ēku energoefektivitātes paaugstināšanai saskaņā ar pašvaldības attīstības programmā un investīciju plānā noteikto vienlaikus noteikts, ka AF finansējums uz vienu ietaupīto primārās enerģijas kilovatstundu gadā nav lielāks par 6,00 euro, izņemot, ja projekta ietvaros tiek īstenota jaunas ventilācijas sistēmas izbūve un ierīkošana, tad AF finansējums uz vienu ietaupīto primārās enerģijas kilovatstundu gadā nav lielāks par 10,00 euro. Ņemot vērā, ka projekta efektivitātes kritērijs ir svarīgāks kritērijs, 6,00 euro vai 10,00 euro  ir iekļautas visas 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Panākta vienošanās TAP saskaņošanas procesa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nevar ņemt vērā priekšlikumu par 6+10 euro ierobežojumu un attiecīgi pieļaut situāciju, ka projektā kopējais AF finansējums uz vienu ietaupīto primārās enerģijas kilovatstundu gadā var pārsniegt 6,00 euro, jo tas apdraud AF ietvaros noteiktā mērķa sasniegšanu – līdz 2025. gada 31. decembrim primārās enerģijas patēriņš pašvaldību ēkās un infrastruktūrā samazināts par 4 544 563 kWh/gadā, vienlaikus vēršam uzmanību, ka projekta ietvaros ir pieļaujams, ka kāda aktivitāte, piemēram, jaunas ventilācijas sistēmas izbūve un ierīkošana pārsniedz 6,00 euro robežu, bet kopējās AF izmaksas projekta ietvaros uz vienu ietaupīto primārās enerģijas kilovatstundu gadā nav lielākas par 6,00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MK protokollēmuma projektu ar diviem jauniem punktiem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kancelejai sagatavot Noteikumu projektu parakstīšanai.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Pievienots protokollēmums.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Pieņemt iesniegto noteikumu projektu.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22-TA-1558</w:t>
    </w:r>
    <w:r>
      <w:br/>
    </w:r>
    <w:r w:rsidR="00000000" w:rsidRPr="00000000" w:rsidDel="00000000">
      <w:rPr>
        <w:rtl w:val="0"/>
      </w:rPr>
      <w:t xml:space="preserve">31.10.2022. 16.11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22-TA-1558</w:t>
    </w:r>
    <w:r>
      <w:br/>
    </w:r>
    <w:r w:rsidR="00000000" w:rsidRPr="00000000" w:rsidDel="00000000">
      <w:rPr>
        <w:rtl w:val="0"/>
      </w:rPr>
      <w:t xml:space="preserve">31.10.2022. 16.11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Izziņa_22-TA-1558.docx</dc:title>
</cp:coreProperties>
</file>

<file path=docProps/custom.xml><?xml version="1.0" encoding="utf-8"?>
<Properties xmlns="http://schemas.openxmlformats.org/officeDocument/2006/custom-properties" xmlns:vt="http://schemas.openxmlformats.org/officeDocument/2006/docPropsVTypes"/>
</file>