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22-TA-3698: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robežsardzes koledžas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divi studējošo pašpārvaldes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11.5. apakšpunktā paredzēts, ka Valsts robežsardzes koledžas domes sastāvā ir divi studējošo pašpārvaldes pārstāvji. Saskaņā ar Profesionālās izglītības likuma 17.</w:t>
            </w:r>
            <w:r w:rsidR="00000000" w:rsidRPr="00000000" w:rsidDel="00000000">
              <w:rPr>
                <w:vertAlign w:val="superscript"/>
                <w:rtl w:val="0"/>
              </w:rPr>
              <w:t xml:space="preserve">2 </w:t>
            </w:r>
            <w:r w:rsidR="00000000" w:rsidRPr="00000000" w:rsidDel="00000000">
              <w:rPr>
                <w:rtl w:val="0"/>
              </w:rPr>
              <w:t xml:space="preserve">panta otro daļu Koledžas domē akadēmiskā personāla pārstāvji veido domes vairākumu, bet studējošo pārstāvju īpatsvars ir ne mazāks par 20 procentiem. Tā kā atbilstoši projekta 11.punkta ievada daļai domes sastāvā ir 13 domes locekļi, divi studējošie nesasniedz likumā paredzēto studējošo pārstāvju īpatsvaru domē. Lūdzam precizēt projekta 11.5.apakšpunktu, nodrošinot tā atbilstību Profesionālās izglītības likuma 17.</w:t>
            </w:r>
            <w:r w:rsidR="00000000" w:rsidRPr="00000000" w:rsidDel="00000000">
              <w:rPr>
                <w:vertAlign w:val="superscript"/>
                <w:rtl w:val="0"/>
              </w:rPr>
              <w:t xml:space="preserve">2</w:t>
            </w:r>
            <w:r w:rsidR="00000000" w:rsidRPr="00000000" w:rsidDel="00000000">
              <w:rPr>
                <w:rtl w:val="0"/>
              </w:rPr>
              <w:t xml:space="preserve"> panta otrajai daļai.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11.5.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trīs studējošo pašpārvaldes pārstāvji.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Dome ievēlē domes priekšsēdētāju. Domes priekšsēdētāja ievēlēšanas un atsaukšanas kārtību, domes kompetenci, darba organizāciju nosaka domes nolikumā. Direktoram ir atliekošā veto tiesības attiecībā uz domes lēmumiem, atliekošā veto tiesību piemērošanas kārtību nosaka domes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17.panta pirmās daļas 6.punkts noteic, ka koledžas nolikumā norāda tās pārstāvības, vadības institūciju un lēmējinstitūciju izveidošanas, ievēlēšanas vai iecelšanas kārtību un sastāvu, kā arī šo institūciju tiesības, pienākumus un uzdevumus, pilnvaru termiņus un atsaukšanas kārtību. Saskaņā ar Profesionālās izglītības likuma 17.</w:t>
            </w:r>
            <w:r w:rsidR="00000000" w:rsidRPr="00000000" w:rsidDel="00000000">
              <w:rPr>
                <w:vertAlign w:val="superscript"/>
                <w:rtl w:val="0"/>
              </w:rPr>
              <w:t xml:space="preserve">2</w:t>
            </w:r>
            <w:r w:rsidR="00000000" w:rsidRPr="00000000" w:rsidDel="00000000">
              <w:rPr>
                <w:rtl w:val="0"/>
              </w:rPr>
              <w:t xml:space="preserve"> panta pirmo daļu koledžas domes sastāvu, dalībnieku skaitu, kā arī domes izveidošanu </w:t>
            </w:r>
            <w:r w:rsidR="00000000" w:rsidRPr="00000000" w:rsidDel="00000000">
              <w:rPr>
                <w:u w:val="single"/>
                <w:rtl w:val="0"/>
              </w:rPr>
              <w:t xml:space="preserve">un darbību </w:t>
            </w:r>
            <w:r w:rsidR="00000000" w:rsidRPr="00000000" w:rsidDel="00000000">
              <w:rPr>
                <w:rtl w:val="0"/>
              </w:rPr>
              <w:t xml:space="preserve">nosaka koledžas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14.punktā paredzēts, ka domes kompetenci un darba organizāciju nosaka domes nolikumā. Ievērojot minēto Profesionālās izglītības likuma regulējumu, lūdzam precizēt projekta 14.punktā ietverto atsauci uz domes nolikuma saturu, jo domes kompetence būtu nosakāma koledžas nolikumā. Attiecīgi nepieciešamības gadījumā lūdzam papildināt projektu ar normām par domes pienākumiem un uzdevumiem.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15.,16.,17., 20., 23. punktu.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Dome pirmajā sēdē ievēlē domes priekšsēdētāju un sekretāru.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Koledžas stratēģiskās specializācijas joma ir Civilā un militārā aizsardzība (izglītības programmu kopa – Robežapsardze). Koledža īsteno savu studiju un pētniecības darbību atbilstoši stratēģiskās specializācijas jomai.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atbilstoši Profesionālās izglītības likuma 1. panta otrās daļas 17. punktam  profesionālās izglītības iestādes stratēģiskā specializācija  ir  profesionālās izglītības iestādes dibinātāja noteiktas darba tirgū nepieciešamo speciālistu sagatavošanai atbilstošas izglītības tematiskās jomas, kurās specializējas profesionālās izglītības iestāde, lūdzam redakcionāli precizēt 7. punkta 1. teikumu,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stratēģiskās specializācija ir  izglītības tematiskajā jomā "Civilā un militārā aizsardzība" (izglītības programmu kopa – Robežapsardze).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stratēģiskā specializācija ir izglītības tematiskajā jomā “Civilā un militārā aizsardzība” (izglītības programmu kopa – Robežapsardze). Koledža īsteno savu studiju un pētniecības darbību atbilstoši stratēģiskās specializācijas jomai.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iespējas sniegšana studējošajiem sagatavoties izglītības turpināšanai, lai iegūtu pirmā cikla profesionālo augstāko izglītību un sestā līmeņa profesionālo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apakšpunkta redakciju atbilstoši Ministru kabineta2023. gada 13. jūnija noteikumu Nr. 305 "Noteikumi par valsts profesionālās augstākās izglītības standartu" 17. punktam, kas nosaka, ka iegūtā piektā līmeņa profesionālā kvalifikācija, par ko tiek izsniegts īsā cikla profesionālās augstākās izglītības un profesionālās kvalifikācijas diploms, dod tiesības turpināt izglītību pirmā cikla augstākās izglītības studiju programmā, izpildot uzņemšanas prasības attiecīgajā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8.3. apakšpunkts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iespējas sniegšana studējošajiem sagatavoties izglītības turpināšanai, lai iegūtu pirmā cikla augstāko izglītību, izpildot uzņemšanas prasības attiecīgajā studiju programmā;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sadarbībā ar Valsts robežsardzi izstrādāt eksaminācijas saturu un metodes, kā arī organizēt kvalifikācijas eksāmenus;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atbilstoši Profesionālās izglītības likuma 1. panta otrās daļas 5.</w:t>
            </w:r>
            <w:r w:rsidR="00000000" w:rsidRPr="00000000" w:rsidDel="00000000">
              <w:rPr>
                <w:vertAlign w:val="superscript"/>
                <w:rtl w:val="0"/>
              </w:rPr>
              <w:t xml:space="preserve">1</w:t>
            </w:r>
            <w:r w:rsidR="00000000" w:rsidRPr="00000000" w:rsidDel="00000000">
              <w:rPr>
                <w:rtl w:val="0"/>
              </w:rPr>
              <w:t xml:space="preserve">punktam  valsts pārbaudījums, kurā personai, iegūstot pietiekamu vērtējumu, piešķir attiecīga līmeņa profesionālo kvalifikāciju, ko apliecina valsts atzīts profesionālās kvalifikācijas dokuments, ir profesionālās kvalifikācijas eksāmens, lūdzam vārdus "kvalifikaācijas eksāmens" aizstāt ar vārdiem "profesionālās kvalifikācijas eksāmens".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9.3. apakšpunkts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sadarbībā ar Valsts robežsardzi izstrādāt eksaminācijas saturu un metodes, kā arī organizēt profesionālās kvalifikācijas eksāmenus;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Domes sēdes vada domes priekšsēdētājs, bet viņa prombūtnes laikā sēdes vadītāju ievēl no klātesošo domes locekļu vidus. Domes sēdes protokolē domes sekretārs, bet viņa prombūtnes laika sēdes vadītāju ievēl no klātesošo domes locekļu vidus. Domes priekšsēdētājs plāno un organizē domes darbu, apstiprina domes sēžu darba kārtību, paraksta domes lēmumus un citus domes izstrādātos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16.punktā otrajā teikumā vārdos "bet viņa prombūtnes laika sēdes vadītāju ievēl no klātesošo domes locekļu vidus" ieviesusies kļūda, jo acīmredzami domāta nevis sēdes vadītāja ievēlēšana, bet gan domes sekretāra pienākumu veikšana viņa prombūtnes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Domes sēdes vada domes priekšsēdētājs, bet viņa prombūtnes laikā sēdes vadītāju ievēl no klātesošo domes locekļu vidus. Domes sēdes protokolē domes sekretārs, bet viņa prombūtnes laikā kāds no klātesošajiem Domes locekļiem. Domes priekšsēdētājs plāno un organizē domes darbu, apstiprina domes sēžu darba kārtību, paraksta domes lēmumus un citus domes izstrādātos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izglītojamie – profesionālās tālākizglītības programmas apguvēji.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35.4. apakšpunktu, jo atbilstoši Profesionālās izglītības likuma 20.</w:t>
            </w:r>
            <w:r w:rsidR="00000000" w:rsidRPr="00000000" w:rsidDel="00000000">
              <w:rPr>
                <w:vertAlign w:val="superscript"/>
                <w:rtl w:val="0"/>
              </w:rPr>
              <w:t xml:space="preserve">2</w:t>
            </w:r>
            <w:r w:rsidR="00000000" w:rsidRPr="00000000" w:rsidDel="00000000">
              <w:rPr>
                <w:rtl w:val="0"/>
              </w:rPr>
              <w:t xml:space="preserve"> panta pirmajai daļai koledžas personālu veido tikai  akadēmiskais personāls,  vispārējais  koledžas personāls un studējošie.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Iekšlietu ministrijas sistēmas iestāžu un Ieslodzījuma vietu pārvaldes amatpersonu ar speciālajām dienesta pakāpēm dienesta gaitas likuma 2. panta otro daļu, Iekšlietu ministrijas sistēmā ietilpst Iekšlietu ministrijas padotībā esošās iestādes — Iekšējās drošības birojs, Valsts policija, Valsts robežsardze, Valsts ugunsdzēsības un glābšanas dienests —, kā arī šo iestāžu padotībā esošās koledžas. Valsts robežsardzes koledžas izglītojamie ir valsts amatpersonas ar dienesta pakāpēm, kas atrodas dienestā Valsts robežsardzes koledžā, līdz ar ko, minēto personāla kategoriju nav iespējams izslēgt no Koledžas personāla loka.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saskaņā ar Profesionālās izglītības likuma 16.</w:t>
            </w:r>
            <w:r w:rsidR="00000000" w:rsidRPr="00000000" w:rsidDel="00000000">
              <w:rPr>
                <w:vertAlign w:val="superscript"/>
                <w:rtl w:val="0"/>
              </w:rPr>
              <w:t xml:space="preserve">7</w:t>
            </w:r>
            <w:r w:rsidR="00000000" w:rsidRPr="00000000" w:rsidDel="00000000">
              <w:rPr>
                <w:rtl w:val="0"/>
              </w:rPr>
              <w:t xml:space="preserve"> panta ceturto daļu  “(4) Koledža ir tiesīga īstenot arī profesionālās tālākizglītības un profesionālās pilnveides izglītības programmas tajās profesionālajās kvalifikācijās, kurās koledža īsteno atbilstošas profesionālās izglītības programmas.”, minētās programmas apgūst koledžas izglītojamie, kuri neietilpst nevienā citā VRK nolikuma projekta 35. punktā minētajā personāla kategorijā.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izglītojamie – profesionālās tālākizglītības programmas apguvēji.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iesniegt priekšlikumus par izglītības programmu pilnveidošanu;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40.4.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iesniegt priekšlikumus par profesionālās izglītības programmu pilnveidošanu;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40.4. apakšpunkts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iesniegt priekšlikumus par profesionālās izglītības programmu pilnveidošanu;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Akadēmiskā personāla pienākumi ir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41. punkta redakciju saskaņot ar Augstskolu likuma 32. panta piektajā daļā noteikto vai, piemēram, veidot 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Akadēmiskā personāla pienākumi ir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radoši un atbildīgi piedalīties izglītības programmu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precizēts 41.1.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radoši un atbildīgi piedalīties profesionālās izglītības programmu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41.1.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radoši un atbildīgi piedalīties profesionālās izglītības programmu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Koledžas studējošajiem un izglītojamiem ir šādas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45. punkta redakciju precizēt atbilstoši Augstskolu likuma 50. pantam vai, piemēram, veidot atsauci. </w:t>
            </w:r>
            <w:r w:rsidR="00000000" w:rsidRPr="00000000" w:rsidDel="00000000">
              <w:rPr>
                <w:rtl w:val="0"/>
              </w:rPr>
              <w:t xml:space="preserve">Profesionālās izglītības likuma 20.</w:t>
            </w:r>
            <w:r w:rsidR="00000000" w:rsidRPr="00000000" w:rsidDel="00000000">
              <w:rPr>
                <w:vertAlign w:val="superscript"/>
                <w:rtl w:val="0"/>
              </w:rPr>
              <w:t xml:space="preserve">1</w:t>
            </w:r>
            <w:r w:rsidR="00000000" w:rsidRPr="00000000" w:rsidDel="00000000">
              <w:rPr>
                <w:rtl w:val="0"/>
              </w:rPr>
              <w:t xml:space="preserve"> panta trešā daļā noteikts, ka studējošo tiesības nosaka Augstskolu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Koledžas studējošajiem un izglītojamiem ir šādas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 pēc profesionālās izglītības programmas sekmīgas apguves saņemt valsts atzītu profesionālās augstākās izglītības (profesionālās kvalifikācijas) apliecinošu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koledža īsteno ne tikai profesionālās augstākās izglītības programmas, bet arī citas profesionālās izglītības programmas, par kuru apguvi netiek izsniegts profesionālo augstāko izglītību apliecinošs dokuments,   lūdzam precizēt  45.4.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profesionālās izglītības programmas vai tās daļas apguves izglītojamie saņem Profesionālās izglītības likumā un Augstskolu likumā  noteiktos izglītības dokumentus atbilstoši normatīvajos aktos noteiktajiem kritērijiem un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45. 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 pēc profesionālās izglītības programmas vai tās daļas apguves Koledžas studējošie vai izglītojamie saņem Profesionālās izglītības likumā un Augstskolu likumā noteiktos izglītības dokumentus atbilstoši normatīvajos aktos noteiktajiem kritērijiem un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Koledžas finanšu resursus veido: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saskaņotības nolūkā ierosinām koledžas finanšu resursus norādīt atbilstoši Ministru kabineta 2023.gada 27.jūnija noteikumi Nr. 354 "Iekšlietu ministrijas sistēmas koledžu finansēšanas noteikumi" 3.punktā uzskaitītajiem resursu veidiem vai arī atsaukties uz normatīvajiem aktiem, kas nosaka Iekšlietu ministrijas sistēmas koledžu finansēšanu.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52.4.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Koledžas finanšu resursus veido: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22-TA-3698</w:t>
    </w:r>
    <w:r>
      <w:br/>
    </w:r>
    <w:r w:rsidR="00000000" w:rsidRPr="00000000" w:rsidDel="00000000">
      <w:rPr>
        <w:rtl w:val="0"/>
      </w:rPr>
      <w:t xml:space="preserve">13.11.2023. 16.12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22-TA-3698</w:t>
    </w:r>
    <w:r>
      <w:br/>
    </w:r>
    <w:r w:rsidR="00000000" w:rsidRPr="00000000" w:rsidDel="00000000">
      <w:rPr>
        <w:rtl w:val="0"/>
      </w:rPr>
      <w:t xml:space="preserve">13.11.2023. 16.12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Izziņa_22-TA-3698.docx</dc:title>
</cp:coreProperties>
</file>

<file path=docProps/custom.xml><?xml version="1.0" encoding="utf-8"?>
<Properties xmlns="http://schemas.openxmlformats.org/officeDocument/2006/custom-properties" xmlns:vt="http://schemas.openxmlformats.org/officeDocument/2006/docPropsVTypes"/>
</file>