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EE24618" w14:textId="77777777" w:rsidR="000D0ED6" w:rsidRDefault="00000000">
      <w:pPr>
        <w:spacing w:after="240"/>
        <w:jc w:val="center"/>
        <w:rPr>
          <w:b/>
        </w:rPr>
      </w:pPr>
      <w:r>
        <w:rPr>
          <w:b/>
        </w:rPr>
        <w:t>“Publiskās apspriešanas laikā 03.01.2025. - 17.01.2025. saņemto viedokļu, priekšlikumu un iebildumu apkopojums par Grozījumi Noziedzīgi iegūtas mantas konfiskācijas izpildes likumā”</w:t>
      </w:r>
    </w:p>
    <w:tbl>
      <w:tblPr>
        <w:tblStyle w:val="a"/>
        <w:tblW w:w="14567" w:type="dxa"/>
        <w:tblInd w:w="0"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055"/>
        <w:gridCol w:w="4056"/>
        <w:gridCol w:w="1650"/>
        <w:gridCol w:w="4056"/>
      </w:tblGrid>
      <w:tr w:rsidR="000D0ED6" w14:paraId="155D26AD" w14:textId="77777777">
        <w:tc>
          <w:tcPr>
            <w:tcW w:w="750" w:type="dxa"/>
            <w:shd w:val="clear" w:color="auto" w:fill="FFFFFF"/>
            <w:noWrap/>
            <w:tcMar>
              <w:top w:w="75" w:type="dxa"/>
              <w:left w:w="75" w:type="dxa"/>
              <w:bottom w:w="75" w:type="dxa"/>
              <w:right w:w="75" w:type="dxa"/>
            </w:tcMar>
            <w:vAlign w:val="center"/>
          </w:tcPr>
          <w:p w14:paraId="79A8026C" w14:textId="77777777" w:rsidR="000D0ED6" w:rsidRDefault="00000000">
            <w:pPr>
              <w:spacing w:line="240" w:lineRule="auto"/>
              <w:jc w:val="center"/>
            </w:pPr>
            <w:proofErr w:type="spellStart"/>
            <w:r>
              <w:rPr>
                <w:b/>
              </w:rPr>
              <w:t>Nr.p.k</w:t>
            </w:r>
            <w:proofErr w:type="spellEnd"/>
            <w:r>
              <w:rPr>
                <w:b/>
              </w:rPr>
              <w:t>.</w:t>
            </w:r>
          </w:p>
        </w:tc>
        <w:tc>
          <w:tcPr>
            <w:tcW w:w="4055" w:type="dxa"/>
            <w:shd w:val="clear" w:color="auto" w:fill="FFFFFF"/>
            <w:noWrap/>
            <w:tcMar>
              <w:top w:w="75" w:type="dxa"/>
              <w:left w:w="75" w:type="dxa"/>
              <w:bottom w:w="75" w:type="dxa"/>
              <w:right w:w="75" w:type="dxa"/>
            </w:tcMar>
            <w:vAlign w:val="center"/>
          </w:tcPr>
          <w:p w14:paraId="3D71E53E" w14:textId="77777777" w:rsidR="000D0ED6" w:rsidRDefault="00000000">
            <w:pPr>
              <w:spacing w:line="240" w:lineRule="auto"/>
              <w:jc w:val="center"/>
            </w:pPr>
            <w:r>
              <w:rPr>
                <w:b/>
              </w:rPr>
              <w:t>Viedokļa / priekšlikuma / iebilduma iesniedzējs*</w:t>
            </w:r>
          </w:p>
        </w:tc>
        <w:tc>
          <w:tcPr>
            <w:tcW w:w="4056" w:type="dxa"/>
            <w:shd w:val="clear" w:color="auto" w:fill="FFFFFF"/>
            <w:noWrap/>
            <w:tcMar>
              <w:top w:w="75" w:type="dxa"/>
              <w:left w:w="75" w:type="dxa"/>
              <w:bottom w:w="75" w:type="dxa"/>
              <w:right w:w="75" w:type="dxa"/>
            </w:tcMar>
            <w:vAlign w:val="center"/>
          </w:tcPr>
          <w:p w14:paraId="557446AD" w14:textId="77777777" w:rsidR="000D0ED6" w:rsidRDefault="00000000">
            <w:pPr>
              <w:spacing w:line="240" w:lineRule="auto"/>
              <w:jc w:val="center"/>
            </w:pPr>
            <w:r>
              <w:rPr>
                <w:b/>
              </w:rPr>
              <w:t>Iesniegtā viedokļa / priekšlikuma / iebilduma būtība</w:t>
            </w:r>
          </w:p>
        </w:tc>
        <w:tc>
          <w:tcPr>
            <w:tcW w:w="1650" w:type="dxa"/>
            <w:shd w:val="clear" w:color="auto" w:fill="FFFFFF"/>
            <w:noWrap/>
            <w:tcMar>
              <w:top w:w="75" w:type="dxa"/>
              <w:left w:w="75" w:type="dxa"/>
              <w:bottom w:w="75" w:type="dxa"/>
              <w:right w:w="75" w:type="dxa"/>
            </w:tcMar>
            <w:vAlign w:val="center"/>
          </w:tcPr>
          <w:p w14:paraId="68C83BCD" w14:textId="77777777" w:rsidR="000D0ED6" w:rsidRDefault="00000000">
            <w:pPr>
              <w:spacing w:line="240" w:lineRule="auto"/>
              <w:jc w:val="center"/>
            </w:pPr>
            <w:r>
              <w:rPr>
                <w:b/>
              </w:rPr>
              <w:t>Ņemts vērā / ņemts vērā daļēji / nav ņemts vērā</w:t>
            </w:r>
          </w:p>
        </w:tc>
        <w:tc>
          <w:tcPr>
            <w:tcW w:w="4056" w:type="dxa"/>
            <w:shd w:val="clear" w:color="auto" w:fill="FFFFFF"/>
            <w:noWrap/>
            <w:tcMar>
              <w:top w:w="75" w:type="dxa"/>
              <w:left w:w="75" w:type="dxa"/>
              <w:bottom w:w="75" w:type="dxa"/>
              <w:right w:w="75" w:type="dxa"/>
            </w:tcMar>
            <w:vAlign w:val="center"/>
          </w:tcPr>
          <w:p w14:paraId="64AB2952" w14:textId="77777777" w:rsidR="000D0ED6" w:rsidRDefault="00000000">
            <w:pPr>
              <w:spacing w:line="240" w:lineRule="auto"/>
              <w:jc w:val="center"/>
            </w:pPr>
            <w:r>
              <w:rPr>
                <w:b/>
              </w:rPr>
              <w:t>Skaidrojums, kādā veidā viedoklis / priekšlikums / iebildums ir ņemts vērā vai ņemts vērā daļēji, vai pamatojums, ja viedoklis / priekšlikums / iebildums nav ņemts vērā</w:t>
            </w:r>
          </w:p>
        </w:tc>
      </w:tr>
      <w:tr w:rsidR="000D0ED6" w14:paraId="6C11ADE7" w14:textId="77777777">
        <w:tc>
          <w:tcPr>
            <w:tcW w:w="750" w:type="dxa"/>
            <w:shd w:val="clear" w:color="auto" w:fill="FFFFFF"/>
            <w:noWrap/>
            <w:tcMar>
              <w:top w:w="75" w:type="dxa"/>
              <w:left w:w="75" w:type="dxa"/>
              <w:bottom w:w="75" w:type="dxa"/>
              <w:right w:w="75" w:type="dxa"/>
            </w:tcMar>
            <w:vAlign w:val="center"/>
          </w:tcPr>
          <w:p w14:paraId="31A1864D" w14:textId="77777777" w:rsidR="000D0ED6" w:rsidRDefault="00000000">
            <w:pPr>
              <w:spacing w:line="240" w:lineRule="auto"/>
              <w:jc w:val="center"/>
            </w:pPr>
            <w:r>
              <w:t>1.</w:t>
            </w:r>
          </w:p>
        </w:tc>
        <w:tc>
          <w:tcPr>
            <w:tcW w:w="4055" w:type="dxa"/>
            <w:shd w:val="clear" w:color="auto" w:fill="FFFFFF"/>
            <w:noWrap/>
            <w:tcMar>
              <w:top w:w="75" w:type="dxa"/>
              <w:left w:w="75" w:type="dxa"/>
              <w:bottom w:w="75" w:type="dxa"/>
              <w:right w:w="75" w:type="dxa"/>
            </w:tcMar>
            <w:vAlign w:val="center"/>
          </w:tcPr>
          <w:p w14:paraId="1CAA0E71" w14:textId="77777777" w:rsidR="000D0ED6" w:rsidRDefault="00000000">
            <w:pPr>
              <w:spacing w:line="240" w:lineRule="auto"/>
              <w:jc w:val="left"/>
            </w:pPr>
            <w:r>
              <w:t xml:space="preserve">Latvijas Finanšu nozares asociācija, Armands </w:t>
            </w:r>
            <w:proofErr w:type="spellStart"/>
            <w:r>
              <w:t>Onzuls</w:t>
            </w:r>
            <w:proofErr w:type="spellEnd"/>
          </w:p>
        </w:tc>
        <w:tc>
          <w:tcPr>
            <w:tcW w:w="4056" w:type="dxa"/>
            <w:shd w:val="clear" w:color="auto" w:fill="FFFFFF"/>
            <w:noWrap/>
            <w:tcMar>
              <w:top w:w="75" w:type="dxa"/>
              <w:left w:w="75" w:type="dxa"/>
              <w:bottom w:w="75" w:type="dxa"/>
              <w:right w:w="75" w:type="dxa"/>
            </w:tcMar>
            <w:vAlign w:val="center"/>
          </w:tcPr>
          <w:p w14:paraId="42F8D00E" w14:textId="18308B36" w:rsidR="000D0ED6" w:rsidRDefault="00000000">
            <w:pPr>
              <w:spacing w:line="240" w:lineRule="auto"/>
              <w:jc w:val="left"/>
            </w:pPr>
            <w:r>
              <w:t>Finanšu nozares asociācija ir izvērtējusi izstrādāto likumprojektu un kopumā atbalsta tā turpmāko virzību. Vienlaikus Asociācija aicina apsvērt šādu priekšlikumus:</w:t>
            </w:r>
            <w:r>
              <w:br/>
            </w:r>
            <w:r>
              <w:br/>
              <w:t>1. Lūdzam apsvērt iespēju precizēt 25.</w:t>
            </w:r>
            <w:r>
              <w:rPr>
                <w:vertAlign w:val="superscript"/>
              </w:rPr>
              <w:t>1 </w:t>
            </w:r>
            <w:r>
              <w:t>panta trešo daļu tādējādi, ka ir skaidrs, ka tiek rīkota otra izsole, nevis pastāv ekskluzīva iespēja to nerīkot, nododot mantu Valsts ieņēmumu dienestam. Proti, ka otrā izsole tiek rīkota vienmēr vai sniegti kādi kritēriji, kad otrā izsole netiek rīkota.</w:t>
            </w:r>
            <w:r>
              <w:br/>
            </w:r>
            <w:r>
              <w:br/>
            </w:r>
            <w:r>
              <w:rPr>
                <w:i/>
                <w:u w:val="single"/>
              </w:rPr>
              <w:lastRenderedPageBreak/>
              <w:t>(3) Ja neviens pieteikums par mantas paturēšanu sev nav saņemts, zvērināts tiesu izpildītājs var rīkot otro izsoli, pārdot mantu bez izsoles vai nodot to Valsts ieņēmumu dienestam. Otro izsoli izziņo, ievērojot pirmās izsoles noteikumus, bet solīšana kustamās mantas otrajā izsolē tiek uzsākta no summas, kas atbilst 75 procentiem no pirmās izsoles sākumcenas.</w:t>
            </w:r>
            <w:r>
              <w:br/>
            </w:r>
            <w:r>
              <w:br/>
            </w:r>
          </w:p>
        </w:tc>
        <w:tc>
          <w:tcPr>
            <w:tcW w:w="1650" w:type="dxa"/>
            <w:shd w:val="clear" w:color="auto" w:fill="FFFFFF"/>
            <w:noWrap/>
            <w:tcMar>
              <w:top w:w="75" w:type="dxa"/>
              <w:left w:w="75" w:type="dxa"/>
              <w:bottom w:w="75" w:type="dxa"/>
              <w:right w:w="75" w:type="dxa"/>
            </w:tcMar>
            <w:vAlign w:val="center"/>
          </w:tcPr>
          <w:p w14:paraId="5E527C1B" w14:textId="26D005DE" w:rsidR="000D0ED6" w:rsidRDefault="00F170AC">
            <w:pPr>
              <w:spacing w:line="240" w:lineRule="auto"/>
              <w:jc w:val="left"/>
            </w:pPr>
            <w:r>
              <w:lastRenderedPageBreak/>
              <w:t xml:space="preserve">Ņemts vērā. </w:t>
            </w:r>
          </w:p>
        </w:tc>
        <w:tc>
          <w:tcPr>
            <w:tcW w:w="4056" w:type="dxa"/>
            <w:shd w:val="clear" w:color="auto" w:fill="FFFFFF"/>
            <w:noWrap/>
            <w:tcMar>
              <w:top w:w="75" w:type="dxa"/>
              <w:left w:w="75" w:type="dxa"/>
              <w:bottom w:w="75" w:type="dxa"/>
              <w:right w:w="75" w:type="dxa"/>
            </w:tcMar>
            <w:vAlign w:val="center"/>
          </w:tcPr>
          <w:p w14:paraId="263BC68C" w14:textId="77777777" w:rsidR="0060175D" w:rsidRDefault="00F170AC">
            <w:pPr>
              <w:spacing w:line="240" w:lineRule="auto"/>
              <w:jc w:val="left"/>
            </w:pPr>
            <w:r>
              <w:t>Priekšlikums ir ņemts vērā, precizējot 25.</w:t>
            </w:r>
            <w:r w:rsidRPr="00F170AC">
              <w:rPr>
                <w:vertAlign w:val="superscript"/>
              </w:rPr>
              <w:t>1</w:t>
            </w:r>
            <w:r>
              <w:t xml:space="preserve"> panta trešo daļu</w:t>
            </w:r>
            <w:r w:rsidR="0060175D">
              <w:t xml:space="preserve">. </w:t>
            </w:r>
          </w:p>
          <w:p w14:paraId="566EAA9B" w14:textId="77777777" w:rsidR="0060175D" w:rsidRDefault="0060175D">
            <w:pPr>
              <w:spacing w:line="240" w:lineRule="auto"/>
              <w:jc w:val="left"/>
            </w:pPr>
          </w:p>
          <w:p w14:paraId="419911D1" w14:textId="77777777" w:rsidR="0060175D" w:rsidRDefault="0060175D">
            <w:pPr>
              <w:spacing w:line="240" w:lineRule="auto"/>
              <w:jc w:val="left"/>
            </w:pPr>
          </w:p>
          <w:p w14:paraId="1D6FFB8A" w14:textId="326969A4" w:rsidR="000D0ED6" w:rsidRDefault="00F170AC">
            <w:pPr>
              <w:spacing w:line="240" w:lineRule="auto"/>
              <w:jc w:val="left"/>
            </w:pPr>
            <w:r>
              <w:t xml:space="preserve"> </w:t>
            </w:r>
          </w:p>
        </w:tc>
      </w:tr>
      <w:tr w:rsidR="0060175D" w14:paraId="441FB2FC" w14:textId="77777777">
        <w:tc>
          <w:tcPr>
            <w:tcW w:w="750" w:type="dxa"/>
            <w:shd w:val="clear" w:color="auto" w:fill="FFFFFF"/>
            <w:noWrap/>
            <w:tcMar>
              <w:top w:w="75" w:type="dxa"/>
              <w:left w:w="75" w:type="dxa"/>
              <w:bottom w:w="75" w:type="dxa"/>
              <w:right w:w="75" w:type="dxa"/>
            </w:tcMar>
            <w:vAlign w:val="center"/>
          </w:tcPr>
          <w:p w14:paraId="16A1F6BD" w14:textId="6C70B336" w:rsidR="0060175D" w:rsidRDefault="00DB3421" w:rsidP="00DB3421">
            <w:pPr>
              <w:spacing w:line="276" w:lineRule="auto"/>
              <w:jc w:val="center"/>
            </w:pPr>
            <w:r>
              <w:t>2.</w:t>
            </w:r>
          </w:p>
        </w:tc>
        <w:tc>
          <w:tcPr>
            <w:tcW w:w="4055" w:type="dxa"/>
            <w:shd w:val="clear" w:color="auto" w:fill="FFFFFF"/>
            <w:noWrap/>
            <w:tcMar>
              <w:top w:w="75" w:type="dxa"/>
              <w:left w:w="75" w:type="dxa"/>
              <w:bottom w:w="75" w:type="dxa"/>
              <w:right w:w="75" w:type="dxa"/>
            </w:tcMar>
            <w:vAlign w:val="center"/>
          </w:tcPr>
          <w:p w14:paraId="5E835D9E" w14:textId="2FA18618" w:rsidR="0060175D" w:rsidRDefault="00DB3421" w:rsidP="00DB3421">
            <w:pPr>
              <w:spacing w:line="276" w:lineRule="auto"/>
              <w:jc w:val="left"/>
            </w:pPr>
            <w:r>
              <w:t xml:space="preserve">Latvijas Finanšu nozares asociācija, Armands </w:t>
            </w:r>
            <w:proofErr w:type="spellStart"/>
            <w:r>
              <w:t>Onzuls</w:t>
            </w:r>
            <w:proofErr w:type="spellEnd"/>
          </w:p>
        </w:tc>
        <w:tc>
          <w:tcPr>
            <w:tcW w:w="4056" w:type="dxa"/>
            <w:shd w:val="clear" w:color="auto" w:fill="FFFFFF"/>
            <w:noWrap/>
            <w:tcMar>
              <w:top w:w="75" w:type="dxa"/>
              <w:left w:w="75" w:type="dxa"/>
              <w:bottom w:w="75" w:type="dxa"/>
              <w:right w:w="75" w:type="dxa"/>
            </w:tcMar>
            <w:vAlign w:val="center"/>
          </w:tcPr>
          <w:p w14:paraId="70AB4FA3" w14:textId="51E8DBA6" w:rsidR="0060175D" w:rsidRDefault="0060175D" w:rsidP="00DB3421">
            <w:pPr>
              <w:spacing w:line="276" w:lineRule="auto"/>
              <w:jc w:val="left"/>
            </w:pPr>
            <w:r w:rsidRPr="0060175D">
              <w:t>2. Lūdzam papildināt</w:t>
            </w:r>
            <w:r w:rsidR="00DB3421">
              <w:t xml:space="preserve"> l</w:t>
            </w:r>
            <w:r w:rsidRPr="0060175D">
              <w:t xml:space="preserve">ikumprojekta anotāciju saistībā ar 44.1 pantu, ka tiesai saskaņā ar Kriminālprocesa likumu ir objektīvi jānovērtē par labu valstij konfiscējamo līdzekļu apmērs. Piemēram, vienā no kriminālprocesiem novērojām, ka persona norāda, ka 90 000 eiro vērtā (hipotēkas apmērs) dzīvoklī, pēc tā iegādes ieguldījusi 500 000 </w:t>
            </w:r>
            <w:r w:rsidRPr="0060175D">
              <w:lastRenderedPageBreak/>
              <w:t>eiro noziedzīgi iegūtu līdzekļu. Tā kā tiesa apzinās, ka dzīvoklis tiek konfiscēs jebkurā gadījumā un apzinājās šo vērtību atšķirību, tā nevērtēja vai personas norādītā summa patiešām dzīvoklī tika ieguldīta. Šāda pieeja nenodrošina pietiekamu hipotekārā kreditora aizsardzību un jauktas mantas koncepta saprātīgu piemērošanu. Tiesai būtu bijis kritiski jāvērtē, vai tiešām noziedzīgi iegūti līdzekļi šādā apmērā ir tikuši sapludināti ar legālu mantu (līdzekļiem).</w:t>
            </w:r>
          </w:p>
        </w:tc>
        <w:tc>
          <w:tcPr>
            <w:tcW w:w="1650" w:type="dxa"/>
            <w:shd w:val="clear" w:color="auto" w:fill="FFFFFF"/>
            <w:noWrap/>
            <w:tcMar>
              <w:top w:w="75" w:type="dxa"/>
              <w:left w:w="75" w:type="dxa"/>
              <w:bottom w:w="75" w:type="dxa"/>
              <w:right w:w="75" w:type="dxa"/>
            </w:tcMar>
            <w:vAlign w:val="center"/>
          </w:tcPr>
          <w:p w14:paraId="771B06DD" w14:textId="4BFCE9AC" w:rsidR="0060175D" w:rsidRDefault="00DB3421" w:rsidP="00DB3421">
            <w:pPr>
              <w:spacing w:line="276" w:lineRule="auto"/>
              <w:jc w:val="left"/>
            </w:pPr>
            <w:r>
              <w:lastRenderedPageBreak/>
              <w:t>Nav ņemts vērā.</w:t>
            </w:r>
          </w:p>
        </w:tc>
        <w:tc>
          <w:tcPr>
            <w:tcW w:w="4056" w:type="dxa"/>
            <w:shd w:val="clear" w:color="auto" w:fill="FFFFFF"/>
            <w:noWrap/>
            <w:tcMar>
              <w:top w:w="75" w:type="dxa"/>
              <w:left w:w="75" w:type="dxa"/>
              <w:bottom w:w="75" w:type="dxa"/>
              <w:right w:w="75" w:type="dxa"/>
            </w:tcMar>
            <w:vAlign w:val="center"/>
          </w:tcPr>
          <w:p w14:paraId="7667C8AA" w14:textId="0E61FD5E" w:rsidR="00DB3421" w:rsidRDefault="00DB3421" w:rsidP="00DB3421">
            <w:pPr>
              <w:spacing w:line="240" w:lineRule="auto"/>
              <w:jc w:val="left"/>
            </w:pPr>
            <w:r>
              <w:t>Priekšlikums n</w:t>
            </w:r>
            <w:r>
              <w:t>etiek ņemts vērā, jo šis jautājums neattiecas uz naudas sadales jautājumiem un ir ārpus šī likuma</w:t>
            </w:r>
            <w:r>
              <w:t xml:space="preserve">. </w:t>
            </w:r>
          </w:p>
          <w:p w14:paraId="62E346CB" w14:textId="77777777" w:rsidR="0060175D" w:rsidRDefault="0060175D" w:rsidP="00DB3421">
            <w:pPr>
              <w:spacing w:line="276" w:lineRule="auto"/>
              <w:jc w:val="left"/>
            </w:pPr>
          </w:p>
        </w:tc>
      </w:tr>
    </w:tbl>
    <w:p w14:paraId="7D496FC6" w14:textId="77777777" w:rsidR="000D0ED6" w:rsidRDefault="000D0ED6"/>
    <w:tbl>
      <w:tblPr>
        <w:tblStyle w:val="a"/>
        <w:tblW w:w="14567" w:type="dxa"/>
        <w:tblInd w:w="0" w:type="dxa"/>
        <w:tblLayout w:type="fixed"/>
        <w:tblLook w:val="0600" w:firstRow="0" w:lastRow="0" w:firstColumn="0" w:lastColumn="0" w:noHBand="1" w:noVBand="1"/>
      </w:tblPr>
      <w:tblGrid>
        <w:gridCol w:w="4855"/>
        <w:gridCol w:w="4856"/>
        <w:gridCol w:w="4856"/>
      </w:tblGrid>
      <w:tr w:rsidR="000D0ED6" w14:paraId="3B9C4FF0" w14:textId="77777777">
        <w:tc>
          <w:tcPr>
            <w:tcW w:w="4855" w:type="dxa"/>
            <w:shd w:val="clear" w:color="auto" w:fill="FFFFFF"/>
            <w:noWrap/>
            <w:tcMar>
              <w:top w:w="75" w:type="dxa"/>
              <w:left w:w="75" w:type="dxa"/>
              <w:bottom w:w="75" w:type="dxa"/>
              <w:right w:w="75" w:type="dxa"/>
            </w:tcMar>
            <w:vAlign w:val="center"/>
          </w:tcPr>
          <w:p w14:paraId="0551FEB0" w14:textId="77777777" w:rsidR="000D0ED6" w:rsidRDefault="00000000">
            <w:pPr>
              <w:spacing w:line="240" w:lineRule="auto"/>
              <w:jc w:val="left"/>
            </w:pPr>
            <w:r>
              <w:t>Datums**</w:t>
            </w:r>
          </w:p>
        </w:tc>
        <w:tc>
          <w:tcPr>
            <w:tcW w:w="4856" w:type="dxa"/>
            <w:shd w:val="clear" w:color="auto" w:fill="FFFFFF"/>
            <w:noWrap/>
            <w:tcMar>
              <w:top w:w="75" w:type="dxa"/>
              <w:left w:w="75" w:type="dxa"/>
              <w:bottom w:w="75" w:type="dxa"/>
              <w:right w:w="75" w:type="dxa"/>
            </w:tcMar>
            <w:vAlign w:val="center"/>
          </w:tcPr>
          <w:p w14:paraId="35A44DE0" w14:textId="77777777" w:rsidR="000D0ED6" w:rsidRDefault="000D0ED6">
            <w:pPr>
              <w:pBdr>
                <w:bottom w:val="single" w:sz="10" w:space="1" w:color="000000"/>
              </w:pBdr>
              <w:spacing w:line="240" w:lineRule="auto"/>
            </w:pPr>
          </w:p>
        </w:tc>
        <w:tc>
          <w:tcPr>
            <w:tcW w:w="4856" w:type="dxa"/>
            <w:shd w:val="clear" w:color="auto" w:fill="FFFFFF"/>
            <w:noWrap/>
            <w:tcMar>
              <w:top w:w="75" w:type="dxa"/>
              <w:left w:w="75" w:type="dxa"/>
              <w:bottom w:w="75" w:type="dxa"/>
              <w:right w:w="75" w:type="dxa"/>
            </w:tcMar>
            <w:vAlign w:val="center"/>
          </w:tcPr>
          <w:p w14:paraId="7B4C5D18" w14:textId="77777777" w:rsidR="000D0ED6" w:rsidRDefault="000D0ED6">
            <w:pPr>
              <w:spacing w:line="240" w:lineRule="auto"/>
            </w:pPr>
          </w:p>
        </w:tc>
      </w:tr>
      <w:tr w:rsidR="000D0ED6" w14:paraId="566E5BC1" w14:textId="77777777">
        <w:tc>
          <w:tcPr>
            <w:tcW w:w="4855" w:type="dxa"/>
            <w:shd w:val="clear" w:color="auto" w:fill="FFFFFF"/>
            <w:noWrap/>
            <w:tcMar>
              <w:top w:w="75" w:type="dxa"/>
              <w:left w:w="75" w:type="dxa"/>
              <w:bottom w:w="75" w:type="dxa"/>
              <w:right w:w="75" w:type="dxa"/>
            </w:tcMar>
            <w:vAlign w:val="center"/>
          </w:tcPr>
          <w:p w14:paraId="76B38B84" w14:textId="77777777" w:rsidR="000D0ED6" w:rsidRDefault="000D0ED6">
            <w:pPr>
              <w:spacing w:line="240" w:lineRule="auto"/>
            </w:pPr>
          </w:p>
        </w:tc>
        <w:tc>
          <w:tcPr>
            <w:tcW w:w="4856" w:type="dxa"/>
            <w:shd w:val="clear" w:color="auto" w:fill="FFFFFF"/>
            <w:noWrap/>
            <w:tcMar>
              <w:top w:w="75" w:type="dxa"/>
              <w:left w:w="75" w:type="dxa"/>
              <w:bottom w:w="75" w:type="dxa"/>
              <w:right w:w="75" w:type="dxa"/>
            </w:tcMar>
            <w:vAlign w:val="center"/>
          </w:tcPr>
          <w:p w14:paraId="60FC4548" w14:textId="77777777" w:rsidR="000D0ED6" w:rsidRDefault="00000000">
            <w:pPr>
              <w:spacing w:line="240" w:lineRule="auto"/>
              <w:jc w:val="center"/>
            </w:pPr>
            <w:r>
              <w:t>(</w:t>
            </w:r>
            <w:proofErr w:type="spellStart"/>
            <w:r>
              <w:t>dd.mm.gggg</w:t>
            </w:r>
            <w:proofErr w:type="spellEnd"/>
            <w:r>
              <w:t>)</w:t>
            </w:r>
          </w:p>
        </w:tc>
        <w:tc>
          <w:tcPr>
            <w:tcW w:w="4856" w:type="dxa"/>
            <w:shd w:val="clear" w:color="auto" w:fill="FFFFFF"/>
            <w:noWrap/>
            <w:tcMar>
              <w:top w:w="75" w:type="dxa"/>
              <w:left w:w="75" w:type="dxa"/>
              <w:bottom w:w="75" w:type="dxa"/>
              <w:right w:w="75" w:type="dxa"/>
            </w:tcMar>
            <w:vAlign w:val="center"/>
          </w:tcPr>
          <w:p w14:paraId="48FABE96" w14:textId="77777777" w:rsidR="000D0ED6" w:rsidRDefault="000D0ED6">
            <w:pPr>
              <w:spacing w:line="240" w:lineRule="auto"/>
            </w:pPr>
          </w:p>
        </w:tc>
      </w:tr>
      <w:tr w:rsidR="000D0ED6" w14:paraId="01D43D1B" w14:textId="77777777">
        <w:tc>
          <w:tcPr>
            <w:tcW w:w="4855" w:type="dxa"/>
            <w:shd w:val="clear" w:color="auto" w:fill="FFFFFF"/>
            <w:noWrap/>
            <w:tcMar>
              <w:top w:w="75" w:type="dxa"/>
              <w:left w:w="75" w:type="dxa"/>
              <w:bottom w:w="75" w:type="dxa"/>
              <w:right w:w="75" w:type="dxa"/>
            </w:tcMar>
            <w:vAlign w:val="center"/>
          </w:tcPr>
          <w:p w14:paraId="62C2DE17" w14:textId="77777777" w:rsidR="000D0ED6" w:rsidRDefault="00000000">
            <w:pPr>
              <w:spacing w:line="240" w:lineRule="auto"/>
              <w:jc w:val="left"/>
            </w:pPr>
            <w:r>
              <w:t>Atbildīgā persona</w:t>
            </w:r>
          </w:p>
        </w:tc>
        <w:tc>
          <w:tcPr>
            <w:tcW w:w="4856" w:type="dxa"/>
            <w:shd w:val="clear" w:color="auto" w:fill="FFFFFF"/>
            <w:noWrap/>
            <w:tcMar>
              <w:top w:w="75" w:type="dxa"/>
              <w:left w:w="75" w:type="dxa"/>
              <w:bottom w:w="75" w:type="dxa"/>
              <w:right w:w="75" w:type="dxa"/>
            </w:tcMar>
            <w:vAlign w:val="center"/>
          </w:tcPr>
          <w:p w14:paraId="68CF1688" w14:textId="77777777" w:rsidR="000D0ED6" w:rsidRDefault="000D0ED6">
            <w:pPr>
              <w:pBdr>
                <w:bottom w:val="single" w:sz="10" w:space="1" w:color="000000"/>
              </w:pBdr>
              <w:spacing w:line="240" w:lineRule="auto"/>
            </w:pPr>
          </w:p>
        </w:tc>
        <w:tc>
          <w:tcPr>
            <w:tcW w:w="4856" w:type="dxa"/>
            <w:shd w:val="clear" w:color="auto" w:fill="FFFFFF"/>
            <w:noWrap/>
            <w:tcMar>
              <w:top w:w="75" w:type="dxa"/>
              <w:left w:w="75" w:type="dxa"/>
              <w:bottom w:w="75" w:type="dxa"/>
              <w:right w:w="75" w:type="dxa"/>
            </w:tcMar>
            <w:vAlign w:val="center"/>
          </w:tcPr>
          <w:p w14:paraId="6BA05B1C" w14:textId="77777777" w:rsidR="000D0ED6" w:rsidRDefault="000D0ED6">
            <w:pPr>
              <w:spacing w:line="240" w:lineRule="auto"/>
            </w:pPr>
          </w:p>
        </w:tc>
      </w:tr>
      <w:tr w:rsidR="000D0ED6" w14:paraId="712672BD" w14:textId="77777777">
        <w:tc>
          <w:tcPr>
            <w:tcW w:w="4855" w:type="dxa"/>
            <w:shd w:val="clear" w:color="auto" w:fill="FFFFFF"/>
            <w:noWrap/>
            <w:tcMar>
              <w:top w:w="75" w:type="dxa"/>
              <w:left w:w="75" w:type="dxa"/>
              <w:bottom w:w="75" w:type="dxa"/>
              <w:right w:w="75" w:type="dxa"/>
            </w:tcMar>
            <w:vAlign w:val="center"/>
          </w:tcPr>
          <w:p w14:paraId="4638F911" w14:textId="77777777" w:rsidR="000D0ED6" w:rsidRDefault="000D0ED6">
            <w:pPr>
              <w:spacing w:line="240" w:lineRule="auto"/>
            </w:pPr>
          </w:p>
        </w:tc>
        <w:tc>
          <w:tcPr>
            <w:tcW w:w="4856" w:type="dxa"/>
            <w:shd w:val="clear" w:color="auto" w:fill="FFFFFF"/>
            <w:noWrap/>
            <w:tcMar>
              <w:top w:w="75" w:type="dxa"/>
              <w:left w:w="75" w:type="dxa"/>
              <w:bottom w:w="75" w:type="dxa"/>
              <w:right w:w="75" w:type="dxa"/>
            </w:tcMar>
            <w:vAlign w:val="center"/>
          </w:tcPr>
          <w:p w14:paraId="12B7ED3A" w14:textId="77777777" w:rsidR="000D0ED6" w:rsidRDefault="00000000">
            <w:pPr>
              <w:spacing w:line="240" w:lineRule="auto"/>
              <w:jc w:val="center"/>
            </w:pPr>
            <w:r>
              <w:t>(vārds, uzvārds, paraksts**)</w:t>
            </w:r>
          </w:p>
        </w:tc>
        <w:tc>
          <w:tcPr>
            <w:tcW w:w="4856" w:type="dxa"/>
            <w:shd w:val="clear" w:color="auto" w:fill="FFFFFF"/>
            <w:noWrap/>
            <w:tcMar>
              <w:top w:w="75" w:type="dxa"/>
              <w:left w:w="75" w:type="dxa"/>
              <w:bottom w:w="75" w:type="dxa"/>
              <w:right w:w="75" w:type="dxa"/>
            </w:tcMar>
            <w:vAlign w:val="center"/>
          </w:tcPr>
          <w:p w14:paraId="351491B4" w14:textId="77777777" w:rsidR="000D0ED6" w:rsidRDefault="000D0ED6">
            <w:pPr>
              <w:spacing w:line="240" w:lineRule="auto"/>
            </w:pPr>
          </w:p>
        </w:tc>
      </w:tr>
    </w:tbl>
    <w:p w14:paraId="6B0CC062" w14:textId="77777777" w:rsidR="000D0ED6" w:rsidRDefault="000D0ED6"/>
    <w:p w14:paraId="633D5607" w14:textId="77777777" w:rsidR="000D0ED6" w:rsidRDefault="00000000">
      <w:r>
        <w:t>Piezīmes.</w:t>
      </w:r>
    </w:p>
    <w:p w14:paraId="431A3012" w14:textId="77777777" w:rsidR="000D0ED6" w:rsidRDefault="00000000">
      <w:r>
        <w:lastRenderedPageBreak/>
        <w:t>* Iesniedzējs (fiziskai personai – vārds, uzvārds, juridiskai personai – nosaukums) var tikt publiskots, ja viņš tam ir piekritis. Ja attiecināms, iesniedzējs norāda interešu pārstāvja reģistrācijas numuru.</w:t>
      </w:r>
    </w:p>
    <w:p w14:paraId="5EB30119" w14:textId="77777777" w:rsidR="000D0ED6" w:rsidRDefault="00000000">
      <w:r>
        <w:t>** Dokumenta rekvizītus "datums" un "paraksts" neaizpilda, ja elektroniskais dokuments ir sagatavots atbilstoši normatīvajiem aktiem par elektronisko dokumentu noformēšanu.</w:t>
      </w:r>
    </w:p>
    <w:sectPr w:rsidR="000D0ED6">
      <w:headerReference w:type="default" r:id="rId6"/>
      <w:footerReference w:type="default" r:id="rId7"/>
      <w:headerReference w:type="first" r:id="rId8"/>
      <w:footerReference w:type="first" r:id="rId9"/>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92FCD8" w14:textId="77777777" w:rsidR="00C84ADF" w:rsidRDefault="00C84ADF">
      <w:r>
        <w:separator/>
      </w:r>
    </w:p>
  </w:endnote>
  <w:endnote w:type="continuationSeparator" w:id="0">
    <w:p w14:paraId="132A94D1" w14:textId="77777777" w:rsidR="00C84ADF" w:rsidRDefault="00C84A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087C9" w14:textId="77777777" w:rsidR="000D0ED6" w:rsidRDefault="00000000">
    <w:pPr>
      <w:jc w:val="right"/>
    </w:pPr>
    <w:r>
      <w:rPr>
        <w:sz w:val="24"/>
        <w:szCs w:val="24"/>
      </w:rPr>
      <w:fldChar w:fldCharType="begin"/>
    </w:r>
    <w:r>
      <w:rPr>
        <w:sz w:val="24"/>
        <w:szCs w:val="24"/>
      </w:rPr>
      <w:instrText>PAGE</w:instrText>
    </w:r>
    <w:r>
      <w:rPr>
        <w:sz w:val="24"/>
        <w:szCs w:val="24"/>
      </w:rPr>
      <w:fldChar w:fldCharType="separate"/>
    </w:r>
    <w:r w:rsidR="00F170AC">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BB4AB" w14:textId="77777777" w:rsidR="00C525B7" w:rsidRDefault="00000000">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860373" w14:textId="77777777" w:rsidR="00C84ADF" w:rsidRDefault="00C84ADF">
      <w:r>
        <w:separator/>
      </w:r>
    </w:p>
  </w:footnote>
  <w:footnote w:type="continuationSeparator" w:id="0">
    <w:p w14:paraId="4632C284" w14:textId="77777777" w:rsidR="00C84ADF" w:rsidRDefault="00C84A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7C915" w14:textId="77777777" w:rsidR="000D0ED6" w:rsidRDefault="00000000">
    <w:pPr>
      <w:pStyle w:val="Galvene"/>
      <w:contextualSpacing w:val="0"/>
    </w:pPr>
    <w:r>
      <w:t>Viedokļu pārskats 24-TA-2510</w:t>
    </w:r>
    <w:r>
      <w:br/>
      <w:t>Izdrukāts 05.02.2025. 13.49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EC9E3" w14:textId="77777777" w:rsidR="000D0ED6" w:rsidRDefault="00000000">
    <w:pPr>
      <w:pStyle w:val="Galvene"/>
      <w:contextualSpacing w:val="0"/>
    </w:pPr>
    <w:r>
      <w:t>Viedokļu pārskats 24-TA-2510</w:t>
    </w:r>
    <w:r>
      <w:br/>
      <w:t>Izdrukāts 05.02.2025. 13.49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0D0ED6"/>
    <w:rsid w:val="000D0ED6"/>
    <w:rsid w:val="00354DE4"/>
    <w:rsid w:val="00362C5A"/>
    <w:rsid w:val="0060175D"/>
    <w:rsid w:val="00C3469D"/>
    <w:rsid w:val="00C525B7"/>
    <w:rsid w:val="00C84ADF"/>
    <w:rsid w:val="00DB3421"/>
    <w:rsid w:val="00F170A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1AA11"/>
  <w15:docId w15:val="{88551719-D208-4E38-9CA4-E25955B95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spacing w:after="120"/>
      <w:contextualSpacing/>
      <w:outlineLvl w:val="0"/>
    </w:pPr>
    <w:rPr>
      <w:rFonts w:ascii="Palatino" w:eastAsia="Palatino" w:hAnsi="Palatino" w:cs="Palatino"/>
      <w:sz w:val="36"/>
    </w:rPr>
  </w:style>
  <w:style w:type="paragraph" w:styleId="Virsraksts2">
    <w:name w:val="heading 2"/>
    <w:basedOn w:val="Parasts"/>
    <w:next w:val="Parasts"/>
    <w:uiPriority w:val="9"/>
    <w:semiHidden/>
    <w:unhideWhenUsed/>
    <w:qFormat/>
    <w:pPr>
      <w:spacing w:before="120" w:after="160"/>
      <w:contextualSpacing/>
      <w:outlineLvl w:val="1"/>
    </w:pPr>
    <w:rPr>
      <w:rFonts w:ascii="Arial" w:eastAsia="Arial" w:hAnsi="Arial" w:cs="Arial"/>
      <w:b/>
      <w:sz w:val="26"/>
    </w:rPr>
  </w:style>
  <w:style w:type="paragraph" w:styleId="Virsraksts3">
    <w:name w:val="heading 3"/>
    <w:basedOn w:val="Parasts"/>
    <w:next w:val="Parasts"/>
    <w:uiPriority w:val="9"/>
    <w:semiHidden/>
    <w:unhideWhenUsed/>
    <w:qFormat/>
    <w:pPr>
      <w:spacing w:before="120" w:after="160"/>
      <w:contextualSpacing/>
      <w:outlineLvl w:val="2"/>
    </w:pPr>
    <w:rPr>
      <w:rFonts w:ascii="Arial" w:eastAsia="Arial" w:hAnsi="Arial" w:cs="Arial"/>
      <w:b/>
      <w:i/>
      <w:color w:val="666666"/>
      <w:sz w:val="24"/>
    </w:rPr>
  </w:style>
  <w:style w:type="paragraph" w:styleId="Virsraksts4">
    <w:name w:val="heading 4"/>
    <w:basedOn w:val="Parasts"/>
    <w:next w:val="Parasts"/>
    <w:uiPriority w:val="9"/>
    <w:semiHidden/>
    <w:unhideWhenUsed/>
    <w:qFormat/>
    <w:pPr>
      <w:spacing w:before="120" w:after="120"/>
      <w:contextualSpacing/>
      <w:outlineLvl w:val="3"/>
    </w:pPr>
    <w:rPr>
      <w:rFonts w:ascii="Palatino" w:eastAsia="Palatino" w:hAnsi="Palatino" w:cs="Palatino"/>
      <w:b/>
      <w:sz w:val="24"/>
    </w:rPr>
  </w:style>
  <w:style w:type="paragraph" w:styleId="Virsraksts5">
    <w:name w:val="heading 5"/>
    <w:basedOn w:val="Parasts"/>
    <w:next w:val="Parasts"/>
    <w:uiPriority w:val="9"/>
    <w:semiHidden/>
    <w:unhideWhenUsed/>
    <w:qFormat/>
    <w:pPr>
      <w:spacing w:before="120" w:after="120"/>
      <w:contextualSpacing/>
      <w:outlineLvl w:val="4"/>
    </w:pPr>
    <w:rPr>
      <w:rFonts w:ascii="Arial" w:eastAsia="Arial" w:hAnsi="Arial" w:cs="Arial"/>
      <w:b/>
      <w:sz w:val="22"/>
    </w:rPr>
  </w:style>
  <w:style w:type="paragraph" w:styleId="Virsraksts6">
    <w:name w:val="heading 6"/>
    <w:basedOn w:val="Parasts"/>
    <w:next w:val="Parasts"/>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pPr>
      <w:spacing w:line="644" w:lineRule="auto"/>
    </w:pPr>
    <w:tblPr>
      <w:tblCellMar>
        <w:top w:w="0" w:type="dxa"/>
        <w:left w:w="0" w:type="dxa"/>
        <w:bottom w:w="0" w:type="dxa"/>
        <w:right w:w="0" w:type="dxa"/>
      </w:tblCellMar>
    </w:tblPr>
  </w:style>
  <w:style w:type="paragraph" w:styleId="Nosaukums">
    <w:name w:val="Title"/>
    <w:basedOn w:val="Parasts"/>
    <w:next w:val="Parasts"/>
    <w:uiPriority w:val="10"/>
    <w:qFormat/>
    <w:pPr>
      <w:contextualSpacing/>
    </w:pPr>
    <w:rPr>
      <w:rFonts w:ascii="Palatino" w:eastAsia="Palatino" w:hAnsi="Palatino" w:cs="Palatino"/>
      <w:sz w:val="60"/>
    </w:rPr>
  </w:style>
  <w:style w:type="paragraph" w:styleId="Apakvirsraksts">
    <w:name w:val="Subtitle"/>
    <w:basedOn w:val="Parasts"/>
    <w:next w:val="Parasts"/>
    <w:uiPriority w:val="11"/>
    <w:qFormat/>
    <w:pPr>
      <w:spacing w:before="60"/>
      <w:contextualSpacing/>
    </w:pPr>
    <w:rPr>
      <w:rFonts w:ascii="Arial" w:eastAsia="Arial" w:hAnsi="Arial" w:cs="Arial"/>
    </w:rPr>
  </w:style>
  <w:style w:type="paragraph" w:customStyle="1" w:styleId="paragraph">
    <w:name w:val="paragraph"/>
    <w:basedOn w:val="Parasts"/>
    <w:next w:val="Parasts"/>
    <w:pPr>
      <w:contextualSpacing/>
    </w:pPr>
  </w:style>
  <w:style w:type="paragraph" w:customStyle="1" w:styleId="paragraphheader">
    <w:name w:val="paragraph_header"/>
    <w:basedOn w:val="Parasts"/>
    <w:next w:val="Parasts"/>
    <w:pPr>
      <w:spacing w:before="280" w:after="280"/>
      <w:contextualSpacing/>
    </w:pPr>
  </w:style>
  <w:style w:type="paragraph" w:styleId="Galvene">
    <w:name w:val="header"/>
    <w:basedOn w:val="Parasts"/>
    <w:next w:val="Parasts"/>
    <w:pPr>
      <w:spacing w:after="280"/>
      <w:contextualSpacing/>
      <w:jc w:val="right"/>
    </w:pPr>
    <w:rPr>
      <w:sz w:val="24"/>
    </w:rPr>
  </w:style>
  <w:style w:type="paragraph" w:customStyle="1" w:styleId="signeddocumentparagraph">
    <w:name w:val="signed_document_paragraph"/>
    <w:basedOn w:val="Parasts"/>
    <w:next w:val="Parasts"/>
    <w:pPr>
      <w:contextualSpacing/>
      <w:jc w:val="right"/>
    </w:pPr>
    <w:rPr>
      <w:sz w:val="24"/>
    </w:rPr>
  </w:style>
  <w:style w:type="paragraph" w:customStyle="1" w:styleId="boldparagraphheader">
    <w:name w:val="bold_paragraph_header"/>
    <w:basedOn w:val="Parasts"/>
    <w:next w:val="Parasts"/>
    <w:pPr>
      <w:contextualSpacing/>
      <w:jc w:val="center"/>
    </w:pPr>
    <w:rPr>
      <w:b/>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1866</Words>
  <Characters>1065</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viedoklu_parskats_24-TA-2510.docx</vt:lpstr>
    </vt:vector>
  </TitlesOfParts>
  <Company/>
  <LinksUpToDate>false</LinksUpToDate>
  <CharactersWithSpaces>2926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viedoklu_parskats_24-TA-2510.docx</dc:title>
  <cp:lastModifiedBy>Alvīne Paštore-Gribuste</cp:lastModifiedBy>
  <cp:revision>3</cp:revision>
  <dcterms:created xsi:type="dcterms:W3CDTF">2025-02-05T11:51:00Z</dcterms:created>
  <dcterms:modified xsi:type="dcterms:W3CDTF">2025-02-07T10:53:00Z</dcterms:modified>
</cp:coreProperties>
</file>